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Channel</w:t>
      </w:r>
      <w:r>
        <w:t xml:space="preserve"> </w:t>
      </w:r>
      <w:r>
        <w:t xml:space="preserve">Pathways</w:t>
      </w:r>
      <w:r>
        <w:t xml:space="preserve"> </w:t>
      </w:r>
      <w:r>
        <w:t xml:space="preserve">—</w:t>
      </w:r>
      <w:r>
        <w:t xml:space="preserve"> </w:t>
      </w:r>
      <w:r>
        <w:t xml:space="preserve">Part</w:t>
      </w:r>
      <w:r>
        <w:t xml:space="preserve"> </w:t>
      </w:r>
      <w:r>
        <w:t xml:space="preserve">3:</w:t>
      </w:r>
      <w:r>
        <w:t xml:space="preserve"> </w:t>
      </w:r>
      <w:r>
        <w:t xml:space="preserve">Objectives</w:t>
      </w:r>
      <w:r>
        <w:t xml:space="preserve"> </w:t>
      </w:r>
      <w:r>
        <w:t xml:space="preserve">9–12</w:t>
      </w:r>
      <w:r>
        <w:t xml:space="preserve"> </w:t>
      </w:r>
      <w:r>
        <w:t xml:space="preserve">and</w:t>
      </w:r>
      <w:r>
        <w:t xml:space="preserve"> </w:t>
      </w:r>
      <w:r>
        <w:t xml:space="preserve">Visual</w:t>
      </w:r>
      <w:r>
        <w:t xml:space="preserve"> </w:t>
      </w:r>
      <w:r>
        <w:t xml:space="preserve">Study</w:t>
      </w:r>
      <w:r>
        <w:t xml:space="preserve"> </w:t>
      </w:r>
      <w:r>
        <w:t xml:space="preserve">Resources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7" w:name="X469f8ffbee52bbff05e056951c74bc9d6d87db9"/>
    <w:p>
      <w:pPr>
        <w:pStyle w:val="Heading1"/>
      </w:pPr>
      <w:r>
        <w:t xml:space="preserve">Channel Pathways — Part 3: Objectives 9–12 and Visual Study Resources</w:t>
      </w:r>
    </w:p>
    <w:p>
      <w:pPr>
        <w:pStyle w:val="FirstParagraph"/>
      </w:pPr>
      <w:r>
        <w:t xml:space="preserve">Acupuncture &amp; Point Location — Channel Pathway Identification</w:t>
      </w:r>
    </w:p>
    <w:p>
      <w:pPr>
        <w:pStyle w:val="BodyText"/>
      </w:pPr>
      <w:r>
        <w:t xml:space="preserve">Objective 9</w:t>
      </w:r>
      <w:r>
        <w:t xml:space="preserve"> </w:t>
      </w:r>
      <w:r>
        <w:t xml:space="preserve">Organize channel relationships by anatomical region and body surface</w:t>
      </w:r>
    </w:p>
    <w:p>
      <w:pPr>
        <w:pStyle w:val="BodyText"/>
      </w:pPr>
      <w:r>
        <w:rPr>
          <w:b/>
          <w:bCs/>
        </w:rPr>
        <w:t xml:space="preserve">Regional retrieval:</w:t>
      </w:r>
      <w:r>
        <w:t xml:space="preserve"> </w:t>
      </w:r>
      <w:r>
        <w:t xml:space="preserve">begin with an anatomical area, retrieve every pathway that reaches it, and then sort the routes by system, surface, direction and action.</w:t>
      </w:r>
    </w:p>
    <w:bookmarkStart w:id="20" w:name="head-and-neck"/>
    <w:p>
      <w:pPr>
        <w:pStyle w:val="Heading4"/>
      </w:pPr>
      <w:r>
        <w:t xml:space="preserve">Head and neck</w:t>
      </w:r>
    </w:p>
    <w:p>
      <w:pPr>
        <w:pStyle w:val="FirstParagraph"/>
      </w:pPr>
      <w:r>
        <w:t xml:space="preserve">Compare canthi, ear, cheek, jaw, mouth, nose, temple, forehead, occiput, vertex, throat and neck. Record whether each route begins, ends, circles, emerges, binds or passes through.</w:t>
      </w:r>
    </w:p>
    <w:bookmarkEnd w:id="20"/>
    <w:bookmarkStart w:id="21" w:name="trunk-and-internal-regions"/>
    <w:p>
      <w:pPr>
        <w:pStyle w:val="Heading4"/>
      </w:pPr>
      <w:r>
        <w:t xml:space="preserve">Trunk and internal regions</w:t>
      </w:r>
    </w:p>
    <w:p>
      <w:pPr>
        <w:pStyle w:val="FirstParagraph"/>
      </w:pPr>
      <w:r>
        <w:t xml:space="preserve">Separate chest, ribs, spine, diaphragm, abdomen and zangfu relationships. Distinguish a route that traverses a region from one that connects with an organ.</w:t>
      </w:r>
    </w:p>
    <w:bookmarkEnd w:id="21"/>
    <w:bookmarkStart w:id="22" w:name="upper-and-lower-limbs"/>
    <w:p>
      <w:pPr>
        <w:pStyle w:val="Heading4"/>
      </w:pPr>
      <w:r>
        <w:t xml:space="preserve">Upper and lower limbs</w:t>
      </w:r>
    </w:p>
    <w:p>
      <w:pPr>
        <w:pStyle w:val="FirstParagraph"/>
      </w:pPr>
      <w:r>
        <w:t xml:space="preserve">Use finger or toe origin, Yin or Yang surface, joint binding and regional landmarks at the shoulder, elbow, hip, knee, heel and foot.</w:t>
      </w:r>
    </w:p>
    <w:bookmarkEnd w:id="22"/>
    <w:bookmarkStart w:id="23" w:name="six-zone-regional-framework"/>
    <w:p>
      <w:pPr>
        <w:pStyle w:val="Heading3"/>
      </w:pPr>
      <w:r>
        <w:t xml:space="preserve">Six-zone regional framework</w:t>
      </w:r>
    </w:p>
    <w:p>
      <w:pPr>
        <w:pStyle w:val="FirstParagraph"/>
      </w:pPr>
      <w:r>
        <w:t xml:space="preserve">Regional study reverses the usual direction of memorization. Instead of starting with a channel name, begin with a body area and reconstruct every pathway associated with it. This reveals areas of high overlap and teaches the learner which detail actually separates one route from another.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Zone</w:t>
            </w:r>
          </w:p>
        </w:tc>
        <w:tc>
          <w:tcPr/>
          <w:p>
            <w:pPr>
              <w:pStyle w:val="Compact"/>
              <w:jc w:val="left"/>
            </w:pPr>
            <w:r>
              <w:t xml:space="preserve">High-yield areas</w:t>
            </w:r>
          </w:p>
        </w:tc>
        <w:tc>
          <w:tcPr/>
          <w:p>
            <w:pPr>
              <w:pStyle w:val="Compact"/>
              <w:jc w:val="left"/>
            </w:pPr>
            <w:r>
              <w:t xml:space="preserve">Question to ask</w:t>
            </w:r>
          </w:p>
        </w:tc>
      </w:tr>
      <w:tr>
        <w:tc>
          <w:tcPr/>
          <w:p>
            <w:pPr>
              <w:pStyle w:val="Compact"/>
              <w:jc w:val="left"/>
            </w:pPr>
            <w:r>
              <w:t xml:space="preserve">Head and neck</w:t>
            </w:r>
          </w:p>
        </w:tc>
        <w:tc>
          <w:tcPr/>
          <w:p>
            <w:pPr>
              <w:pStyle w:val="Compact"/>
              <w:jc w:val="left"/>
            </w:pPr>
            <w:r>
              <w:t xml:space="preserve">Eye, ear, cheek, jaw, mouth, nose, temple, throat, vertex</w:t>
            </w:r>
          </w:p>
        </w:tc>
        <w:tc>
          <w:tcPr/>
          <w:p>
            <w:pPr>
              <w:pStyle w:val="Compact"/>
              <w:jc w:val="left"/>
            </w:pPr>
            <w:r>
              <w:t xml:space="preserve">Which canthus, side, depth, terminal point or emergence pattern is shown?</w:t>
            </w:r>
          </w:p>
        </w:tc>
      </w:tr>
      <w:tr>
        <w:tc>
          <w:tcPr/>
          <w:p>
            <w:pPr>
              <w:pStyle w:val="Compact"/>
              <w:jc w:val="left"/>
            </w:pPr>
            <w:r>
              <w:t xml:space="preserve">Upper limb</w:t>
            </w:r>
          </w:p>
        </w:tc>
        <w:tc>
          <w:tcPr/>
          <w:p>
            <w:pPr>
              <w:pStyle w:val="Compact"/>
              <w:jc w:val="left"/>
            </w:pPr>
            <w:r>
              <w:t xml:space="preserve">Finger, palm, elbow, shoulder, axilla</w:t>
            </w:r>
          </w:p>
        </w:tc>
        <w:tc>
          <w:tcPr/>
          <w:p>
            <w:pPr>
              <w:pStyle w:val="Compact"/>
              <w:jc w:val="left"/>
            </w:pPr>
            <w:r>
              <w:t xml:space="preserve">Where does the route originate, bind or change from limb to trunk?</w:t>
            </w:r>
          </w:p>
        </w:tc>
      </w:tr>
      <w:tr>
        <w:tc>
          <w:tcPr/>
          <w:p>
            <w:pPr>
              <w:pStyle w:val="Compact"/>
              <w:jc w:val="left"/>
            </w:pPr>
            <w:r>
              <w:t xml:space="preserve">Thorax and back</w:t>
            </w:r>
          </w:p>
        </w:tc>
        <w:tc>
          <w:tcPr/>
          <w:p>
            <w:pPr>
              <w:pStyle w:val="Compact"/>
              <w:jc w:val="left"/>
            </w:pPr>
            <w:r>
              <w:t xml:space="preserve">Chest, ribs, diaphragm, spine, scapular and supraclavicular regions</w:t>
            </w:r>
          </w:p>
        </w:tc>
        <w:tc>
          <w:tcPr/>
          <w:p>
            <w:pPr>
              <w:pStyle w:val="Compact"/>
              <w:jc w:val="left"/>
            </w:pPr>
            <w:r>
              <w:t xml:space="preserve">Does it enter, disperse, ascend, descend, cross or attach?</w:t>
            </w:r>
          </w:p>
        </w:tc>
      </w:tr>
      <w:tr>
        <w:tc>
          <w:tcPr/>
          <w:p>
            <w:pPr>
              <w:pStyle w:val="Compact"/>
              <w:jc w:val="left"/>
            </w:pPr>
            <w:r>
              <w:t xml:space="preserve">Abdomen and pelvis</w:t>
            </w:r>
          </w:p>
        </w:tc>
        <w:tc>
          <w:tcPr/>
          <w:p>
            <w:pPr>
              <w:pStyle w:val="Compact"/>
              <w:jc w:val="left"/>
            </w:pPr>
            <w:r>
              <w:t xml:space="preserve">Genitals, perineum, umbilicus, uterus and hip</w:t>
            </w:r>
          </w:p>
        </w:tc>
        <w:tc>
          <w:tcPr/>
          <w:p>
            <w:pPr>
              <w:pStyle w:val="Compact"/>
              <w:jc w:val="left"/>
            </w:pPr>
            <w:r>
              <w:t xml:space="preserve">Is the course superficial, internal, encircling or a midline vessel?</w:t>
            </w:r>
          </w:p>
        </w:tc>
      </w:tr>
      <w:tr>
        <w:tc>
          <w:tcPr/>
          <w:p>
            <w:pPr>
              <w:pStyle w:val="Compact"/>
              <w:jc w:val="left"/>
            </w:pPr>
            <w:r>
              <w:t xml:space="preserve">Lower limb</w:t>
            </w:r>
          </w:p>
        </w:tc>
        <w:tc>
          <w:tcPr/>
          <w:p>
            <w:pPr>
              <w:pStyle w:val="Compact"/>
              <w:jc w:val="left"/>
            </w:pPr>
            <w:r>
              <w:t xml:space="preserve">Hip, knee, heel, foot and toes</w:t>
            </w:r>
          </w:p>
        </w:tc>
        <w:tc>
          <w:tcPr/>
          <w:p>
            <w:pPr>
              <w:pStyle w:val="Compact"/>
              <w:jc w:val="left"/>
            </w:pPr>
            <w:r>
              <w:t xml:space="preserve">Which surface, digit, joint aspect or binding region identifies the route?</w:t>
            </w:r>
          </w:p>
        </w:tc>
      </w:tr>
      <w:tr>
        <w:tc>
          <w:tcPr/>
          <w:p>
            <w:pPr>
              <w:pStyle w:val="Compact"/>
              <w:jc w:val="left"/>
            </w:pPr>
            <w:r>
              <w:t xml:space="preserve">Internal organs</w:t>
            </w:r>
          </w:p>
        </w:tc>
        <w:tc>
          <w:tcPr/>
          <w:p>
            <w:pPr>
              <w:pStyle w:val="Compact"/>
              <w:jc w:val="left"/>
            </w:pPr>
            <w:r>
              <w:t xml:space="preserve">Heart, Lung, Liver, Spleen, Kidneys, Stomach and intestines</w:t>
            </w:r>
          </w:p>
        </w:tc>
        <w:tc>
          <w:tcPr/>
          <w:p>
            <w:pPr>
              <w:pStyle w:val="Compact"/>
              <w:jc w:val="left"/>
            </w:pPr>
            <w:r>
              <w:t xml:space="preserve">Does the pathway enter the organ, connect with its pair or merely pass nearby?</w:t>
            </w:r>
          </w:p>
        </w:tc>
      </w:tr>
    </w:tbl>
    <w:p>
      <w:pPr>
        <w:pStyle w:val="BodyText"/>
      </w:pPr>
      <w:r>
        <w:rPr>
          <w:b/>
          <w:bCs/>
        </w:rPr>
        <w:t xml:space="preserve">Guided practice:</w:t>
      </w:r>
      <w:r>
        <w:t xml:space="preserve"> </w:t>
      </w:r>
      <w:r>
        <w:t xml:space="preserve">choose one region with at least four listed pathways. Write each pathway in a separate row and add four columns: system, action word, direction and next destination. Highlight the one feature that makes every row unique.</w:t>
      </w:r>
    </w:p>
    <w:p>
      <w:pPr>
        <w:pStyle w:val="BodyText"/>
      </w:pPr>
      <w:r>
        <w:rPr>
          <w:b/>
          <w:bCs/>
        </w:rPr>
        <w:t xml:space="preserve">Region-first rule:</w:t>
      </w:r>
      <w:r>
        <w:t xml:space="preserve"> </w:t>
      </w:r>
      <w:r>
        <w:t xml:space="preserve">Area → System → Action → Direction → Landmark. The area narrows the possibilities; it does not identify the channel by itself.</w:t>
      </w:r>
    </w:p>
    <w:p>
      <w:pPr>
        <w:pStyle w:val="BodyText"/>
      </w:pPr>
      <w:hyperlink w:anchor="anatomical-region-atlas">
        <w:r>
          <w:rPr>
            <w:rStyle w:val="Hyperlink"/>
          </w:rPr>
          <w:t xml:space="preserve">Open the Anatomical Region Atlas</w:t>
        </w:r>
      </w:hyperlink>
      <w:hyperlink w:anchor="region-flashcards">
        <w:r>
          <w:rPr>
            <w:rStyle w:val="Hyperlink"/>
          </w:rPr>
          <w:t xml:space="preserve">Practice region flashcards</w:t>
        </w:r>
      </w:hyperlink>
    </w:p>
    <w:bookmarkEnd w:id="23"/>
    <w:p>
      <w:pPr>
        <w:pStyle w:val="BodyText"/>
      </w:pPr>
      <w:r>
        <w:t xml:space="preserve">Objective 10</w:t>
      </w:r>
      <w:r>
        <w:t xml:space="preserve"> </w:t>
      </w:r>
      <w:r>
        <w:t xml:space="preserve">Analyze internal-organ, cavity and diaphragm relationships</w:t>
      </w:r>
    </w:p>
    <w:p>
      <w:pPr>
        <w:pStyle w:val="BodyText"/>
      </w:pPr>
      <w:r>
        <w:rPr>
          <w:b/>
          <w:bCs/>
        </w:rPr>
        <w:t xml:space="preserve">Internal-course reasoning:</w:t>
      </w:r>
      <w:r>
        <w:t xml:space="preserve"> </w:t>
      </w:r>
      <w:r>
        <w:t xml:space="preserve">distinguish pathways by the exact relationship they establish with organs and body cavities rather than treating every internal line as equivalent.</w:t>
      </w:r>
    </w:p>
    <w:bookmarkStart w:id="24" w:name="enter-or-connect"/>
    <w:p>
      <w:pPr>
        <w:pStyle w:val="Heading3"/>
      </w:pPr>
      <w:r>
        <w:t xml:space="preserve">Enter or connect</w:t>
      </w:r>
    </w:p>
    <w:p>
      <w:pPr>
        <w:pStyle w:val="FirstParagraph"/>
      </w:pPr>
      <w:r>
        <w:t xml:space="preserve">Identify routes that enter an organ, connect with a paired zangfu or link the channel family—for example, Heart–Small Intestine and Lung–Large Intestine relationships.</w:t>
      </w:r>
    </w:p>
    <w:bookmarkEnd w:id="24"/>
    <w:bookmarkStart w:id="25" w:name="traverse-or-disperse"/>
    <w:p>
      <w:pPr>
        <w:pStyle w:val="Heading3"/>
      </w:pPr>
      <w:r>
        <w:t xml:space="preserve">Traverse or disperse</w:t>
      </w:r>
    </w:p>
    <w:p>
      <w:pPr>
        <w:pStyle w:val="FirstParagraph"/>
      </w:pPr>
      <w:r>
        <w:t xml:space="preserve">Separate channels that traverse the diaphragm from pathways that spread, ascend, descend or disperse in the chest.</w:t>
      </w:r>
    </w:p>
    <w:bookmarkEnd w:id="25"/>
    <w:bookmarkStart w:id="26" w:name="recognize-exceptions"/>
    <w:p>
      <w:pPr>
        <w:pStyle w:val="Heading3"/>
      </w:pPr>
      <w:r>
        <w:t xml:space="preserve">Recognize exceptions</w:t>
      </w:r>
    </w:p>
    <w:p>
      <w:pPr>
        <w:pStyle w:val="FirstParagraph"/>
      </w:pPr>
      <w:r>
        <w:t xml:space="preserve">Use the supplied list to remember that eleven Primary Channels traverse the diaphragm; Bladder Primary is the listed exception.</w:t>
      </w:r>
    </w:p>
    <w:bookmarkEnd w:id="26"/>
    <w:bookmarkStart w:id="27" w:name="read-the-verb-before-the-organ-name"/>
    <w:p>
      <w:pPr>
        <w:pStyle w:val="Heading3"/>
      </w:pPr>
      <w:r>
        <w:t xml:space="preserve">Read the verb before the organ name</w:t>
      </w:r>
    </w:p>
    <w:p>
      <w:pPr>
        <w:pStyle w:val="FirstParagraph"/>
      </w:pPr>
      <w:r>
        <w:t xml:space="preserve">Internal-course questions often use the same organ or cavity as a distractor. The discriminating clue is the relationship. A channel may originate in the chest, enter the chest, ascend through it, descend into it, disperse within it or pass through the diaphragm. These statements are not interchangeable.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Relationship</w:t>
            </w:r>
          </w:p>
        </w:tc>
        <w:tc>
          <w:tcPr/>
          <w:p>
            <w:pPr>
              <w:pStyle w:val="Compact"/>
              <w:jc w:val="left"/>
            </w:pPr>
            <w:r>
              <w:t xml:space="preserve">Example from the regional atlas</w:t>
            </w:r>
          </w:p>
        </w:tc>
        <w:tc>
          <w:tcPr/>
          <w:p>
            <w:pPr>
              <w:pStyle w:val="Compact"/>
              <w:jc w:val="left"/>
            </w:pPr>
            <w:r>
              <w:t xml:space="preserve">Meaning for identification</w:t>
            </w:r>
          </w:p>
        </w:tc>
      </w:tr>
      <w:tr>
        <w:tc>
          <w:tcPr/>
          <w:p>
            <w:pPr>
              <w:pStyle w:val="Compact"/>
              <w:jc w:val="left"/>
            </w:pPr>
            <w:r>
              <w:t xml:space="preserve">Originates</w:t>
            </w:r>
          </w:p>
        </w:tc>
        <w:tc>
          <w:tcPr/>
          <w:p>
            <w:pPr>
              <w:pStyle w:val="Compact"/>
              <w:jc w:val="left"/>
            </w:pPr>
            <w:r>
              <w:t xml:space="preserve">Pericardium Primary originates in the center of the chest.</w:t>
            </w:r>
          </w:p>
        </w:tc>
        <w:tc>
          <w:tcPr/>
          <w:p>
            <w:pPr>
              <w:pStyle w:val="Compact"/>
              <w:jc w:val="left"/>
            </w:pPr>
            <w:r>
              <w:t xml:space="preserve">The region is the internal starting point, not merely a crossing.</w:t>
            </w:r>
          </w:p>
        </w:tc>
      </w:tr>
      <w:tr>
        <w:tc>
          <w:tcPr/>
          <w:p>
            <w:pPr>
              <w:pStyle w:val="Compact"/>
              <w:jc w:val="left"/>
            </w:pPr>
            <w:r>
              <w:t xml:space="preserve">Enters / connects</w:t>
            </w:r>
          </w:p>
        </w:tc>
        <w:tc>
          <w:tcPr/>
          <w:p>
            <w:pPr>
              <w:pStyle w:val="Compact"/>
              <w:jc w:val="left"/>
            </w:pPr>
            <w:r>
              <w:t xml:space="preserve">Heart Divergent enters the chest and connects with the Heart.</w:t>
            </w:r>
          </w:p>
        </w:tc>
        <w:tc>
          <w:tcPr/>
          <w:p>
            <w:pPr>
              <w:pStyle w:val="Compact"/>
              <w:jc w:val="left"/>
            </w:pPr>
            <w:r>
              <w:t xml:space="preserve">Depth and zangfu relationship support a Divergent pattern.</w:t>
            </w:r>
          </w:p>
        </w:tc>
      </w:tr>
      <w:tr>
        <w:tc>
          <w:tcPr/>
          <w:p>
            <w:pPr>
              <w:pStyle w:val="Compact"/>
              <w:jc w:val="left"/>
            </w:pPr>
            <w:r>
              <w:t xml:space="preserve">Disperses</w:t>
            </w:r>
          </w:p>
        </w:tc>
        <w:tc>
          <w:tcPr/>
          <w:p>
            <w:pPr>
              <w:pStyle w:val="Compact"/>
              <w:jc w:val="left"/>
            </w:pPr>
            <w:r>
              <w:t xml:space="preserve">Kidney Primary, Pericardium Sinew, Sanjiao Divergent and Chong Mai disperse in the chest.</w:t>
            </w:r>
          </w:p>
        </w:tc>
        <w:tc>
          <w:tcPr/>
          <w:p>
            <w:pPr>
              <w:pStyle w:val="Compact"/>
              <w:jc w:val="left"/>
            </w:pPr>
            <w:r>
              <w:t xml:space="preserve">A spreading internal distribution differs from a single linear passage.</w:t>
            </w:r>
          </w:p>
        </w:tc>
      </w:tr>
      <w:tr>
        <w:tc>
          <w:tcPr/>
          <w:p>
            <w:pPr>
              <w:pStyle w:val="Compact"/>
              <w:jc w:val="left"/>
            </w:pPr>
            <w:r>
              <w:t xml:space="preserve">Ascends / descends</w:t>
            </w:r>
          </w:p>
        </w:tc>
        <w:tc>
          <w:tcPr/>
          <w:p>
            <w:pPr>
              <w:pStyle w:val="Compact"/>
              <w:jc w:val="left"/>
            </w:pPr>
            <w:r>
              <w:t xml:space="preserve">Conception Vessel ascends the chest; Gall Bladder Primary descends into it.</w:t>
            </w:r>
          </w:p>
        </w:tc>
        <w:tc>
          <w:tcPr/>
          <w:p>
            <w:pPr>
              <w:pStyle w:val="Compact"/>
              <w:jc w:val="left"/>
            </w:pPr>
            <w:r>
              <w:t xml:space="preserve">Direction distinguishes routes that share the same cavity.</w:t>
            </w:r>
          </w:p>
        </w:tc>
      </w:tr>
      <w:tr>
        <w:tc>
          <w:tcPr/>
          <w:p>
            <w:pPr>
              <w:pStyle w:val="Compact"/>
              <w:jc w:val="left"/>
            </w:pPr>
            <w:r>
              <w:t xml:space="preserve">Traverses</w:t>
            </w:r>
          </w:p>
        </w:tc>
        <w:tc>
          <w:tcPr/>
          <w:p>
            <w:pPr>
              <w:pStyle w:val="Compact"/>
              <w:jc w:val="left"/>
            </w:pPr>
            <w:r>
              <w:t xml:space="preserve">Eleven listed Primary Channels traverse the diaphragm.</w:t>
            </w:r>
          </w:p>
        </w:tc>
        <w:tc>
          <w:tcPr/>
          <w:p>
            <w:pPr>
              <w:pStyle w:val="Compact"/>
              <w:jc w:val="left"/>
            </w:pPr>
            <w:r>
              <w:t xml:space="preserve">Crossing the diaphragm is a continuity clue; Bladder Primary is the listed exception.</w:t>
            </w:r>
          </w:p>
        </w:tc>
      </w:tr>
    </w:tbl>
    <w:bookmarkEnd w:id="27"/>
    <w:bookmarkStart w:id="28" w:name="build-an-internal-connection-chain"/>
    <w:p>
      <w:pPr>
        <w:pStyle w:val="Heading3"/>
      </w:pPr>
      <w:r>
        <w:t xml:space="preserve">Build an internal connection chain</w:t>
      </w:r>
    </w:p>
    <w:p>
      <w:pPr>
        <w:pStyle w:val="FirstParagraph"/>
      </w:pPr>
      <w:r>
        <w:t xml:space="preserve">Trace each route as a sentence rather than as disconnected organ names:</w:t>
      </w:r>
      <w:r>
        <w:t xml:space="preserve"> </w:t>
      </w:r>
      <w:r>
        <w:rPr>
          <w:i/>
          <w:iCs/>
        </w:rPr>
        <w:t xml:space="preserve">origin → organ entered → paired connection → cavity crossed → region of re-emergence</w:t>
      </w:r>
      <w:r>
        <w:t xml:space="preserve">. This method is especially useful for Primary and Divergent Channels because both may appear internally, but only the Divergent system follows the characteristic separation, deep entry, paired convergence and return pattern.</w:t>
      </w:r>
    </w:p>
    <w:p>
      <w:pPr>
        <w:pStyle w:val="BodyText"/>
      </w:pPr>
      <w:r>
        <w:rPr>
          <w:b/>
          <w:bCs/>
        </w:rPr>
        <w:t xml:space="preserve">Exception drill:</w:t>
      </w:r>
      <w:r>
        <w:t xml:space="preserve"> </w:t>
      </w:r>
      <w:r>
        <w:t xml:space="preserve">reconstruct the diaphragm list from memory, identify the omitted Primary Channel, and then explain why “traverses the diaphragm” alone cannot identify one specific channel.</w:t>
      </w:r>
    </w:p>
    <w:p>
      <w:pPr>
        <w:pStyle w:val="BodyText"/>
      </w:pPr>
      <w:r>
        <w:rPr>
          <w:b/>
          <w:bCs/>
        </w:rPr>
        <w:t xml:space="preserve">Internal-route vocabulary:</w:t>
      </w:r>
      <w:r>
        <w:t xml:space="preserve"> </w:t>
      </w:r>
      <w:r>
        <w:t xml:space="preserve">“enters,” “connects,” “traverses,” “disperses,” “originates” and “passes through” describe different relationships and provide examination evidence.</w:t>
      </w:r>
    </w:p>
    <w:p>
      <w:pPr>
        <w:pStyle w:val="BodyText"/>
      </w:pPr>
      <w:hyperlink w:anchor="anatomical-region-atlas">
        <w:r>
          <w:rPr>
            <w:rStyle w:val="Hyperlink"/>
          </w:rPr>
          <w:t xml:space="preserve">Compare internal-organ areas</w:t>
        </w:r>
      </w:hyperlink>
      <w:hyperlink w:anchor="continuing-education-alignment">
        <w:r>
          <w:rPr>
            <w:rStyle w:val="Hyperlink"/>
          </w:rPr>
          <w:t xml:space="preserve">Read the CE integration</w:t>
        </w:r>
      </w:hyperlink>
    </w:p>
    <w:bookmarkEnd w:id="28"/>
    <w:p>
      <w:pPr>
        <w:pStyle w:val="BodyText"/>
      </w:pPr>
      <w:r>
        <w:t xml:space="preserve">Objective 11</w:t>
      </w:r>
      <w:r>
        <w:t xml:space="preserve"> </w:t>
      </w:r>
      <w:r>
        <w:t xml:space="preserve">Compare major convergence and transition landmarks</w:t>
      </w:r>
    </w:p>
    <w:p>
      <w:pPr>
        <w:pStyle w:val="BodyText"/>
      </w:pPr>
      <w:r>
        <w:rPr>
          <w:b/>
          <w:bCs/>
        </w:rPr>
        <w:t xml:space="preserve">Landmark hubs:</w:t>
      </w:r>
      <w:r>
        <w:t xml:space="preserve"> </w:t>
      </w:r>
      <w:r>
        <w:t xml:space="preserve">identify places where several pathways meet, cross, bind, emerge or change depth, and use the exact relationship to distinguish them.</w:t>
      </w:r>
    </w:p>
    <w:bookmarkStart w:id="29" w:name="dazhui-du-14"/>
    <w:p>
      <w:pPr>
        <w:pStyle w:val="Heading4"/>
      </w:pPr>
      <w:r>
        <w:t xml:space="preserve">Dazhui DU-14</w:t>
      </w:r>
    </w:p>
    <w:p>
      <w:pPr>
        <w:pStyle w:val="FirstParagraph"/>
      </w:pPr>
      <w:r>
        <w:t xml:space="preserve">The six Yang Channels meet the Governing Vessel here. Recognize it as a convergence hub rather than assigning the region to one channel alone.</w:t>
      </w:r>
    </w:p>
    <w:bookmarkEnd w:id="29"/>
    <w:bookmarkStart w:id="30" w:name="jingming-bl-1"/>
    <w:p>
      <w:pPr>
        <w:pStyle w:val="Heading4"/>
      </w:pPr>
      <w:r>
        <w:t xml:space="preserve">Jingming BL-1</w:t>
      </w:r>
    </w:p>
    <w:p>
      <w:pPr>
        <w:pStyle w:val="FirstParagraph"/>
      </w:pPr>
      <w:r>
        <w:t xml:space="preserve">Bladder, Yang Motility and Yin Motility relationships meet at the inner canthus; nearby routes must be separated by origin, direction and terminal behavior.</w:t>
      </w:r>
    </w:p>
    <w:bookmarkEnd w:id="30"/>
    <w:bookmarkStart w:id="31" w:name="jianyu-li-15-and-huantiao-gb-30"/>
    <w:p>
      <w:pPr>
        <w:pStyle w:val="Heading4"/>
      </w:pPr>
      <w:r>
        <w:t xml:space="preserve">Jianyu LI-15 and Huantiao GB-30</w:t>
      </w:r>
    </w:p>
    <w:p>
      <w:pPr>
        <w:pStyle w:val="FirstParagraph"/>
      </w:pPr>
      <w:r>
        <w:t xml:space="preserve">At the shoulder, several channels meet LI-15; at the buttock and hip, Bladder and Gall Bladder relationships converge around GB-30.</w:t>
      </w:r>
    </w:p>
    <w:bookmarkEnd w:id="31"/>
    <w:bookmarkStart w:id="32" w:name="supraclavicular-fossa"/>
    <w:p>
      <w:pPr>
        <w:pStyle w:val="Heading4"/>
      </w:pPr>
      <w:r>
        <w:t xml:space="preserve">Supraclavicular fossa</w:t>
      </w:r>
    </w:p>
    <w:p>
      <w:pPr>
        <w:pStyle w:val="FirstParagraph"/>
      </w:pPr>
      <w:r>
        <w:t xml:space="preserve">Primary, Divergent, Sinew and Extraordinary routes share this transition area. Depth and the next destination provide the decisive clues.</w:t>
      </w:r>
    </w:p>
    <w:bookmarkEnd w:id="32"/>
    <w:bookmarkStart w:id="33" w:name="Xfdee78112a1c2c36912f29bd4cc561c2c2219d7"/>
    <w:p>
      <w:pPr>
        <w:pStyle w:val="Heading3"/>
      </w:pPr>
      <w:r>
        <w:t xml:space="preserve">Landmark hubs are intersections, not answers</w:t>
      </w:r>
    </w:p>
    <w:p>
      <w:pPr>
        <w:pStyle w:val="FirstParagraph"/>
      </w:pPr>
      <w:r>
        <w:t xml:space="preserve">A shared landmark reduces the search area but creates a new comparison problem. At every hub, trace the incoming route, name what happens at the landmark and follow the outgoing route. The complete three-part relationship prevents a familiar point from being mistaken for proof of one channel.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Hub</w:t>
            </w:r>
          </w:p>
        </w:tc>
        <w:tc>
          <w:tcPr/>
          <w:p>
            <w:pPr>
              <w:pStyle w:val="Compact"/>
              <w:jc w:val="left"/>
            </w:pPr>
            <w:r>
              <w:t xml:space="preserve">Relationships to compare</w:t>
            </w:r>
          </w:p>
        </w:tc>
        <w:tc>
          <w:tcPr/>
          <w:p>
            <w:pPr>
              <w:pStyle w:val="Compact"/>
              <w:jc w:val="left"/>
            </w:pPr>
            <w:r>
              <w:t xml:space="preserve">Decisive follow-up</w:t>
            </w:r>
          </w:p>
        </w:tc>
      </w:tr>
      <w:tr>
        <w:tc>
          <w:tcPr/>
          <w:p>
            <w:pPr>
              <w:pStyle w:val="Compact"/>
              <w:jc w:val="left"/>
            </w:pPr>
            <w:r>
              <w:t xml:space="preserve">Dazhui DU-14</w:t>
            </w:r>
          </w:p>
        </w:tc>
        <w:tc>
          <w:tcPr/>
          <w:p>
            <w:pPr>
              <w:pStyle w:val="Compact"/>
              <w:jc w:val="left"/>
            </w:pPr>
            <w:r>
              <w:t xml:space="preserve">Six Yang Channels and Governing Vessel</w:t>
            </w:r>
          </w:p>
        </w:tc>
        <w:tc>
          <w:tcPr/>
          <w:p>
            <w:pPr>
              <w:pStyle w:val="Compact"/>
              <w:jc w:val="left"/>
            </w:pPr>
            <w:r>
              <w:t xml:space="preserve">Identify the limb pathway and the route before or after the meeting.</w:t>
            </w:r>
          </w:p>
        </w:tc>
      </w:tr>
      <w:tr>
        <w:tc>
          <w:tcPr/>
          <w:p>
            <w:pPr>
              <w:pStyle w:val="Compact"/>
              <w:jc w:val="left"/>
            </w:pPr>
            <w:r>
              <w:t xml:space="preserve">Jingming BL-1</w:t>
            </w:r>
          </w:p>
        </w:tc>
        <w:tc>
          <w:tcPr/>
          <w:p>
            <w:pPr>
              <w:pStyle w:val="Compact"/>
              <w:jc w:val="left"/>
            </w:pPr>
            <w:r>
              <w:t xml:space="preserve">Bladder, Yang Qiao, Yin Qiao and nearby inner-canthus routes</w:t>
            </w:r>
          </w:p>
        </w:tc>
        <w:tc>
          <w:tcPr/>
          <w:p>
            <w:pPr>
              <w:pStyle w:val="Compact"/>
              <w:jc w:val="left"/>
            </w:pPr>
            <w:r>
              <w:t xml:space="preserve">Determine whether the pathway originates, meets another vessel or continues across the head.</w:t>
            </w:r>
          </w:p>
        </w:tc>
      </w:tr>
      <w:tr>
        <w:tc>
          <w:tcPr/>
          <w:p>
            <w:pPr>
              <w:pStyle w:val="Compact"/>
              <w:jc w:val="left"/>
            </w:pPr>
            <w:r>
              <w:t xml:space="preserve">Jianyu LI-15</w:t>
            </w:r>
          </w:p>
        </w:tc>
        <w:tc>
          <w:tcPr/>
          <w:p>
            <w:pPr>
              <w:pStyle w:val="Compact"/>
              <w:jc w:val="left"/>
            </w:pPr>
            <w:r>
              <w:t xml:space="preserve">Large Intestine Primary and Divergent, Small Intestine Luo and Bladder Sinew</w:t>
            </w:r>
          </w:p>
        </w:tc>
        <w:tc>
          <w:tcPr/>
          <w:p>
            <w:pPr>
              <w:pStyle w:val="Compact"/>
              <w:jc w:val="left"/>
            </w:pPr>
            <w:r>
              <w:t xml:space="preserve">Compare point-bearing course, deep route, Luo origin and musculotendinous binding.</w:t>
            </w:r>
          </w:p>
        </w:tc>
      </w:tr>
      <w:tr>
        <w:tc>
          <w:tcPr/>
          <w:p>
            <w:pPr>
              <w:pStyle w:val="Compact"/>
              <w:jc w:val="left"/>
            </w:pPr>
            <w:r>
              <w:t xml:space="preserve">Huantiao GB-30</w:t>
            </w:r>
          </w:p>
        </w:tc>
        <w:tc>
          <w:tcPr/>
          <w:p>
            <w:pPr>
              <w:pStyle w:val="Compact"/>
              <w:jc w:val="left"/>
            </w:pPr>
            <w:r>
              <w:t xml:space="preserve">Bladder crossing the buttock and Gall Bladder emerging or entering deeply at the hip</w:t>
            </w:r>
          </w:p>
        </w:tc>
        <w:tc>
          <w:tcPr/>
          <w:p>
            <w:pPr>
              <w:pStyle w:val="Compact"/>
              <w:jc w:val="left"/>
            </w:pPr>
            <w:r>
              <w:t xml:space="preserve">Distinguish a crossing relationship from emergence and deep entry.</w:t>
            </w:r>
          </w:p>
        </w:tc>
      </w:tr>
      <w:tr>
        <w:tc>
          <w:tcPr/>
          <w:p>
            <w:pPr>
              <w:pStyle w:val="Compact"/>
              <w:jc w:val="left"/>
            </w:pPr>
            <w:r>
              <w:t xml:space="preserve">Ear gathering region</w:t>
            </w:r>
          </w:p>
        </w:tc>
        <w:tc>
          <w:tcPr/>
          <w:p>
            <w:pPr>
              <w:pStyle w:val="Compact"/>
              <w:jc w:val="left"/>
            </w:pPr>
            <w:r>
              <w:t xml:space="preserve">Large Intestine, Stomach, Small Intestine, Gall Bladder and Sanjiao relationships</w:t>
            </w:r>
          </w:p>
        </w:tc>
        <w:tc>
          <w:tcPr/>
          <w:p>
            <w:pPr>
              <w:pStyle w:val="Compact"/>
              <w:jc w:val="left"/>
            </w:pPr>
            <w:r>
              <w:t xml:space="preserve">Use anterior, posterior, entering, emerging and encircling behavior.</w:t>
            </w:r>
          </w:p>
        </w:tc>
      </w:tr>
      <w:tr>
        <w:tc>
          <w:tcPr/>
          <w:p>
            <w:pPr>
              <w:pStyle w:val="Compact"/>
              <w:jc w:val="left"/>
            </w:pPr>
            <w:r>
              <w:t xml:space="preserve">Supraclavicular fossa</w:t>
            </w:r>
          </w:p>
        </w:tc>
        <w:tc>
          <w:tcPr/>
          <w:p>
            <w:pPr>
              <w:pStyle w:val="Compact"/>
              <w:jc w:val="left"/>
            </w:pPr>
            <w:r>
              <w:t xml:space="preserve">Primary, Divergent, Sinew and Yin Qiao pathways</w:t>
            </w:r>
          </w:p>
        </w:tc>
        <w:tc>
          <w:tcPr/>
          <w:p>
            <w:pPr>
              <w:pStyle w:val="Compact"/>
              <w:jc w:val="left"/>
            </w:pPr>
            <w:r>
              <w:t xml:space="preserve">Ask which system arrives, whether it emerges, and where it travels next.</w:t>
            </w:r>
          </w:p>
        </w:tc>
      </w:tr>
    </w:tbl>
    <w:p>
      <w:pPr>
        <w:pStyle w:val="BodyText"/>
      </w:pPr>
      <w:r>
        <w:rPr>
          <w:b/>
          <w:bCs/>
        </w:rPr>
        <w:t xml:space="preserve">Three-arrow exercise:</w:t>
      </w:r>
      <w:r>
        <w:t xml:space="preserve"> </w:t>
      </w:r>
      <w:r>
        <w:t xml:space="preserve">draw an arrow into the hub, a circle around the event occurring there, and an arrow away from it. Label each segment with one verb.</w:t>
      </w:r>
    </w:p>
    <w:p>
      <w:pPr>
        <w:pStyle w:val="BodyText"/>
      </w:pPr>
      <w:r>
        <w:rPr>
          <w:b/>
          <w:bCs/>
        </w:rPr>
        <w:t xml:space="preserve">Hub rule:</w:t>
      </w:r>
      <w:r>
        <w:t xml:space="preserve"> </w:t>
      </w:r>
      <w:r>
        <w:t xml:space="preserve">when many pathways share one landmark, ask: Which system? Which action? Where did it come from? Where does it go next?</w:t>
      </w:r>
    </w:p>
    <w:p>
      <w:pPr>
        <w:pStyle w:val="BodyText"/>
      </w:pPr>
      <w:hyperlink w:anchor="anatomical-region-atlas">
        <w:r>
          <w:rPr>
            <w:rStyle w:val="Hyperlink"/>
          </w:rPr>
          <w:t xml:space="preserve">Search a convergence landmark</w:t>
        </w:r>
      </w:hyperlink>
      <w:hyperlink w:anchor="region-flashcards">
        <w:r>
          <w:rPr>
            <w:rStyle w:val="Hyperlink"/>
          </w:rPr>
          <w:t xml:space="preserve">Test landmark recall</w:t>
        </w:r>
      </w:hyperlink>
    </w:p>
    <w:bookmarkEnd w:id="33"/>
    <w:p>
      <w:pPr>
        <w:pStyle w:val="BodyText"/>
      </w:pPr>
      <w:r>
        <w:t xml:space="preserve">Objective 12</w:t>
      </w:r>
      <w:r>
        <w:t xml:space="preserve"> </w:t>
      </w:r>
      <w:r>
        <w:t xml:space="preserve">Construct and defend an integrated pathway map for an unfamiliar region</w:t>
      </w:r>
    </w:p>
    <w:p>
      <w:pPr>
        <w:pStyle w:val="BodyText"/>
      </w:pPr>
      <w:r>
        <w:rPr>
          <w:b/>
          <w:bCs/>
        </w:rPr>
        <w:t xml:space="preserve">Integrated synthesis:</w:t>
      </w:r>
      <w:r>
        <w:t xml:space="preserve"> </w:t>
      </w:r>
      <w:r>
        <w:t xml:space="preserve">build a defensible regional map that combines channel system, organ family, external or internal course, direction, action word and two independent landmarks.</w:t>
      </w:r>
    </w:p>
    <w:p>
      <w:pPr>
        <w:pStyle w:val="Compact"/>
        <w:numPr>
          <w:ilvl w:val="0"/>
          <w:numId w:val="1001"/>
        </w:numPr>
      </w:pPr>
      <w:r>
        <w:rPr>
          <w:b/>
          <w:bCs/>
        </w:rPr>
        <w:t xml:space="preserve">Inventory.</w:t>
      </w:r>
      <w:r>
        <w:t xml:space="preserve">List every pathway documented for the selected region without deciding too early.</w:t>
      </w:r>
    </w:p>
    <w:p>
      <w:pPr>
        <w:pStyle w:val="Compact"/>
        <w:numPr>
          <w:ilvl w:val="0"/>
          <w:numId w:val="1001"/>
        </w:numPr>
      </w:pPr>
      <w:r>
        <w:rPr>
          <w:b/>
          <w:bCs/>
        </w:rPr>
        <w:t xml:space="preserve">Group.</w:t>
      </w:r>
      <w:r>
        <w:t xml:space="preserve">Sort by Primary, Divergent, Luo, Sinew or Extraordinary system and by Yin–Yang family.</w:t>
      </w:r>
    </w:p>
    <w:p>
      <w:pPr>
        <w:pStyle w:val="Compact"/>
        <w:numPr>
          <w:ilvl w:val="0"/>
          <w:numId w:val="1001"/>
        </w:numPr>
      </w:pPr>
      <w:r>
        <w:rPr>
          <w:b/>
          <w:bCs/>
        </w:rPr>
        <w:t xml:space="preserve">Map.</w:t>
      </w:r>
      <w:r>
        <w:t xml:space="preserve">Connect origin, direction, depth, regional action and next destination.</w:t>
      </w:r>
    </w:p>
    <w:p>
      <w:pPr>
        <w:pStyle w:val="Compact"/>
        <w:numPr>
          <w:ilvl w:val="0"/>
          <w:numId w:val="1001"/>
        </w:numPr>
      </w:pPr>
      <w:r>
        <w:rPr>
          <w:b/>
          <w:bCs/>
        </w:rPr>
        <w:t xml:space="preserve">Defend.</w:t>
      </w:r>
      <w:r>
        <w:t xml:space="preserve">Give two confirming landmarks and explain why the closest alternative fails.</w:t>
      </w:r>
    </w:p>
    <w:bookmarkStart w:id="34" w:name="example-shoulder"/>
    <w:p>
      <w:pPr>
        <w:pStyle w:val="Heading3"/>
      </w:pPr>
      <w:r>
        <w:t xml:space="preserve">Example · Shoulder</w:t>
      </w:r>
    </w:p>
    <w:p>
      <w:pPr>
        <w:pStyle w:val="FirstParagraph"/>
      </w:pPr>
      <w:r>
        <w:t xml:space="preserve">Map the routes meeting LI-15 separately from Small Intestine at the posterior shoulder, Sanjiao at SJ-14 and Yang Qiao zig-zagging across the top.</w:t>
      </w:r>
    </w:p>
    <w:bookmarkEnd w:id="34"/>
    <w:bookmarkStart w:id="35" w:name="example-throat"/>
    <w:p>
      <w:pPr>
        <w:pStyle w:val="Heading3"/>
      </w:pPr>
      <w:r>
        <w:t xml:space="preserve">Example · Throat</w:t>
      </w:r>
    </w:p>
    <w:p>
      <w:pPr>
        <w:pStyle w:val="FirstParagraph"/>
      </w:pPr>
      <w:r>
        <w:t xml:space="preserve">Separate the many routes by system and action: Primary ascent, Divergent emergence or connection, and Extraordinary Vessel convergence.</w:t>
      </w:r>
    </w:p>
    <w:bookmarkEnd w:id="35"/>
    <w:bookmarkStart w:id="36" w:name="worked-example-build-a-map-for-the-eye"/>
    <w:p>
      <w:pPr>
        <w:pStyle w:val="Heading3"/>
      </w:pPr>
      <w:r>
        <w:t xml:space="preserve">Worked example: build a map for the eye</w:t>
      </w:r>
    </w:p>
    <w:p>
      <w:pPr>
        <w:pStyle w:val="Compact"/>
        <w:numPr>
          <w:ilvl w:val="0"/>
          <w:numId w:val="1002"/>
        </w:numPr>
      </w:pPr>
      <w:r>
        <w:rPr>
          <w:b/>
          <w:bCs/>
        </w:rPr>
        <w:t xml:space="preserve">Inventory the routes.</w:t>
      </w:r>
      <w:r>
        <w:t xml:space="preserve"> </w:t>
      </w:r>
      <w:r>
        <w:t xml:space="preserve">Include Stomach, Heart, Small Intestine, Bladder, Sanjiao, Gall Bladder and Liver relationships, together with Governing, Conception, Yang Qiao and Yin Qiao vessels.</w:t>
      </w:r>
    </w:p>
    <w:p>
      <w:pPr>
        <w:pStyle w:val="Compact"/>
        <w:numPr>
          <w:ilvl w:val="0"/>
          <w:numId w:val="1002"/>
        </w:numPr>
      </w:pPr>
      <w:r>
        <w:rPr>
          <w:b/>
          <w:bCs/>
        </w:rPr>
        <w:t xml:space="preserve">Group by system.</w:t>
      </w:r>
      <w:r>
        <w:t xml:space="preserve"> </w:t>
      </w:r>
      <w:r>
        <w:t xml:space="preserve">Separate Primary, Divergent and Sinew routes from the Extraordinary Vessels before comparing individual names.</w:t>
      </w:r>
    </w:p>
    <w:p>
      <w:pPr>
        <w:pStyle w:val="Compact"/>
        <w:numPr>
          <w:ilvl w:val="0"/>
          <w:numId w:val="1002"/>
        </w:numPr>
      </w:pPr>
      <w:r>
        <w:rPr>
          <w:b/>
          <w:bCs/>
        </w:rPr>
        <w:t xml:space="preserve">Add spatial evidence.</w:t>
      </w:r>
      <w:r>
        <w:t xml:space="preserve"> </w:t>
      </w:r>
      <w:r>
        <w:t xml:space="preserve">Mark inner canthus, outer canthus, infraorbital region and the upper and lower muscular nets.</w:t>
      </w:r>
    </w:p>
    <w:p>
      <w:pPr>
        <w:pStyle w:val="Compact"/>
        <w:numPr>
          <w:ilvl w:val="0"/>
          <w:numId w:val="1002"/>
        </w:numPr>
      </w:pPr>
      <w:r>
        <w:rPr>
          <w:b/>
          <w:bCs/>
        </w:rPr>
        <w:t xml:space="preserve">Add action evidence.</w:t>
      </w:r>
      <w:r>
        <w:t xml:space="preserve"> </w:t>
      </w:r>
      <w:r>
        <w:t xml:space="preserve">Record whether each route originates, terminates, circles, connects, binds, rises or meets another vessel.</w:t>
      </w:r>
    </w:p>
    <w:p>
      <w:pPr>
        <w:pStyle w:val="Compact"/>
        <w:numPr>
          <w:ilvl w:val="0"/>
          <w:numId w:val="1002"/>
        </w:numPr>
      </w:pPr>
      <w:r>
        <w:rPr>
          <w:b/>
          <w:bCs/>
        </w:rPr>
        <w:t xml:space="preserve">Defend one identification.</w:t>
      </w:r>
      <w:r>
        <w:t xml:space="preserve"> </w:t>
      </w:r>
      <w:r>
        <w:t xml:space="preserve">“This is Bladder Sinew because it circles the eye and forms the upper net; it is not Stomach Sinew, which forms the lower net.”</w:t>
      </w:r>
    </w:p>
    <w:bookmarkEnd w:id="36"/>
    <w:bookmarkStart w:id="37" w:name="response-template-for-unfamiliar-images"/>
    <w:p>
      <w:pPr>
        <w:pStyle w:val="Heading3"/>
      </w:pPr>
      <w:r>
        <w:t xml:space="preserve">Response template for unfamiliar images</w:t>
      </w:r>
    </w:p>
    <w:p>
      <w:pPr>
        <w:pStyle w:val="Compact"/>
        <w:numPr>
          <w:ilvl w:val="0"/>
          <w:numId w:val="1003"/>
        </w:numPr>
      </w:pPr>
      <w:r>
        <w:rPr>
          <w:b/>
          <w:bCs/>
        </w:rPr>
        <w:t xml:space="preserve">Region:</w:t>
      </w:r>
      <w:r>
        <w:t xml:space="preserve"> </w:t>
      </w:r>
      <w:r>
        <w:t xml:space="preserve">What exact area, surface and side are visible?</w:t>
      </w:r>
    </w:p>
    <w:p>
      <w:pPr>
        <w:pStyle w:val="Compact"/>
        <w:numPr>
          <w:ilvl w:val="0"/>
          <w:numId w:val="1003"/>
        </w:numPr>
      </w:pPr>
      <w:r>
        <w:rPr>
          <w:b/>
          <w:bCs/>
        </w:rPr>
        <w:t xml:space="preserve">System:</w:t>
      </w:r>
      <w:r>
        <w:t xml:space="preserve"> </w:t>
      </w:r>
      <w:r>
        <w:t xml:space="preserve">Is the organization Primary, Divergent, Luo, Sinew or Extraordinary?</w:t>
      </w:r>
    </w:p>
    <w:p>
      <w:pPr>
        <w:pStyle w:val="Compact"/>
        <w:numPr>
          <w:ilvl w:val="0"/>
          <w:numId w:val="1003"/>
        </w:numPr>
      </w:pPr>
      <w:r>
        <w:rPr>
          <w:b/>
          <w:bCs/>
        </w:rPr>
        <w:t xml:space="preserve">Route:</w:t>
      </w:r>
      <w:r>
        <w:t xml:space="preserve"> </w:t>
      </w:r>
      <w:r>
        <w:t xml:space="preserve">Where does it begin, which direction does it travel and where does it continue?</w:t>
      </w:r>
    </w:p>
    <w:p>
      <w:pPr>
        <w:pStyle w:val="Compact"/>
        <w:numPr>
          <w:ilvl w:val="0"/>
          <w:numId w:val="1003"/>
        </w:numPr>
      </w:pPr>
      <w:r>
        <w:rPr>
          <w:b/>
          <w:bCs/>
        </w:rPr>
        <w:t xml:space="preserve">Evidence:</w:t>
      </w:r>
      <w:r>
        <w:t xml:space="preserve"> </w:t>
      </w:r>
      <w:r>
        <w:t xml:space="preserve">Which two independent landmarks confirm the identification?</w:t>
      </w:r>
    </w:p>
    <w:p>
      <w:pPr>
        <w:pStyle w:val="Compact"/>
        <w:numPr>
          <w:ilvl w:val="0"/>
          <w:numId w:val="1003"/>
        </w:numPr>
      </w:pPr>
      <w:r>
        <w:rPr>
          <w:b/>
          <w:bCs/>
        </w:rPr>
        <w:t xml:space="preserve">Alternative:</w:t>
      </w:r>
      <w:r>
        <w:t xml:space="preserve"> </w:t>
      </w:r>
      <w:r>
        <w:t xml:space="preserve">Which answer is most similar, and what precise feature excludes it?</w:t>
      </w:r>
    </w:p>
    <w:p>
      <w:pPr>
        <w:pStyle w:val="FirstParagraph"/>
      </w:pPr>
      <w:r>
        <w:rPr>
          <w:b/>
          <w:bCs/>
        </w:rPr>
        <w:t xml:space="preserve">Mastery check:</w:t>
      </w:r>
      <w:r>
        <w:t xml:space="preserve"> </w:t>
      </w:r>
      <w:r>
        <w:t xml:space="preserve">a complete response must name the pathway, classify the system, cite two landmarks and reject one plausible alternative without relying on color.</w:t>
      </w:r>
    </w:p>
    <w:p>
      <w:pPr>
        <w:pStyle w:val="BodyText"/>
      </w:pPr>
      <w:r>
        <w:rPr>
          <w:b/>
          <w:bCs/>
        </w:rPr>
        <w:t xml:space="preserve">Clinical boundary:</w:t>
      </w:r>
      <w:r>
        <w:t xml:space="preserve"> </w:t>
      </w:r>
      <w:r>
        <w:t xml:space="preserve">regional pathway correspondence supports examination and study; it does not by itself establish a zangfu diagnosis or determine treatment.</w:t>
      </w:r>
    </w:p>
    <w:p>
      <w:pPr>
        <w:pStyle w:val="BodyText"/>
      </w:pPr>
      <w:hyperlink w:anchor="anatomical-region-atlas">
        <w:r>
          <w:rPr>
            <w:rStyle w:val="Hyperlink"/>
          </w:rPr>
          <w:t xml:space="preserve">Build a regional map</w:t>
        </w:r>
      </w:hyperlink>
      <w:hyperlink w:anchor="self-test">
        <w:r>
          <w:rPr>
            <w:rStyle w:val="Hyperlink"/>
          </w:rPr>
          <w:t xml:space="preserve">Apply the visual self-test</w:t>
        </w:r>
      </w:hyperlink>
    </w:p>
    <w:bookmarkEnd w:id="37"/>
    <w:p>
      <w:pPr>
        <w:pStyle w:val="BodyText"/>
      </w:pPr>
      <w:r>
        <w:t xml:space="preserve">Chapter Summary Image — Visual Review Gallery</w:t>
      </w:r>
    </w:p>
    <w:p>
      <w:pPr>
        <w:pStyle w:val="BodyText"/>
      </w:pPr>
      <w:r>
        <w:t xml:space="preserve">CHAPTER SUMMARY IMAGE</w:t>
      </w:r>
    </w:p>
    <w:bookmarkStart w:id="38" w:name="visual-review-gallery"/>
    <w:p>
      <w:pPr>
        <w:pStyle w:val="Heading2"/>
      </w:pPr>
      <w:r>
        <w:t xml:space="preserve">Visual Review Gallery</w:t>
      </w:r>
    </w:p>
    <w:bookmarkEnd w:id="38"/>
    <w:p>
      <w:pPr>
        <w:pStyle w:val="FirstParagraph"/>
      </w:pPr>
      <w:r>
        <w:t xml:space="preserve">Review the identity and one defining clue for every image supplied with this chapter.</w:t>
      </w:r>
    </w:p>
    <w:p>
      <w:pPr>
        <w:pStyle w:val="BodyText"/>
      </w:pPr>
      <w:r>
        <w:t xml:space="preserve">All</w:t>
      </w:r>
    </w:p>
    <w:p>
      <w:pPr>
        <w:pStyle w:val="BodyText"/>
      </w:pPr>
      <w:r>
        <w:t xml:space="preserve">Primary</w:t>
      </w:r>
    </w:p>
    <w:p>
      <w:pPr>
        <w:pStyle w:val="BodyText"/>
      </w:pPr>
      <w:r>
        <w:t xml:space="preserve">Divergent</w:t>
      </w:r>
    </w:p>
    <w:p>
      <w:pPr>
        <w:pStyle w:val="BodyText"/>
      </w:pPr>
      <w:r>
        <w:t xml:space="preserve">Luo</w:t>
      </w:r>
    </w:p>
    <w:p>
      <w:pPr>
        <w:pStyle w:val="BodyText"/>
      </w:pPr>
      <w:r>
        <w:t xml:space="preserve">Special Luo</w:t>
      </w:r>
    </w:p>
    <w:p>
      <w:pPr>
        <w:pStyle w:val="BodyText"/>
      </w:pPr>
      <w:r>
        <w:t xml:space="preserve">Sinew</w:t>
      </w:r>
    </w:p>
    <w:p>
      <w:pPr>
        <w:pStyle w:val="BodyText"/>
      </w:pPr>
      <w:r>
        <w:t xml:space="preserve">Extraordinary</w:t>
      </w:r>
    </w:p>
    <w:bookmarkStart w:id="39" w:name="gallery"/>
    <w:bookmarkEnd w:id="39"/>
    <w:p>
      <w:pPr>
        <w:pStyle w:val="BodyText"/>
      </w:pPr>
      <w:r>
        <w:t xml:space="preserve">Flashcards — Channel Recognition</w:t>
      </w:r>
    </w:p>
    <w:p>
      <w:pPr>
        <w:pStyle w:val="BodyText"/>
      </w:pPr>
      <w:r>
        <w:t xml:space="preserve">ACTIVE RECALL</w:t>
      </w:r>
    </w:p>
    <w:bookmarkStart w:id="40" w:name="pathway-flashcards"/>
    <w:p>
      <w:pPr>
        <w:pStyle w:val="Heading2"/>
      </w:pPr>
      <w:r>
        <w:t xml:space="preserve">Pathway Flashcards</w:t>
      </w:r>
    </w:p>
    <w:bookmarkEnd w:id="40"/>
    <w:p>
      <w:pPr>
        <w:pStyle w:val="FirstParagraph"/>
      </w:pPr>
      <w:r>
        <w:t xml:space="preserve">Study the image first, name the channel system and pathway, then flip the card to confirm the answer and recognition clue.</w:t>
      </w:r>
    </w:p>
    <w:p>
      <w:pPr>
        <w:pStyle w:val="BodyText"/>
      </w:pPr>
      <w:r>
        <w:t xml:space="preserve">Flashcard set</w:t>
      </w:r>
      <w:r>
        <w:t xml:space="preserve"> </w:t>
      </w:r>
      <w:r>
        <w:t xml:space="preserve">All</w:t>
      </w:r>
      <w:r>
        <w:t xml:space="preserve"> </w:t>
      </w:r>
      <w:r>
        <w:t xml:space="preserve">Primary</w:t>
      </w:r>
      <w:r>
        <w:t xml:space="preserve"> </w:t>
      </w:r>
      <w:r>
        <w:t xml:space="preserve">Divergent</w:t>
      </w:r>
      <w:r>
        <w:t xml:space="preserve"> </w:t>
      </w:r>
      <w:r>
        <w:t xml:space="preserve">Luo-connecting</w:t>
      </w:r>
      <w:r>
        <w:t xml:space="preserve"> </w:t>
      </w:r>
      <w:r>
        <w:t xml:space="preserve">Special Luo</w:t>
      </w:r>
      <w:r>
        <w:t xml:space="preserve"> </w:t>
      </w:r>
      <w:r>
        <w:t xml:space="preserve">Sinew</w:t>
      </w:r>
      <w:r>
        <w:t xml:space="preserve"> </w:t>
      </w:r>
      <w:r>
        <w:t xml:space="preserve">Extraordinary</w:t>
      </w:r>
      <w:r>
        <w:t xml:space="preserve"> </w:t>
      </w:r>
      <w:bookmarkStart w:id="41" w:name="flashcard-counter"/>
      <w:bookmarkEnd w:id="41"/>
    </w:p>
    <w:p>
      <w:pPr>
        <w:pStyle w:val="BodyText"/>
      </w:pPr>
      <w:r>
        <w:t xml:space="preserve">Tap image to enlarge</w:t>
      </w:r>
    </w:p>
    <w:bookmarkStart w:id="43" w:name="flashcard-front"/>
    <w:p>
      <w:pPr>
        <w:pStyle w:val="BodyText"/>
      </w:pPr>
      <w:r>
        <w:t xml:space="preserve">RECALL</w:t>
      </w:r>
    </w:p>
    <w:bookmarkStart w:id="42" w:name="which-channel-or-vessel-is-shown"/>
    <w:p>
      <w:pPr>
        <w:pStyle w:val="Heading3"/>
      </w:pPr>
      <w:r>
        <w:t xml:space="preserve">Which channel or vessel is shown?</w:t>
      </w:r>
    </w:p>
    <w:p>
      <w:pPr>
        <w:pStyle w:val="FirstParagraph"/>
      </w:pPr>
      <w:r>
        <w:t xml:space="preserve">Say the system, complete name and two visual clues before revealing the answer.</w:t>
      </w:r>
    </w:p>
    <w:bookmarkEnd w:id="42"/>
    <w:bookmarkEnd w:id="43"/>
    <w:bookmarkStart w:id="46" w:name="flashcard-back"/>
    <w:p>
      <w:pPr>
        <w:pStyle w:val="BodyText"/>
      </w:pPr>
      <w:bookmarkStart w:id="44" w:name="flashcard-family-answer"/>
      <w:bookmarkEnd w:id="44"/>
    </w:p>
    <w:bookmarkStart w:id="45" w:name="flashcard-name"/>
    <w:p>
      <w:pPr>
        <w:pStyle w:val="Heading3"/>
      </w:pPr>
    </w:p>
    <w:bookmarkEnd w:id="45"/>
    <w:bookmarkEnd w:id="46"/>
    <w:p>
      <w:pPr>
        <w:pStyle w:val="FirstParagraph"/>
      </w:pPr>
      <w:r>
        <w:t xml:space="preserve">← Previous</w:t>
      </w:r>
    </w:p>
    <w:p>
      <w:pPr>
        <w:pStyle w:val="BodyText"/>
      </w:pPr>
      <w:r>
        <w:t xml:space="preserve">Flip card</w:t>
      </w:r>
    </w:p>
    <w:p>
      <w:pPr>
        <w:pStyle w:val="BodyText"/>
      </w:pPr>
      <w:r>
        <w:t xml:space="preserve">Next →</w:t>
      </w:r>
    </w:p>
    <w:p>
      <w:pPr>
        <w:pStyle w:val="BodyText"/>
      </w:pPr>
      <w:r>
        <w:t xml:space="preserve">Shuffle</w:t>
      </w:r>
    </w:p>
    <w:p>
      <w:pPr>
        <w:pStyle w:val="BodyText"/>
      </w:pPr>
      <w:r>
        <w:t xml:space="preserve">High-Yield Mnemonic Triggers — Board Recall</w:t>
      </w:r>
    </w:p>
    <w:p>
      <w:pPr>
        <w:pStyle w:val="BodyText"/>
      </w:pPr>
      <w:r>
        <w:t xml:space="preserve">FAST RECOGNITION · ENGLISH ACRONYMS</w:t>
      </w:r>
    </w:p>
    <w:bookmarkStart w:id="47" w:name="Xd7cbdaa347c12481c063eb013af41da8d5741b1"/>
    <w:p>
      <w:pPr>
        <w:pStyle w:val="Heading2"/>
      </w:pPr>
      <w:r>
        <w:t xml:space="preserve">Identify the system before naming the channel</w:t>
      </w:r>
    </w:p>
    <w:p>
      <w:pPr>
        <w:pStyle w:val="FirstParagraph"/>
      </w:pPr>
      <w:r>
        <w:t xml:space="preserve">Use each acronym as a rapid filter. Then confirm the answer with two independent anatomical landmarks; a mnemonic starts the reasoning, but pathway evidence completes it.</w:t>
      </w:r>
    </w:p>
    <w:bookmarkEnd w:id="47"/>
    <w:p>
      <w:pPr>
        <w:pStyle w:val="BodyText"/>
      </w:pPr>
      <w:r>
        <w:t xml:space="preserve">DIVERGENT FLOW</w:t>
      </w:r>
      <w:r>
        <w:rPr>
          <w:b/>
          <w:bCs/>
        </w:rPr>
        <w:t xml:space="preserve">S · E · C · R</w:t>
      </w:r>
    </w:p>
    <w:p>
      <w:pPr>
        <w:pStyle w:val="Compact"/>
        <w:numPr>
          <w:ilvl w:val="0"/>
          <w:numId w:val="1004"/>
        </w:numPr>
      </w:pPr>
      <w:r>
        <w:rPr>
          <w:b/>
          <w:bCs/>
        </w:rPr>
        <w:t xml:space="preserve">Separate</w:t>
      </w:r>
      <w:r>
        <w:t xml:space="preserve"> </w:t>
      </w:r>
      <w:r>
        <w:t xml:space="preserve">from the Primary Channel in the extremities.</w:t>
      </w:r>
    </w:p>
    <w:p>
      <w:pPr>
        <w:pStyle w:val="Compact"/>
        <w:numPr>
          <w:ilvl w:val="0"/>
          <w:numId w:val="1004"/>
        </w:numPr>
      </w:pPr>
      <w:r>
        <w:rPr>
          <w:b/>
          <w:bCs/>
        </w:rPr>
        <w:t xml:space="preserve">Enter</w:t>
      </w:r>
      <w:r>
        <w:t xml:space="preserve"> </w:t>
      </w:r>
      <w:r>
        <w:t xml:space="preserve">deeply into cavities and zangfu.</w:t>
      </w:r>
    </w:p>
    <w:p>
      <w:pPr>
        <w:pStyle w:val="Compact"/>
        <w:numPr>
          <w:ilvl w:val="0"/>
          <w:numId w:val="1004"/>
        </w:numPr>
      </w:pPr>
      <w:r>
        <w:rPr>
          <w:b/>
          <w:bCs/>
        </w:rPr>
        <w:t xml:space="preserve">Converge</w:t>
      </w:r>
      <w:r>
        <w:t xml:space="preserve"> </w:t>
      </w:r>
      <w:r>
        <w:t xml:space="preserve">with the paired Yang Channel.</w:t>
      </w:r>
    </w:p>
    <w:p>
      <w:pPr>
        <w:pStyle w:val="Compact"/>
        <w:numPr>
          <w:ilvl w:val="0"/>
          <w:numId w:val="1004"/>
        </w:numPr>
      </w:pPr>
      <w:r>
        <w:rPr>
          <w:b/>
          <w:bCs/>
        </w:rPr>
        <w:t xml:space="preserve">Rejoin</w:t>
      </w:r>
      <w:r>
        <w:t xml:space="preserve"> </w:t>
      </w:r>
      <w:r>
        <w:t xml:space="preserve">near the neck, head or face.</w:t>
      </w:r>
    </w:p>
    <w:p>
      <w:pPr>
        <w:pStyle w:val="FirstParagraph"/>
      </w:pPr>
      <w:r>
        <w:t xml:space="preserve">LUO TRIAD</w:t>
      </w:r>
      <w:r>
        <w:rPr>
          <w:b/>
          <w:bCs/>
        </w:rPr>
        <w:t xml:space="preserve">O · P · D</w:t>
      </w:r>
    </w:p>
    <w:p>
      <w:pPr>
        <w:pStyle w:val="Compact"/>
        <w:numPr>
          <w:ilvl w:val="0"/>
          <w:numId w:val="1005"/>
        </w:numPr>
      </w:pPr>
      <w:r>
        <w:rPr>
          <w:b/>
          <w:bCs/>
        </w:rPr>
        <w:t xml:space="preserve">Origin</w:t>
      </w:r>
      <w:r>
        <w:t xml:space="preserve"> </w:t>
      </w:r>
      <w:r>
        <w:t xml:space="preserve">at the specific Luo point.</w:t>
      </w:r>
    </w:p>
    <w:p>
      <w:pPr>
        <w:pStyle w:val="Compact"/>
        <w:numPr>
          <w:ilvl w:val="0"/>
          <w:numId w:val="1005"/>
        </w:numPr>
      </w:pPr>
      <w:r>
        <w:rPr>
          <w:b/>
          <w:bCs/>
        </w:rPr>
        <w:t xml:space="preserve">Pair</w:t>
      </w:r>
      <w:r>
        <w:t xml:space="preserve"> </w:t>
      </w:r>
      <w:r>
        <w:t xml:space="preserve">with the internally–externally related channel.</w:t>
      </w:r>
    </w:p>
    <w:p>
      <w:pPr>
        <w:pStyle w:val="Compact"/>
        <w:numPr>
          <w:ilvl w:val="0"/>
          <w:numId w:val="1005"/>
        </w:numPr>
      </w:pPr>
      <w:r>
        <w:rPr>
          <w:b/>
          <w:bCs/>
        </w:rPr>
        <w:t xml:space="preserve">Destination</w:t>
      </w:r>
      <w:r>
        <w:t xml:space="preserve"> </w:t>
      </w:r>
      <w:r>
        <w:t xml:space="preserve">follows a distinctive route to the throat, teeth, tongue, thenar eminence or another key area.</w:t>
      </w:r>
    </w:p>
    <w:p>
      <w:pPr>
        <w:pStyle w:val="FirstParagraph"/>
      </w:pPr>
      <w:r>
        <w:t xml:space="preserve">SINEW CHAIN</w:t>
      </w:r>
      <w:r>
        <w:rPr>
          <w:b/>
          <w:bCs/>
        </w:rPr>
        <w:t xml:space="preserve">D · S · B</w:t>
      </w:r>
    </w:p>
    <w:p>
      <w:pPr>
        <w:pStyle w:val="Compact"/>
        <w:numPr>
          <w:ilvl w:val="0"/>
          <w:numId w:val="1006"/>
        </w:numPr>
      </w:pPr>
      <w:r>
        <w:rPr>
          <w:b/>
          <w:bCs/>
        </w:rPr>
        <w:t xml:space="preserve">Distal origin</w:t>
      </w:r>
      <w:r>
        <w:t xml:space="preserve"> </w:t>
      </w:r>
      <w:r>
        <w:t xml:space="preserve">at fingers or toes.</w:t>
      </w:r>
    </w:p>
    <w:p>
      <w:pPr>
        <w:pStyle w:val="Compact"/>
        <w:numPr>
          <w:ilvl w:val="0"/>
          <w:numId w:val="1006"/>
        </w:numPr>
      </w:pPr>
      <w:r>
        <w:rPr>
          <w:b/>
          <w:bCs/>
        </w:rPr>
        <w:t xml:space="preserve">Superficial spread</w:t>
      </w:r>
      <w:r>
        <w:t xml:space="preserve"> </w:t>
      </w:r>
      <w:r>
        <w:t xml:space="preserve">through muscles and fascia without entering zangfu.</w:t>
      </w:r>
    </w:p>
    <w:p>
      <w:pPr>
        <w:pStyle w:val="Compact"/>
        <w:numPr>
          <w:ilvl w:val="0"/>
          <w:numId w:val="1006"/>
        </w:numPr>
      </w:pPr>
      <w:r>
        <w:rPr>
          <w:b/>
          <w:bCs/>
        </w:rPr>
        <w:t xml:space="preserve">Bind at joints</w:t>
      </w:r>
      <w:r>
        <w:t xml:space="preserve"> </w:t>
      </w:r>
      <w:r>
        <w:t xml:space="preserve">and other characteristic attachment regions.</w:t>
      </w:r>
    </w:p>
    <w:p>
      <w:pPr>
        <w:pStyle w:val="FirstParagraph"/>
      </w:pPr>
      <w:r>
        <w:t xml:space="preserve">EXTRAORDINARY VESSELS</w:t>
      </w:r>
      <w:r>
        <w:rPr>
          <w:b/>
          <w:bCs/>
        </w:rPr>
        <w:t xml:space="preserve">QIAO &amp; WEI</w:t>
      </w:r>
    </w:p>
    <w:p>
      <w:pPr>
        <w:pStyle w:val="BodyText"/>
      </w:pPr>
      <w:r>
        <w:rPr>
          <w:b/>
          <w:bCs/>
        </w:rPr>
        <w:t xml:space="preserve">QIAO = Eye &amp; Motion:</w:t>
      </w:r>
      <w:r>
        <w:t xml:space="preserve"> </w:t>
      </w:r>
      <w:r>
        <w:t xml:space="preserve">Yin and Yang Qiao connect with the eye and regulate motility.</w:t>
      </w:r>
    </w:p>
    <w:p>
      <w:pPr>
        <w:pStyle w:val="BodyText"/>
      </w:pPr>
      <w:r>
        <w:rPr>
          <w:b/>
          <w:bCs/>
        </w:rPr>
        <w:t xml:space="preserve">WEI = Linking:</w:t>
      </w:r>
      <w:r>
        <w:t xml:space="preserve"> </w:t>
      </w:r>
      <w:r>
        <w:t xml:space="preserve">Yang Wei links lateral Yang regions, shoulders and head; Yin Wei links medial Yin regions and the chest.</w:t>
      </w:r>
    </w:p>
    <w:bookmarkStart w:id="48" w:name="X4879fcbe831b7bf9341f1df35f818c1d903e5d7"/>
    <w:p>
      <w:pPr>
        <w:pStyle w:val="Heading3"/>
      </w:pPr>
      <w:r>
        <w:t xml:space="preserve">Primary Channel position — anterior → middle → posterior</w:t>
      </w:r>
    </w:p>
    <w:p>
      <w:pPr>
        <w:pStyle w:val="FirstParagraph"/>
      </w:pPr>
      <w:r>
        <w:rPr>
          <w:b/>
          <w:bCs/>
        </w:rPr>
        <w:t xml:space="preserve">Hand Yin · L–P–H</w:t>
      </w:r>
      <w:r>
        <w:t xml:space="preserve">Lung · Pericardium · Heart</w:t>
      </w:r>
    </w:p>
    <w:p>
      <w:pPr>
        <w:pStyle w:val="BodyText"/>
      </w:pPr>
      <w:r>
        <w:rPr>
          <w:b/>
          <w:bCs/>
        </w:rPr>
        <w:t xml:space="preserve">Hand Yang · L–S–S</w:t>
      </w:r>
      <w:r>
        <w:t xml:space="preserve">Large Intestine · Sanjiao · Small Intestine</w:t>
      </w:r>
    </w:p>
    <w:p>
      <w:pPr>
        <w:pStyle w:val="BodyText"/>
      </w:pPr>
      <w:r>
        <w:rPr>
          <w:b/>
          <w:bCs/>
        </w:rPr>
        <w:t xml:space="preserve">Foot Yang · S–G–B</w:t>
      </w:r>
      <w:r>
        <w:t xml:space="preserve">Stomach · Gall Bladder · Bladder</w:t>
      </w:r>
    </w:p>
    <w:p>
      <w:pPr>
        <w:pStyle w:val="BodyText"/>
      </w:pPr>
      <w:r>
        <w:rPr>
          <w:b/>
          <w:bCs/>
        </w:rPr>
        <w:t xml:space="preserve">Foot Yin · S–L–K</w:t>
      </w:r>
      <w:r>
        <w:t xml:space="preserve">Spleen · Liver · Kidney*</w:t>
      </w:r>
    </w:p>
    <w:p>
      <w:pPr>
        <w:pStyle w:val="BodyText"/>
      </w:pPr>
      <w:r>
        <w:t xml:space="preserve">*Review the Liver/Spleen crossing in the course diagrams and note the precise leg level being tested.</w:t>
      </w:r>
    </w:p>
    <w:bookmarkEnd w:id="48"/>
    <w:p>
      <w:pPr>
        <w:pStyle w:val="BodyText"/>
      </w:pPr>
      <w:r>
        <w:t xml:space="preserve">DIFFICULT-QUESTION FILTER</w:t>
      </w:r>
      <w:r>
        <w:rPr>
          <w:b/>
          <w:bCs/>
        </w:rPr>
        <w:t xml:space="preserve">C · L · C · J</w:t>
      </w:r>
    </w:p>
    <w:p>
      <w:pPr>
        <w:pStyle w:val="Compact"/>
        <w:numPr>
          <w:ilvl w:val="0"/>
          <w:numId w:val="1007"/>
        </w:numPr>
      </w:pPr>
      <w:r>
        <w:rPr>
          <w:b/>
          <w:bCs/>
        </w:rPr>
        <w:t xml:space="preserve">Classify:</w:t>
      </w:r>
      <w:r>
        <w:t xml:space="preserve"> </w:t>
      </w:r>
      <w:r>
        <w:t xml:space="preserve">Primary, Divergent, Luo, Sinew or Extraordinary?</w:t>
      </w:r>
    </w:p>
    <w:p>
      <w:pPr>
        <w:pStyle w:val="Compact"/>
        <w:numPr>
          <w:ilvl w:val="0"/>
          <w:numId w:val="1007"/>
        </w:numPr>
      </w:pPr>
      <w:r>
        <w:rPr>
          <w:b/>
          <w:bCs/>
        </w:rPr>
        <w:t xml:space="preserve">Locate:</w:t>
      </w:r>
      <w:r>
        <w:t xml:space="preserve"> </w:t>
      </w:r>
      <w:r>
        <w:t xml:space="preserve">Which limb, surface and anatomical region?</w:t>
      </w:r>
    </w:p>
    <w:p>
      <w:pPr>
        <w:pStyle w:val="Compact"/>
        <w:numPr>
          <w:ilvl w:val="0"/>
          <w:numId w:val="1007"/>
        </w:numPr>
      </w:pPr>
      <w:r>
        <w:rPr>
          <w:b/>
          <w:bCs/>
        </w:rPr>
        <w:t xml:space="preserve">Confirm:</w:t>
      </w:r>
      <w:r>
        <w:t xml:space="preserve"> </w:t>
      </w:r>
      <w:r>
        <w:t xml:space="preserve">Which two independent landmarks prove it?</w:t>
      </w:r>
    </w:p>
    <w:p>
      <w:pPr>
        <w:pStyle w:val="Compact"/>
        <w:numPr>
          <w:ilvl w:val="0"/>
          <w:numId w:val="1007"/>
        </w:numPr>
      </w:pPr>
      <w:r>
        <w:rPr>
          <w:b/>
          <w:bCs/>
        </w:rPr>
        <w:t xml:space="preserve">Justify:</w:t>
      </w:r>
      <w:r>
        <w:t xml:space="preserve"> </w:t>
      </w:r>
      <w:r>
        <w:t xml:space="preserve">Why does the closest distractor fail?</w:t>
      </w:r>
    </w:p>
    <w:p>
      <w:pPr>
        <w:pStyle w:val="FirstParagraph"/>
      </w:pPr>
      <w:r>
        <w:rPr>
          <w:b/>
          <w:bCs/>
        </w:rPr>
        <w:t xml:space="preserve">Direction cycle:</w:t>
      </w:r>
      <w:r>
        <w:t xml:space="preserve"> </w:t>
      </w:r>
      <w:r>
        <w:t xml:space="preserve">Chest → Hand → Head → Foot → Chest. Hand Yin travels chest-to-hand; Hand Yang hand-to-head; Foot Yang head-to-foot; Foot Yin foot-to-chest.</w:t>
      </w:r>
    </w:p>
    <w:p>
      <w:pPr>
        <w:pStyle w:val="BodyText"/>
      </w:pPr>
      <w:r>
        <w:t xml:space="preserve">Areas Reached by the Channels — Anatomical Region Atlas</w:t>
      </w:r>
    </w:p>
    <w:p>
      <w:pPr>
        <w:pStyle w:val="BodyText"/>
      </w:pPr>
      <w:r>
        <w:t xml:space="preserve">ANATOMICAL REFERENCE</w:t>
      </w:r>
    </w:p>
    <w:bookmarkStart w:id="49" w:name="find-every-channel-that-reaches-an-area"/>
    <w:p>
      <w:pPr>
        <w:pStyle w:val="Heading2"/>
      </w:pPr>
      <w:r>
        <w:t xml:space="preserve">Find every channel that reaches an area</w:t>
      </w:r>
    </w:p>
    <w:p>
      <w:pPr>
        <w:pStyle w:val="FirstParagraph"/>
      </w:pPr>
      <w:r>
        <w:t xml:space="preserve">Search by anatomical area, channel system, pathway name, acupuncture point or landmark. Open any card to review its spatial groupings and memory cue.</w:t>
      </w:r>
    </w:p>
    <w:bookmarkEnd w:id="49"/>
    <w:p>
      <w:pPr>
        <w:pStyle w:val="BodyText"/>
      </w:pPr>
      <w:r>
        <w:rPr>
          <w:b/>
          <w:bCs/>
        </w:rPr>
        <w:t xml:space="preserve">53</w:t>
      </w:r>
      <w:r>
        <w:t xml:space="preserve">anatomical areas</w:t>
      </w:r>
    </w:p>
    <w:p>
      <w:pPr>
        <w:pStyle w:val="BodyText"/>
      </w:pPr>
      <w:r>
        <w:t xml:space="preserve">Search the atlas</w:t>
      </w:r>
      <w:r>
        <w:t xml:space="preserve"> </w:t>
      </w:r>
      <w:r>
        <w:t xml:space="preserve">Body region</w:t>
      </w:r>
      <w:r>
        <w:t xml:space="preserve">All regions</w:t>
      </w:r>
      <w:r>
        <w:t xml:space="preserve"> </w:t>
      </w:r>
      <w:r>
        <w:t xml:space="preserve">Head &amp; neck</w:t>
      </w:r>
      <w:r>
        <w:t xml:space="preserve"> </w:t>
      </w:r>
      <w:r>
        <w:t xml:space="preserve">Upper limb</w:t>
      </w:r>
      <w:r>
        <w:t xml:space="preserve"> </w:t>
      </w:r>
      <w:r>
        <w:t xml:space="preserve">Thorax &amp; back</w:t>
      </w:r>
      <w:r>
        <w:t xml:space="preserve"> </w:t>
      </w:r>
      <w:r>
        <w:t xml:space="preserve">Abdomen &amp; pelvis</w:t>
      </w:r>
      <w:r>
        <w:t xml:space="preserve"> </w:t>
      </w:r>
      <w:r>
        <w:t xml:space="preserve">Lower limb</w:t>
      </w:r>
      <w:r>
        <w:t xml:space="preserve"> </w:t>
      </w:r>
      <w:r>
        <w:t xml:space="preserve">Internal organs</w:t>
      </w:r>
    </w:p>
    <w:p>
      <w:pPr>
        <w:pStyle w:val="BodyText"/>
      </w:pPr>
      <w:r>
        <w:t xml:space="preserve">Expand visible</w:t>
      </w:r>
    </w:p>
    <w:p>
      <w:pPr>
        <w:pStyle w:val="BodyText"/>
      </w:pPr>
      <w:r>
        <w:t xml:space="preserve">Collapse all</w:t>
      </w:r>
    </w:p>
    <w:bookmarkStart w:id="50" w:name="alphabet-filter"/>
    <w:bookmarkEnd w:id="50"/>
    <w:bookmarkStart w:id="51" w:name="region-grid"/>
    <w:bookmarkEnd w:id="51"/>
    <w:p>
      <w:pPr>
        <w:pStyle w:val="BodyText"/>
      </w:pPr>
      <w:r>
        <w:rPr>
          <w:b/>
          <w:bCs/>
        </w:rPr>
        <w:t xml:space="preserve">Study note:</w:t>
      </w:r>
      <w:r>
        <w:t xml:space="preserve"> </w:t>
      </w:r>
      <w:r>
        <w:t xml:space="preserve">route descriptions are organized from the instructor-supplied “Areas Reached by the Channels” material. Similar terms are grouped without removing directional distinctions such as ascends, descends, binds, disperses or traverses.</w:t>
      </w:r>
    </w:p>
    <w:p>
      <w:pPr>
        <w:pStyle w:val="BodyText"/>
      </w:pPr>
      <w:r>
        <w:t xml:space="preserve">Anatomical Region Flashcards — Reverse Recall</w:t>
      </w:r>
    </w:p>
    <w:p>
      <w:pPr>
        <w:pStyle w:val="BodyText"/>
      </w:pPr>
      <w:r>
        <w:t xml:space="preserve">REVERSE RECALL</w:t>
      </w:r>
    </w:p>
    <w:bookmarkStart w:id="52" w:name="which-channels-reach-this-area"/>
    <w:p>
      <w:pPr>
        <w:pStyle w:val="Heading2"/>
      </w:pPr>
      <w:r>
        <w:t xml:space="preserve">Which channels reach this area?</w:t>
      </w:r>
    </w:p>
    <w:bookmarkEnd w:id="52"/>
    <w:p>
      <w:pPr>
        <w:pStyle w:val="FirstParagraph"/>
      </w:pPr>
      <w:r>
        <w:t xml:space="preserve">Name the pathways first, then reveal the grouped answer and mnemonic.</w:t>
      </w:r>
    </w:p>
    <w:p>
      <w:pPr>
        <w:pStyle w:val="BodyText"/>
      </w:pPr>
      <w:r>
        <w:t xml:space="preserve">Flashcard set</w:t>
      </w:r>
      <w:r>
        <w:t xml:space="preserve"> </w:t>
      </w:r>
      <w:r>
        <w:t xml:space="preserve">All regions</w:t>
      </w:r>
      <w:r>
        <w:t xml:space="preserve"> </w:t>
      </w:r>
      <w:r>
        <w:t xml:space="preserve">Head &amp; neck</w:t>
      </w:r>
      <w:r>
        <w:t xml:space="preserve"> </w:t>
      </w:r>
      <w:r>
        <w:t xml:space="preserve">Upper limb</w:t>
      </w:r>
      <w:r>
        <w:t xml:space="preserve"> </w:t>
      </w:r>
      <w:r>
        <w:t xml:space="preserve">Thorax &amp; back</w:t>
      </w:r>
      <w:r>
        <w:t xml:space="preserve"> </w:t>
      </w:r>
      <w:r>
        <w:t xml:space="preserve">Abdomen &amp; pelvis</w:t>
      </w:r>
      <w:r>
        <w:t xml:space="preserve"> </w:t>
      </w:r>
      <w:r>
        <w:t xml:space="preserve">Lower limb</w:t>
      </w:r>
      <w:r>
        <w:t xml:space="preserve"> </w:t>
      </w:r>
      <w:r>
        <w:t xml:space="preserve">Internal organs</w:t>
      </w:r>
      <w:r>
        <w:t xml:space="preserve"> </w:t>
      </w:r>
      <w:bookmarkStart w:id="53" w:name="region-flash-counter"/>
      <w:bookmarkEnd w:id="53"/>
    </w:p>
    <w:bookmarkStart w:id="55" w:name="region-flash-front"/>
    <w:p>
      <w:pPr>
        <w:pStyle w:val="BodyText"/>
      </w:pPr>
      <w:r>
        <w:t xml:space="preserve">AREA</w:t>
      </w:r>
    </w:p>
    <w:bookmarkStart w:id="54" w:name="region-flash-area"/>
    <w:p>
      <w:pPr>
        <w:pStyle w:val="Heading3"/>
      </w:pPr>
    </w:p>
    <w:p>
      <w:pPr>
        <w:pStyle w:val="FirstParagraph"/>
      </w:pPr>
      <w:r>
        <w:t xml:space="preserve">List every pathway you can recall. Include direction, surface or landmark when possible.</w:t>
      </w:r>
    </w:p>
    <w:bookmarkEnd w:id="54"/>
    <w:bookmarkEnd w:id="55"/>
    <w:bookmarkStart w:id="56" w:name="region-flash-answer"/>
    <w:bookmarkEnd w:id="56"/>
    <w:p>
      <w:pPr>
        <w:pStyle w:val="BodyText"/>
      </w:pPr>
      <w:r>
        <w:t xml:space="preserve">← Previous</w:t>
      </w:r>
    </w:p>
    <w:p>
      <w:pPr>
        <w:pStyle w:val="BodyText"/>
      </w:pPr>
      <w:r>
        <w:t xml:space="preserve">Reveal pathways</w:t>
      </w:r>
    </w:p>
    <w:p>
      <w:pPr>
        <w:pStyle w:val="BodyText"/>
      </w:pPr>
      <w:r>
        <w:t xml:space="preserve">Next →</w:t>
      </w:r>
    </w:p>
    <w:p>
      <w:pPr>
        <w:pStyle w:val="BodyText"/>
      </w:pPr>
      <w:r>
        <w:t xml:space="preserve">Shuffle</w:t>
      </w:r>
    </w:p>
    <w:bookmarkEnd w:id="57"/>
    <w:sectPr>
      <w:type w:val="nextPage"/>
      <w:pgSz w:h="16838" w:w="11906"/>
      <w:pgMar w:bottom="936" w:footer="0" w:gutter="0" w:header="0" w:left="936" w:right="936" w:top="936"/>
      <w:pgNumType w:fmt="decimal"/>
      <w:formProt w:val="false"/>
      <w:textDirection w:val="lrTb"/>
      <w:docGrid w:charSpace="38911" w:linePitch="6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Georgia">
    <w:altName w:val="serif"/>
    <w:charset w:val="01"/>
    <w:family w:val="auto"/>
    <w:pitch w:val="default"/>
  </w:font>
  <w:font w:name="Symbol">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suff w:val="nothing"/>
      <w:lvlText w:val="%1"/>
      <w:lvlJc w:val="start"/>
      <w:pPr>
        <w:tabs>
          <w:tab w:pos="0" w:val="num"/>
        </w:tabs>
        <w:ind w:hanging="0" w:start="0"/>
      </w:pPr>
    </w:lvl>
    <w:lvl w:ilvl="1">
      <w:start w:val="1"/>
      <w:numFmt w:val="none"/>
      <w:suff w:val="nothing"/>
      <w:lvlText w:val="%2"/>
      <w:lvlJc w:val="start"/>
      <w:pPr>
        <w:tabs>
          <w:tab w:pos="0" w:val="num"/>
        </w:tabs>
        <w:ind w:hanging="0" w:start="0"/>
      </w:pPr>
    </w:lvl>
    <w:lvl w:ilvl="2">
      <w:start w:val="1"/>
      <w:numFmt w:val="none"/>
      <w:suff w:val="nothing"/>
      <w:lvlText w:val="%3"/>
      <w:lvlJc w:val="start"/>
      <w:pPr>
        <w:tabs>
          <w:tab w:pos="0" w:val="num"/>
        </w:tabs>
        <w:ind w:hanging="0" w:start="0"/>
      </w:pPr>
    </w:lvl>
    <w:lvl w:ilvl="3">
      <w:start w:val="1"/>
      <w:numFmt w:val="none"/>
      <w:suff w:val="nothing"/>
      <w:lvlText w:val="%4"/>
      <w:lvlJc w:val="start"/>
      <w:pPr>
        <w:tabs>
          <w:tab w:pos="0" w:val="num"/>
        </w:tabs>
        <w:ind w:hanging="0" w:start="0"/>
      </w:pPr>
    </w:lvl>
    <w:lvl w:ilvl="4">
      <w:start w:val="1"/>
      <w:numFmt w:val="none"/>
      <w:suff w:val="nothing"/>
      <w:lvlText w:val="%5"/>
      <w:lvlJc w:val="start"/>
      <w:pPr>
        <w:tabs>
          <w:tab w:pos="0" w:val="num"/>
        </w:tabs>
        <w:ind w:hanging="0" w:start="0"/>
      </w:pPr>
    </w:lvl>
    <w:lvl w:ilvl="5">
      <w:start w:val="1"/>
      <w:numFmt w:val="none"/>
      <w:suff w:val="nothing"/>
      <w:lvlText w:val="%6"/>
      <w:lvlJc w:val="start"/>
      <w:pPr>
        <w:tabs>
          <w:tab w:pos="0" w:val="num"/>
        </w:tabs>
        <w:ind w:hanging="0" w:start="0"/>
      </w:pPr>
    </w:lvl>
    <w:lvl w:ilvl="6">
      <w:start w:val="1"/>
      <w:numFmt w:val="none"/>
      <w:suff w:val="nothing"/>
      <w:lvlText w:val="%7"/>
      <w:lvlJc w:val="start"/>
      <w:pPr>
        <w:tabs>
          <w:tab w:pos="0" w:val="num"/>
        </w:tabs>
        <w:ind w:hanging="0" w:start="0"/>
      </w:pPr>
    </w:lvl>
    <w:lvl w:ilvl="7">
      <w:start w:val="1"/>
      <w:numFmt w:val="none"/>
      <w:suff w:val="nothing"/>
      <w:lvlText w:val="%8"/>
      <w:lvlJc w:val="start"/>
      <w:pPr>
        <w:tabs>
          <w:tab w:pos="0" w:val="num"/>
        </w:tabs>
        <w:ind w:hanging="0" w:start="0"/>
      </w:pPr>
    </w:lvl>
    <w:lvl w:ilvl="8">
      <w:start w:val="1"/>
      <w:numFmt w:val="none"/>
      <w:suff w:val="nothing"/>
      <w:lvlText w:val="%9"/>
      <w:lvlJc w:val="start"/>
      <w:pPr>
        <w:tabs>
          <w:tab w:pos="0" w:val="num"/>
        </w:tabs>
        <w:ind w:hanging="0" w:start="0"/>
      </w:pPr>
    </w:lvl>
  </w:abstractNum>
  <w:abstractNum w:abstractNumId="2">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1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1134"/>
  <w:autoHyphenation w:val="true"/>
  <w:hyphenationZone w:val="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Noto Sans"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val="false"/>
      <w:kinsoku w:val="true"/>
      <w:overflowPunct w:val="true"/>
      <w:autoSpaceDE w:val="true"/>
      <w:bidi w:val="0"/>
      <w:spacing w:line="348" w:lineRule="auto"/>
    </w:pPr>
    <w:rPr>
      <w:rFonts w:ascii="Arial;sans-serif" w:cs="Arial;sans-serif" w:eastAsia="Arial;sans-serif" w:hAnsi="Arial;sans-serif"/>
      <w:color w:val="173247"/>
      <w:sz w:val="21"/>
      <w:szCs w:val="21"/>
      <w:lang w:bidi="hi-IN" w:eastAsia="zh-CN" w:val="en-US"/>
    </w:rPr>
  </w:style>
  <w:style w:styleId="Heading1" w:type="paragraph">
    <w:name w:val="heading 1"/>
    <w:basedOn w:val="Heading"/>
    <w:next w:val="BodyText"/>
    <w:qFormat/>
    <w:pPr>
      <w:keepNext w:val="true"/>
      <w:spacing w:after="80" w:before="200"/>
      <w:ind w:end="200" w:start="200"/>
    </w:pPr>
    <w:rPr>
      <w:b/>
      <w:bCs/>
      <w:color w:val="0A7474"/>
      <w:sz w:val="52"/>
      <w:szCs w:val="52"/>
    </w:rPr>
  </w:style>
  <w:style w:styleId="Heading2" w:type="paragraph">
    <w:name w:val="heading 2"/>
    <w:basedOn w:val="Heading"/>
    <w:next w:val="BodyText"/>
    <w:qFormat/>
    <w:pPr>
      <w:keepNext w:val="true"/>
      <w:numPr>
        <w:ilvl w:val="0"/>
        <w:numId w:val="0"/>
      </w:numPr>
      <w:pBdr>
        <w:bottom w:color="EADFF3" w:space="5" w:sz="12" w:val="single"/>
      </w:pBdr>
      <w:spacing w:after="120" w:before="440"/>
      <w:outlineLvl w:val="1"/>
    </w:pPr>
    <w:rPr>
      <w:rFonts w:ascii="Liberation Serif" w:cs="Noto Sans" w:eastAsia="Noto Serif CJK SC" w:hAnsi="Liberation Serif"/>
      <w:b/>
      <w:bCs/>
      <w:color w:val="68408F"/>
      <w:sz w:val="34"/>
      <w:szCs w:val="34"/>
    </w:rPr>
  </w:style>
  <w:style w:styleId="Heading3" w:type="paragraph">
    <w:name w:val="heading 3"/>
    <w:basedOn w:val="Heading"/>
    <w:next w:val="BodyText"/>
    <w:qFormat/>
    <w:pPr>
      <w:keepNext w:val="true"/>
      <w:numPr>
        <w:ilvl w:val="0"/>
        <w:numId w:val="0"/>
      </w:numPr>
      <w:spacing w:after="80" w:before="280"/>
      <w:ind w:end="280" w:start="280"/>
      <w:outlineLvl w:val="2"/>
    </w:pPr>
    <w:rPr>
      <w:rFonts w:ascii="Liberation Serif" w:cs="Noto Sans" w:eastAsia="Noto Serif CJK SC" w:hAnsi="Liberation Serif"/>
      <w:b/>
      <w:bCs/>
      <w:color w:val="0A7474"/>
      <w:sz w:val="24"/>
      <w:szCs w:val="24"/>
    </w:rPr>
  </w:style>
  <w:style w:styleId="EndnoteReference" w:type="character">
    <w:name w:val="endnote reference"/>
    <w:rPr>
      <w:vertAlign w:val="superscript"/>
    </w:rPr>
  </w:style>
  <w:style w:styleId="FootnoteReference" w:type="character">
    <w:name w:val="footnote reference"/>
    <w:rPr>
      <w:vertAlign w:val="superscript"/>
    </w:rPr>
  </w:style>
  <w:style w:styleId="EndnoteCharacters" w:type="character">
    <w:name w:val="Endnote Characters"/>
    <w:qFormat/>
    <w:rPr/>
  </w:style>
  <w:style w:styleId="FootnoteCharacters" w:type="character">
    <w:name w:val="Footnote Characters"/>
    <w:qFormat/>
    <w:rPr/>
  </w:style>
  <w:style w:styleId="Hyperlink" w:type="character">
    <w:name w:val="Hyperlink"/>
    <w:rPr>
      <w:color w:val="000080"/>
      <w:u w:val="single"/>
    </w:rPr>
  </w:style>
  <w:style w:styleId="Strong" w:type="character">
    <w:name w:val="Strong"/>
    <w:qFormat/>
    <w:rPr>
      <w:b/>
      <w:bCs/>
    </w:rPr>
  </w:style>
  <w:style w:styleId="NumberingSymbols" w:type="character">
    <w:name w:val="Numbering Symbols"/>
    <w:qFormat/>
    <w:rPr/>
  </w:style>
  <w:style w:styleId="Bullets" w:type="character">
    <w:name w:val="Bullets"/>
    <w:qFormat/>
    <w:rPr>
      <w:rFonts w:ascii="OpenSymbol" w:cs="OpenSymbol" w:eastAsia="OpenSymbol" w:hAnsi="OpenSymbol"/>
    </w:rPr>
  </w:style>
  <w:style w:styleId="Emphasis" w:type="character">
    <w:name w:val="Emphasis"/>
    <w:qFormat/>
    <w:rPr>
      <w:i/>
      <w:iCs/>
    </w:rPr>
  </w:style>
  <w:style w:styleId="HorizontalLine" w:type="paragraph">
    <w:name w:val="Horizontal Line"/>
    <w:basedOn w:val="Normal"/>
    <w:next w:val="BodyText"/>
    <w:qFormat/>
    <w:pPr>
      <w:pBdr>
        <w:bottom w:color="808080" w:space="0" w:sz="2" w:val="double"/>
      </w:pBdr>
      <w:spacing w:after="283" w:before="0"/>
    </w:pPr>
    <w:rPr>
      <w:sz w:val="12"/>
    </w:rPr>
  </w:style>
  <w:style w:styleId="BodyText" w:type="paragraph">
    <w:name w:val="Body Text"/>
    <w:basedOn w:val="Normal"/>
    <w:pPr>
      <w:spacing w:after="160" w:before="100"/>
      <w:ind w:end="100" w:start="100"/>
    </w:pPr>
    <w:rPr/>
  </w:style>
  <w:style w:styleId="EnvelopeReturn" w:type="paragraph">
    <w:name w:val="envelope return"/>
    <w:basedOn w:val="Normal"/>
    <w:pPr/>
    <w:rPr>
      <w:i/>
    </w:rPr>
  </w:style>
  <w:style w:styleId="TableContents" w:type="paragraph">
    <w:name w:val="Table Contents"/>
    <w:basedOn w:val="BodyText"/>
    <w:qFormat/>
    <w:pPr/>
    <w:rPr/>
  </w:style>
  <w:style w:styleId="Heading" w:type="paragraph">
    <w:name w:val="Heading"/>
    <w:basedOn w:val="Normal"/>
    <w:next w:val="BodyText"/>
    <w:qFormat/>
    <w:pPr>
      <w:keepNext w:val="true"/>
      <w:spacing w:after="283" w:before="240"/>
    </w:pPr>
    <w:rPr>
      <w:rFonts w:ascii="Liberation Sans" w:hAnsi="Liberation Sans"/>
      <w:sz w:val="28"/>
      <w:szCs w:val="28"/>
    </w:rPr>
  </w:style>
  <w:style w:styleId="Index" w:type="paragraph">
    <w:name w:val="Index"/>
    <w:basedOn w:val="Normal"/>
    <w:qFormat/>
    <w:pPr>
      <w:suppressLineNumbers/>
    </w:pPr>
    <w:rPr>
      <w:rFonts w:cs="Noto Sans"/>
    </w:rPr>
  </w:style>
  <w:style w:styleId="Caption" w:type="paragraph">
    <w:name w:val="caption"/>
    <w:basedOn w:val="Normal"/>
    <w:qFormat/>
    <w:pPr>
      <w:suppressLineNumbers/>
      <w:spacing w:after="120" w:before="120"/>
    </w:pPr>
    <w:rPr>
      <w:rFonts w:cs="Noto Sans"/>
      <w:i/>
      <w:iCs/>
      <w:sz w:val="24"/>
      <w:szCs w:val="24"/>
    </w:rPr>
  </w:style>
  <w:style w:styleId="List" w:type="paragraph">
    <w:name w:val="List"/>
    <w:basedOn w:val="BodyText"/>
    <w:pPr/>
    <w:rPr>
      <w:rFonts w:cs="Noto Sans"/>
    </w:rPr>
  </w:style>
  <w:style w:styleId="BodyTextsmall" w:type="paragraph">
    <w:name w:val="Body Text.small"/>
    <w:basedOn w:val="BodyText"/>
    <w:qFormat/>
    <w:pPr/>
    <w:rPr>
      <w:color w:val="5B6D78"/>
      <w:sz w:val="18"/>
      <w:szCs w:val="18"/>
    </w:rPr>
  </w:style>
  <w:style w:styleId="TableHeading" w:type="paragraph">
    <w:name w:val="Table Heading"/>
    <w:basedOn w:val="TableContents"/>
    <w:qFormat/>
    <w:pPr>
      <w:suppressLineNumbers/>
      <w:jc w:val="start"/>
    </w:pPr>
    <w:rPr>
      <w:b/>
      <w:bCs/>
      <w:color w:val="FFFFFF"/>
    </w:rPr>
  </w:style>
  <w:style w:styleId="Heading2page-break" w:type="paragraph">
    <w:name w:val="Heading 2.page-break"/>
    <w:basedOn w:val="Heading2"/>
    <w:qFormat/>
    <w:pPr>
      <w:pageBreakBefore/>
    </w:pPr>
    <w:rPr/>
  </w:style>
  <w:style w:styleId="BodyTextfooter-note" w:type="paragraph">
    <w:name w:val="Body Text.footer-note"/>
    <w:basedOn w:val="BodyText"/>
    <w:qFormat/>
    <w:pPr>
      <w:spacing w:after="160" w:before="400"/>
      <w:jc w:val="center"/>
    </w:pPr>
    <w:rPr>
      <w:color w:val="687984"/>
      <w:sz w:val="17"/>
      <w:szCs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ages>10</Pages>
  <Words>5828</Words>
  <Characters>31684</Characters>
  <CharactersWithSpaces>36214</CharactersWithSpaces>
  <Paragraphs>848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Channel Pathways — Part 3: Objectives 9–12 and Visual Study Resources</dc:title>
  <dc:creator/>
  <cp:keywords/>
  <dcterms:created xsi:type="dcterms:W3CDTF">2026-10-23T16:41:46Z</dcterms:created>
  <dcterms:modified xsi:type="dcterms:W3CDTF">2026-10-23T16:41:46Z</dcterms:modified>
</cp:coreProperties>
</file>

<file path=docProps/custom.xml><?xml version="1.0" encoding="utf-8"?>
<Properties xmlns="http://schemas.openxmlformats.org/officeDocument/2006/custom-properties" xmlns:vt="http://schemas.openxmlformats.org/officeDocument/2006/docPropsVTypes"/>
</file>