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20"/>
        <w:ind w:left="180" w:right="120"/>
      </w:pPr>
      <w:r>
        <w:rPr>
          <w:b/>
          <w:sz w:val="22"/>
          <w:szCs w:val="22"/>
        </w:rPr>
        <w:t xml:space="preserve">Comparison Alpiniae officinarum Rhizoma (gao liang jiang) Vs. Zingiberis Rhizoma recens (sheng jiang)</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527286"/>
          </w:tcPr>
          <w:p>
            <w:pPr>
              <w:keepNext/>
              <w:keepLines/>
              <w:spacing w:before="0" w:after="0"/>
            </w:pPr>
            <w:r>
              <w:rPr>
                <w:b/>
                <w:color w:val="FFFFFF"/>
                <w:sz w:val="22"/>
                <w:szCs w:val="22"/>
              </w:rPr>
              <w:t xml:space="preserve">Study tip · Clues to help answer</w:t>
            </w:r>
          </w:p>
        </w:tc>
      </w:tr>
      <w:tr>
        <w:trPr>
          <w:cantSplit/>
        </w:trPr>
        <w:tc>
          <w:tcPr>
            <w:tcW w:w="1900" w:type="dxa"/>
            <w:shd w:val="clear" w:color="auto" w:fill="F2F6F8"/>
            <w:vAlign w:val="top"/>
          </w:tcPr>
          <w:p>
            <w:pPr>
              <w:keepNext/>
              <w:keepLines/>
              <w:spacing w:before="0" w:after="0"/>
            </w:pPr>
            <w:r>
              <w:rPr>
                <w:b/>
                <w:color w:val="17324D"/>
              </w:rPr>
              <w:t xml:space="preserve">Shared clues</w:t>
            </w:r>
          </w:p>
        </w:tc>
        <w:tc>
          <w:tcPr>
            <w:tcW w:w="7100" w:type="dxa"/>
            <w:shd w:val="clear" w:color="auto" w:fill="FFFFFF"/>
            <w:vAlign w:val="top"/>
          </w:tcPr>
          <w:p>
            <w:pPr>
              <w:keepNext/>
              <w:keepLines/>
              <w:spacing w:before="0" w:after="0"/>
            </w:pPr>
            <w:r>
              <w:rPr>
                <w:color w:val="203040"/>
              </w:rPr>
              <w:t xml:space="preserve">Both herbs warm the middle, disperse cold, and settle nausea.</w:t>
            </w:r>
          </w:p>
        </w:tc>
      </w:tr>
      <w:tr>
        <w:trPr>
          <w:cantSplit/>
        </w:trPr>
        <w:tc>
          <w:tcPr>
            <w:tcW w:w="1900" w:type="dxa"/>
            <w:shd w:val="clear" w:color="auto" w:fill="F2F6F8"/>
            <w:vAlign w:val="top"/>
          </w:tcPr>
          <w:p>
            <w:pPr>
              <w:keepNext/>
              <w:keepLines/>
              <w:spacing w:before="0" w:after="0"/>
            </w:pPr>
            <w:r>
              <w:rPr>
                <w:b/>
                <w:color w:val="17324D"/>
              </w:rPr>
              <w:t xml:space="preserve">Gao Liang jiang</w:t>
            </w:r>
          </w:p>
        </w:tc>
        <w:tc>
          <w:tcPr>
            <w:tcW w:w="7100" w:type="dxa"/>
            <w:shd w:val="clear" w:color="auto" w:fill="FFFFFF"/>
            <w:vAlign w:val="top"/>
          </w:tcPr>
          <w:p>
            <w:pPr>
              <w:keepNext/>
              <w:keepLines/>
              <w:spacing w:before="0" w:after="0"/>
            </w:pPr>
            <w:r>
              <w:rPr>
                <w:color w:val="203040"/>
              </w:rPr>
              <w:t xml:space="preserve">• Abdominal pain</w:t>
            </w:r>
            <w:r>
              <w:br/>
            </w:r>
            <w:r>
              <w:rPr>
                <w:color w:val="203040"/>
              </w:rPr>
              <w:t xml:space="preserve">• Vomiting</w:t>
            </w:r>
            <w:r>
              <w:br/>
            </w:r>
            <w:r>
              <w:rPr>
                <w:color w:val="203040"/>
              </w:rPr>
              <w:t xml:space="preserve">• Diarrhea</w:t>
            </w:r>
            <w:r>
              <w:br/>
            </w:r>
            <w:r>
              <w:rPr>
                <w:color w:val="203040"/>
              </w:rPr>
              <w:t xml:space="preserve">• Acid reflux</w:t>
            </w:r>
            <w:r>
              <w:br/>
            </w:r>
            <w:r>
              <w:rPr>
                <w:color w:val="203040"/>
              </w:rPr>
              <w:t xml:space="preserve">• Loss of appetite</w:t>
            </w:r>
          </w:p>
        </w:tc>
      </w:tr>
      <w:tr>
        <w:trPr>
          <w:cantSplit/>
        </w:trPr>
        <w:tc>
          <w:tcPr>
            <w:tcW w:w="1900" w:type="dxa"/>
            <w:shd w:val="clear" w:color="auto" w:fill="F2F6F8"/>
            <w:vAlign w:val="top"/>
          </w:tcPr>
          <w:p>
            <w:pPr>
              <w:keepLines/>
              <w:spacing w:before="0" w:after="0"/>
            </w:pPr>
            <w:r>
              <w:rPr>
                <w:b/>
                <w:color w:val="17324D"/>
              </w:rPr>
              <w:t xml:space="preserve">Sheng Jiang</w:t>
            </w:r>
          </w:p>
        </w:tc>
        <w:tc>
          <w:tcPr>
            <w:tcW w:w="7100" w:type="dxa"/>
            <w:shd w:val="clear" w:color="auto" w:fill="FFFFFF"/>
            <w:vAlign w:val="top"/>
          </w:tcPr>
          <w:p>
            <w:pPr>
              <w:keepLines/>
              <w:spacing w:before="0" w:after="0"/>
            </w:pPr>
            <w:r>
              <w:rPr>
                <w:color w:val="203040"/>
              </w:rPr>
              <w:t xml:space="preserve">• Common cold</w:t>
            </w:r>
            <w:r>
              <w:br/>
            </w:r>
            <w:r>
              <w:rPr>
                <w:color w:val="203040"/>
              </w:rPr>
              <w:t xml:space="preserve">• Nasal congestion</w:t>
            </w:r>
            <w:r>
              <w:br/>
            </w:r>
            <w:r>
              <w:rPr>
                <w:color w:val="203040"/>
              </w:rPr>
              <w:t xml:space="preserve">• Coughing</w:t>
            </w:r>
            <w:r>
              <w:br/>
            </w:r>
            <w:r>
              <w:rPr>
                <w:color w:val="203040"/>
              </w:rPr>
              <w:t xml:space="preserve">• Food poisoning from seafood</w:t>
            </w:r>
            <w:r>
              <w:br/>
            </w:r>
            <w:r>
              <w:rPr>
                <w:color w:val="203040"/>
              </w:rPr>
              <w:t xml:space="preserve">• Loss of appetite</w:t>
            </w:r>
            <w:r>
              <w:br/>
            </w:r>
            <w:r>
              <w:rPr>
                <w:color w:val="203040"/>
              </w:rPr>
              <w:t xml:space="preserve">• Morning sickness</w:t>
            </w:r>
            <w:r>
              <w:br/>
            </w:r>
            <w:r>
              <w:rPr>
                <w:color w:val="203040"/>
              </w:rPr>
              <w:t xml:space="preserve">• Vomiting</w:t>
            </w:r>
            <w:r>
              <w:br/>
            </w:r>
            <w:r>
              <w:rPr>
                <w:color w:val="203040"/>
              </w:rPr>
              <w:t xml:space="preserve">• Phlegm</w:t>
            </w:r>
            <w:r>
              <w:br/>
            </w:r>
            <w:r>
              <w:rPr>
                <w:color w:val="203040"/>
              </w:rPr>
              <w:t xml:space="preserve">• Drug poisoning</w:t>
            </w:r>
          </w:p>
        </w:tc>
      </w:tr>
    </w:tbl>
    <w:p>
      <w:pPr>
        <w:spacing w:before="0" w:after="120"/>
      </w:pPr>
      <w:r>
        <w:t xml:space="preserve"/>
      </w:r>
    </w:p>
    <w:p>
      <w:pPr>
        <w:keepNext/>
        <w:spacing w:before="0" w:after="100"/>
      </w:pPr>
      <w:r>
        <w:rPr>
          <w:b/>
          <w:color w:val="17324D"/>
        </w:rPr>
        <w:t xml:space="preserve">Correct matches</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10" w:type="dxa"/>
          <w:bottom w:w="100" w:type="dxa"/>
          <w:right w:w="110" w:type="dxa"/>
        </w:tblCellMar>
      </w:tblPr>
      <w:tblGrid>
        <w:gridCol w:w="1500"/>
        <w:gridCol w:w="3750"/>
        <w:gridCol w:w="3750"/>
      </w:tblGrid>
      <w:tr>
        <w:trPr>
          <w:cantSplit/>
        </w:trPr>
        <w:tc>
          <w:tcPr>
            <w:gridSpan w:val="3"/>
            <w:tcW w:w="9000" w:type="dxa"/>
            <w:shd w:val="clear" w:color="auto" w:fill="F47E2C"/>
            <w:vAlign w:val="top"/>
          </w:tcPr>
          <w:p>
            <w:pPr>
              <w:keepNext/>
              <w:keepLines/>
              <w:spacing w:before="0" w:after="0"/>
            </w:pPr>
            <w:r>
              <w:rPr>
                <w:b/>
                <w:color w:val="FFFFFF"/>
              </w:rPr>
              <w:t xml:space="preserve">Comparative answer key</w:t>
            </w:r>
          </w:p>
        </w:tc>
      </w:tr>
      <w:tr>
        <w:trPr>
          <w:cantSplit/>
        </w:trPr>
        <w:tc>
          <w:tcPr>
            <w:tcW w:w="1500" w:type="dxa"/>
            <w:shd w:val="clear" w:color="auto" w:fill="DDEAF0"/>
            <w:vAlign w:val="top"/>
          </w:tcPr>
          <w:p>
            <w:pPr>
              <w:keepNext/>
              <w:keepLines/>
              <w:spacing w:before="0" w:after="0"/>
            </w:pPr>
            <w:r>
              <w:rPr>
                <w:b/>
                <w:color w:val="203040"/>
              </w:rPr>
              <w:t xml:space="preserve">Compare</w:t>
            </w:r>
          </w:p>
        </w:tc>
        <w:tc>
          <w:tcPr>
            <w:tcW w:w="3750" w:type="dxa"/>
            <w:shd w:val="clear" w:color="auto" w:fill="DDEAF0"/>
            <w:vAlign w:val="top"/>
          </w:tcPr>
          <w:p>
            <w:pPr>
              <w:keepNext/>
              <w:keepLines/>
              <w:spacing w:before="0" w:after="0"/>
            </w:pPr>
            <w:r>
              <w:rPr>
                <w:b/>
                <w:color w:val="203040"/>
              </w:rPr>
              <w:t xml:space="preserve">Alpiniae officinarum Rhizoma (gao liang jiang)</w:t>
            </w:r>
          </w:p>
        </w:tc>
        <w:tc>
          <w:tcPr>
            <w:tcW w:w="3750" w:type="dxa"/>
            <w:shd w:val="clear" w:color="auto" w:fill="DDEAF0"/>
            <w:vAlign w:val="top"/>
          </w:tcPr>
          <w:p>
            <w:pPr>
              <w:keepNext/>
              <w:keepLines/>
              <w:spacing w:before="0" w:after="0"/>
            </w:pPr>
            <w:r>
              <w:rPr>
                <w:b/>
                <w:color w:val="203040"/>
              </w:rPr>
              <w:t xml:space="preserve">Zingiberis Rhizoma recens (sheng jiang)</w:t>
            </w:r>
          </w:p>
        </w:tc>
      </w:tr>
      <w:tr>
        <w:trPr>
          <w:cantSplit/>
        </w:trPr>
        <w:tc>
          <w:tcPr>
            <w:tcW w:w="1500" w:type="dxa"/>
            <w:shd w:val="clear" w:color="auto" w:fill="F2F6F8"/>
            <w:vAlign w:val="top"/>
          </w:tcPr>
          <w:p>
            <w:pPr>
              <w:keepNext/>
              <w:keepLines/>
              <w:spacing w:before="0" w:after="0"/>
            </w:pPr>
            <w:r>
              <w:rPr>
                <w:b/>
                <w:color w:val="203040"/>
              </w:rPr>
              <w:t xml:space="preserve">Category</w:t>
            </w:r>
          </w:p>
        </w:tc>
        <w:tc>
          <w:tcPr>
            <w:tcW w:w="3750" w:type="dxa"/>
            <w:shd w:val="clear" w:color="auto" w:fill="FFFFFF"/>
            <w:vAlign w:val="top"/>
          </w:tcPr>
          <w:p>
            <w:pPr>
              <w:keepNext/>
              <w:keepLines/>
              <w:spacing w:before="0" w:after="0"/>
            </w:pPr>
            <w:r>
              <w:rPr>
                <w:color w:val="203040"/>
              </w:rPr>
              <w:t xml:space="preserve">Herbs that Warm the Interior and Expel Cold.</w:t>
            </w:r>
          </w:p>
        </w:tc>
        <w:tc>
          <w:tcPr>
            <w:tcW w:w="3750" w:type="dxa"/>
            <w:shd w:val="clear" w:color="auto" w:fill="FFFFFF"/>
            <w:vAlign w:val="top"/>
          </w:tcPr>
          <w:p>
            <w:pPr>
              <w:keepNext/>
              <w:keepLines/>
              <w:spacing w:before="0" w:after="0"/>
            </w:pPr>
            <w:r>
              <w:rPr>
                <w:color w:val="203040"/>
              </w:rPr>
              <w:t xml:space="preserve">Warm, Acrid Herbs that Release the Exterior.</w:t>
            </w:r>
          </w:p>
        </w:tc>
      </w:tr>
      <w:tr>
        <w:trPr>
          <w:cantSplit/>
        </w:trPr>
        <w:tc>
          <w:tcPr>
            <w:tcW w:w="1500" w:type="dxa"/>
            <w:shd w:val="clear" w:color="auto" w:fill="F2F6F8"/>
            <w:vAlign w:val="top"/>
          </w:tcPr>
          <w:p>
            <w:pPr>
              <w:keepLines/>
              <w:spacing w:before="0" w:after="0"/>
            </w:pPr>
            <w:r>
              <w:rPr>
                <w:b/>
                <w:color w:val="203040"/>
              </w:rPr>
              <w:t xml:space="preserve">Formulas</w:t>
            </w:r>
          </w:p>
        </w:tc>
        <w:tc>
          <w:tcPr>
            <w:tcW w:w="3750" w:type="dxa"/>
            <w:shd w:val="clear" w:color="auto" w:fill="FFFFFF"/>
            <w:vAlign w:val="top"/>
          </w:tcPr>
          <w:p>
            <w:pPr>
              <w:keepLines/>
              <w:spacing w:before="0" w:after="0"/>
            </w:pPr>
            <w:r>
              <w:rPr>
                <w:color w:val="203040"/>
              </w:rPr>
              <w:t xml:space="preserve">• Galangal and Cyperus Pill (liang fu wan)</w:t>
            </w:r>
            <w:r>
              <w:br/>
            </w:r>
            <w:r>
              <w:rPr>
                <w:color w:val="203040"/>
              </w:rPr>
              <w:t xml:space="preserve">• Top Quality Lindera Powder (tian tai wu yao san)</w:t>
            </w:r>
          </w:p>
        </w:tc>
        <w:tc>
          <w:tcPr>
            <w:tcW w:w="3750" w:type="dxa"/>
            <w:shd w:val="clear" w:color="auto" w:fill="FFFFFF"/>
            <w:vAlign w:val="top"/>
          </w:tcPr>
          <w:p>
            <w:pPr>
              <w:keepLines/>
              <w:spacing w:before="0" w:after="0"/>
            </w:pPr>
            <w:r>
              <w:rPr>
                <w:color w:val="203040"/>
              </w:rPr>
              <w:t xml:space="preserve">• Apricot Kernel and Perilla Leaf Powder (xing su san).</w:t>
            </w:r>
            <w:r>
              <w:br/>
            </w:r>
            <w:r>
              <w:rPr>
                <w:color w:val="203040"/>
              </w:rPr>
              <w:t xml:space="preserve">• Cinnamon Twig Decoction (gui zhi tang)</w:t>
            </w:r>
            <w:r>
              <w:br/>
            </w:r>
            <w:r>
              <w:rPr>
                <w:color w:val="203040"/>
              </w:rPr>
              <w:t xml:space="preserve">• Warm the Gallbladder Decoction (wen dan tang)</w:t>
            </w:r>
            <w:r>
              <w:br/>
            </w:r>
            <w:r>
              <w:rPr>
                <w:color w:val="203040"/>
              </w:rPr>
              <w:t xml:space="preserve">• Restore the Spleen Decoction (gui pi tang)</w:t>
            </w:r>
            <w:r>
              <w:br/>
            </w:r>
            <w:r>
              <w:rPr>
                <w:color w:val="203040"/>
              </w:rPr>
              <w:t xml:space="preserve">• Tangerine Peel and Bamboo Shavings Decoction (ju pi zhu ru tang)</w:t>
            </w:r>
            <w:r>
              <w:br/>
            </w:r>
            <w:r>
              <w:rPr>
                <w:color w:val="203040"/>
              </w:rPr>
              <w:t xml:space="preserve">• Minor Bupleurum Decoction (xiao chai hu tang)</w:t>
            </w:r>
          </w:p>
        </w:tc>
      </w:tr>
    </w:tbl>
    <w:p>
      <w:pPr>
        <w:spacing w:before="0" w:after="120"/>
      </w:pPr>
      <w:r>
        <w:t xml:space="preserve"/>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source key distinguishes the items by their classification and keyed associations, not by shared symptoms or actions alone.</w:t>
      </w:r>
      <w:r>
        <w:br/>
      </w:r>
      <w:r>
        <w:rPr>
          <w:color w:val="245B38"/>
        </w:rPr>
        <w:t xml:space="preserve">Match 1 — Alpiniae officinarum Rhizoma (gao liang jiang): classified as Herbs that Warm the Interior and Expel Cold; paired with the 2 formula associations shown in its comparison column.</w:t>
      </w:r>
      <w:r>
        <w:br/>
      </w:r>
      <w:r>
        <w:rPr>
          <w:color w:val="245B38"/>
        </w:rPr>
        <w:t xml:space="preserve">Match 2 — Zingiberis Rhizoma recens (sheng jiang): classified as Warm, Acrid Herbs that Release the Exterior; paired with the 6 formula associations shown in its comparison column.</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Keep each item with the classification and association group shown in its comparison table. Interchanging the groups for Alpiniae officinarum Rhizoma (gao liang jiang) and Zingiberis Rhizoma recens (sheng jiang) would attach the source associations to the wrong item and is evaluated as an incorrect match.</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2026-10-24T17:46:47+00:00</dcterms:created>
  <dcterms:modified xsi:type="dcterms:W3CDTF">2026-10-24T17:46:47+00:00</dcterms:modified>
</cp:coreProperties>
</file>