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10 — Child Points</w:t>
      </w:r>
    </w:p>
    <w:p>
      <w:r>
        <w:t>Name: ______________________________    Date: __________________    Complete the blank cells from memory.</w:t>
      </w:r>
    </w:p>
    <w:p>
      <w:r>
        <w:t>Identify the point on each channel whose phase is generated by the channel phase.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Channel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LU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SP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HT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SI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UB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KID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PC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SJ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GB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rPr>
                <w:b/>
              </w:rPr>
              <w:t>LIV</w:t>
            </w:r>
          </w:p>
        </w:tc>
      </w:tr>
      <w:tr>
        <w:tc>
          <w:tcPr>
            <w:tcW w:type="dxa" w:w="1119"/>
            <w:vAlign w:val="center"/>
          </w:tcPr>
          <w:p>
            <w:pPr>
              <w:jc w:val="center"/>
            </w:pPr>
            <w:r>
              <w:t>Child point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  <w:tc>
          <w:tcPr>
            <w:tcW w:type="dxa" w:w="1119"/>
            <w:vAlign w:val="center"/>
          </w:tcPr>
          <w:p>
            <w:pPr>
              <w:jc w:val="center"/>
            </w:pPr>
            <w:r>
              <w:t>________________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