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0"/>
        </w:rPr>
        <w:t>Objective 21 — Four and Six Command Points</w:t>
      </w:r>
    </w:p>
    <w:p>
      <w:r>
        <w:t>Name: ______________________________    Date: __________________    Complete the blank cells from memory.</w:t>
      </w:r>
    </w:p>
    <w:p>
      <w:r>
        <w:t>Reconstruct the four classical correspondences, then add the two later entries used in the expanded list.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48"/>
        <w:gridCol w:w="4848"/>
        <w:gridCol w:w="4848"/>
      </w:tblGrid>
      <w:tr>
        <w:tc>
          <w:tcPr>
            <w:tcW w:type="dxa" w:w="4848"/>
            <w:vAlign w:val="center"/>
          </w:tcPr>
          <w:p>
            <w:pPr>
              <w:jc w:val="center"/>
            </w:pPr>
            <w:r>
              <w:rPr>
                <w:b/>
              </w:rPr>
              <w:t>Grouping</w:t>
            </w:r>
          </w:p>
        </w:tc>
        <w:tc>
          <w:tcPr>
            <w:tcW w:type="dxa" w:w="4848"/>
            <w:vAlign w:val="center"/>
          </w:tcPr>
          <w:p>
            <w:pPr>
              <w:jc w:val="center"/>
            </w:pPr>
            <w:r>
              <w:rPr>
                <w:b/>
              </w:rPr>
              <w:t>Point</w:t>
            </w:r>
          </w:p>
        </w:tc>
        <w:tc>
          <w:tcPr>
            <w:tcW w:type="dxa" w:w="4848"/>
            <w:vAlign w:val="center"/>
          </w:tcPr>
          <w:p>
            <w:pPr>
              <w:jc w:val="center"/>
            </w:pPr>
            <w:r>
              <w:rPr>
                <w:b/>
              </w:rPr>
              <w:t>Source-listed correspondence</w:t>
            </w:r>
          </w:p>
        </w:tc>
      </w:tr>
      <w:tr>
        <w:tc>
          <w:tcPr>
            <w:tcW w:type="dxa" w:w="4848"/>
            <w:vAlign w:val="center"/>
          </w:tcPr>
          <w:p>
            <w:pPr>
              <w:jc w:val="center"/>
            </w:pPr>
            <w:r>
              <w:t>Classical Four</w:t>
            </w:r>
          </w:p>
        </w:tc>
        <w:tc>
          <w:tcPr>
            <w:tcW w:type="dxa" w:w="4848"/>
            <w:vAlign w:val="center"/>
          </w:tcPr>
          <w:p>
            <w:pPr>
              <w:jc w:val="center"/>
            </w:pPr>
            <w:r>
              <w:t>________________</w:t>
            </w:r>
          </w:p>
        </w:tc>
        <w:tc>
          <w:tcPr>
            <w:tcW w:type="dxa" w:w="4848"/>
            <w:vAlign w:val="center"/>
          </w:tcPr>
          <w:p>
            <w:pPr>
              <w:jc w:val="center"/>
            </w:pPr>
            <w:r>
              <w:t>________________</w:t>
            </w:r>
          </w:p>
        </w:tc>
      </w:tr>
      <w:tr>
        <w:tc>
          <w:tcPr>
            <w:tcW w:type="dxa" w:w="4848"/>
            <w:vAlign w:val="center"/>
          </w:tcPr>
          <w:p>
            <w:pPr>
              <w:jc w:val="center"/>
            </w:pPr>
            <w:r>
              <w:t>Classical Four</w:t>
            </w:r>
          </w:p>
        </w:tc>
        <w:tc>
          <w:tcPr>
            <w:tcW w:type="dxa" w:w="4848"/>
            <w:vAlign w:val="center"/>
          </w:tcPr>
          <w:p>
            <w:pPr>
              <w:jc w:val="center"/>
            </w:pPr>
            <w:r>
              <w:t>________________</w:t>
            </w:r>
          </w:p>
        </w:tc>
        <w:tc>
          <w:tcPr>
            <w:tcW w:type="dxa" w:w="4848"/>
            <w:vAlign w:val="center"/>
          </w:tcPr>
          <w:p>
            <w:pPr>
              <w:jc w:val="center"/>
            </w:pPr>
            <w:r>
              <w:t>________________</w:t>
            </w:r>
          </w:p>
        </w:tc>
      </w:tr>
      <w:tr>
        <w:tc>
          <w:tcPr>
            <w:tcW w:type="dxa" w:w="4848"/>
            <w:vAlign w:val="center"/>
          </w:tcPr>
          <w:p>
            <w:pPr>
              <w:jc w:val="center"/>
            </w:pPr>
            <w:r>
              <w:t>Classical Four</w:t>
            </w:r>
          </w:p>
        </w:tc>
        <w:tc>
          <w:tcPr>
            <w:tcW w:type="dxa" w:w="4848"/>
            <w:vAlign w:val="center"/>
          </w:tcPr>
          <w:p>
            <w:pPr>
              <w:jc w:val="center"/>
            </w:pPr>
            <w:r>
              <w:t>________________</w:t>
            </w:r>
          </w:p>
        </w:tc>
        <w:tc>
          <w:tcPr>
            <w:tcW w:type="dxa" w:w="4848"/>
            <w:vAlign w:val="center"/>
          </w:tcPr>
          <w:p>
            <w:pPr>
              <w:jc w:val="center"/>
            </w:pPr>
            <w:r>
              <w:t>________________</w:t>
            </w:r>
          </w:p>
        </w:tc>
      </w:tr>
      <w:tr>
        <w:tc>
          <w:tcPr>
            <w:tcW w:type="dxa" w:w="4848"/>
            <w:vAlign w:val="center"/>
          </w:tcPr>
          <w:p>
            <w:pPr>
              <w:jc w:val="center"/>
            </w:pPr>
            <w:r>
              <w:t>Classical Four</w:t>
            </w:r>
          </w:p>
        </w:tc>
        <w:tc>
          <w:tcPr>
            <w:tcW w:type="dxa" w:w="4848"/>
            <w:vAlign w:val="center"/>
          </w:tcPr>
          <w:p>
            <w:pPr>
              <w:jc w:val="center"/>
            </w:pPr>
            <w:r>
              <w:t>________________</w:t>
            </w:r>
          </w:p>
        </w:tc>
        <w:tc>
          <w:tcPr>
            <w:tcW w:type="dxa" w:w="4848"/>
            <w:vAlign w:val="center"/>
          </w:tcPr>
          <w:p>
            <w:pPr>
              <w:jc w:val="center"/>
            </w:pPr>
            <w:r>
              <w:t>________________</w:t>
            </w:r>
          </w:p>
        </w:tc>
      </w:tr>
      <w:tr>
        <w:tc>
          <w:tcPr>
            <w:tcW w:type="dxa" w:w="4848"/>
            <w:vAlign w:val="center"/>
          </w:tcPr>
          <w:p>
            <w:pPr>
              <w:jc w:val="center"/>
            </w:pPr>
            <w:r>
              <w:t>Expanded Five</w:t>
            </w:r>
          </w:p>
        </w:tc>
        <w:tc>
          <w:tcPr>
            <w:tcW w:type="dxa" w:w="4848"/>
            <w:vAlign w:val="center"/>
          </w:tcPr>
          <w:p>
            <w:pPr>
              <w:jc w:val="center"/>
            </w:pPr>
            <w:r>
              <w:t>________________</w:t>
            </w:r>
          </w:p>
        </w:tc>
        <w:tc>
          <w:tcPr>
            <w:tcW w:type="dxa" w:w="4848"/>
            <w:vAlign w:val="center"/>
          </w:tcPr>
          <w:p>
            <w:pPr>
              <w:jc w:val="center"/>
            </w:pPr>
            <w:r>
              <w:t>________________</w:t>
            </w:r>
          </w:p>
        </w:tc>
      </w:tr>
      <w:tr>
        <w:tc>
          <w:tcPr>
            <w:tcW w:type="dxa" w:w="4848"/>
            <w:vAlign w:val="center"/>
          </w:tcPr>
          <w:p>
            <w:pPr>
              <w:jc w:val="center"/>
            </w:pPr>
            <w:r>
              <w:t>Expanded Six</w:t>
            </w:r>
          </w:p>
        </w:tc>
        <w:tc>
          <w:tcPr>
            <w:tcW w:type="dxa" w:w="4848"/>
            <w:vAlign w:val="center"/>
          </w:tcPr>
          <w:p>
            <w:pPr>
              <w:jc w:val="center"/>
            </w:pPr>
            <w:r>
              <w:t>________________</w:t>
            </w:r>
          </w:p>
        </w:tc>
        <w:tc>
          <w:tcPr>
            <w:tcW w:type="dxa" w:w="4848"/>
            <w:vAlign w:val="center"/>
          </w:tcPr>
          <w:p>
            <w:pPr>
              <w:jc w:val="center"/>
            </w:pPr>
            <w:r>
              <w:t>________________</w:t>
            </w:r>
          </w:p>
        </w:tc>
      </w:tr>
    </w:tbl>
    <w:p>
      <w:r>
        <w:t>Reference framework: Point Categories tables supplied by the instructor and the corresponding chapter objective. Confirm individual point entries before clinical use.</w:t>
      </w:r>
    </w:p>
    <w:sectPr w:rsidR="00FC693F" w:rsidRPr="0006063C" w:rsidSect="00034616">
      <w:pgSz w:w="15840" w:h="12240" w:orient="landscape"/>
      <w:pgMar w:top="720" w:right="648" w:bottom="720" w:left="64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