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17 — Front-Mu Points</w:t>
      </w:r>
    </w:p>
    <w:p>
      <w:r>
        <w:t>Instructor answer key — compare after the learner completes the table from memory.</w:t>
      </w:r>
    </w:p>
    <w:p>
      <w:r>
        <w:t>Match each zangfu with its Front-Mu correspondence; the point need not lie on the organ’s own channel.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Zangfu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Front-Mu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LU1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ST25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REN12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LIV13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REN14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REN4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REN3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GB25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REN17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REN5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GB24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LIV14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