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Channel Pathways — Board Study Workbook</w:t>
      </w:r>
    </w:p>
    <w:p>
      <w:pPr>
        <w:pStyle w:val="BodyText"/>
      </w:pPr>
      <w:r>
        <w:t xml:space="preserve">Strategies, Mnemonics, Practice Models and Fill-In Worksheets</w:t>
      </w:r>
    </w:p>
    <w:p>
      <w:pPr>
        <w:pStyle w:val="BodyText"/>
      </w:pPr>
      <w:r>
        <w:t xml:space="preserve">AcupunctureTests.com</w:t>
      </w:r>
    </w:p>
    <w:p>
      <w:pPr>
        <w:pStyle w:val="BodyText"/>
      </w:pPr>
      <w:r>
        <w:t xml:space="preserve">Table of Contents</w:t>
      </w:r>
    </w:p>
    <w:bookmarkStart w:id="20" w:name="purpose-of-this-workbook"/>
    <w:p>
      <w:pPr>
        <w:pStyle w:val="Heading1"/>
      </w:pPr>
      <w:r>
        <w:t xml:space="preserve">1 Purpose of this workbook</w:t>
      </w:r>
    </w:p>
    <w:p>
      <w:pPr>
        <w:pStyle w:val="FirstParagraph"/>
      </w:pPr>
      <w:r>
        <w:t xml:space="preserve">This workbook is designed for students preparing to recognize, compare and justify channel pathway identifications at Board level. It is not a second Continuing Education summary. It is a practical study tool that turns the chapter into a repeatable exam method.</w:t>
      </w:r>
    </w:p>
    <w:p>
      <w:pPr>
        <w:pStyle w:val="BodyText"/>
      </w:pPr>
      <w:r>
        <w:t xml:space="preserve">Use it to:</w:t>
      </w:r>
    </w:p>
    <w:p>
      <w:pPr>
        <w:numPr>
          <w:ilvl w:val="0"/>
          <w:numId w:val="1001"/>
        </w:numPr>
      </w:pPr>
      <w:r>
        <w:t xml:space="preserve">identify the</w:t>
      </w:r>
      <w:r>
        <w:t xml:space="preserve"> </w:t>
      </w:r>
      <w:r>
        <w:rPr>
          <w:b/>
          <w:bCs/>
        </w:rPr>
        <w:t xml:space="preserve">channel system before the organ family</w:t>
      </w:r>
      <w:r>
        <w:t xml:space="preserve">;</w:t>
      </w:r>
    </w:p>
    <w:p>
      <w:pPr>
        <w:numPr>
          <w:ilvl w:val="0"/>
          <w:numId w:val="1001"/>
        </w:numPr>
      </w:pPr>
      <w:r>
        <w:t xml:space="preserve">trace direction, surface, depth and destination;</w:t>
      </w:r>
    </w:p>
    <w:p>
      <w:pPr>
        <w:numPr>
          <w:ilvl w:val="0"/>
          <w:numId w:val="1001"/>
        </w:numPr>
      </w:pPr>
      <w:r>
        <w:t xml:space="preserve">confirm an answer with at least</w:t>
      </w:r>
      <w:r>
        <w:t xml:space="preserve"> </w:t>
      </w:r>
      <w:r>
        <w:rPr>
          <w:b/>
          <w:bCs/>
        </w:rPr>
        <w:t xml:space="preserve">two independent landmarks</w:t>
      </w:r>
      <w:r>
        <w:t xml:space="preserve">;</w:t>
      </w:r>
    </w:p>
    <w:p>
      <w:pPr>
        <w:numPr>
          <w:ilvl w:val="0"/>
          <w:numId w:val="1001"/>
        </w:numPr>
      </w:pPr>
      <w:r>
        <w:t xml:space="preserve">eliminate a close distractor with one contradictory feature;</w:t>
      </w:r>
    </w:p>
    <w:p>
      <w:pPr>
        <w:numPr>
          <w:ilvl w:val="0"/>
          <w:numId w:val="1001"/>
        </w:numPr>
      </w:pPr>
      <w:r>
        <w:t xml:space="preserve">build flashcards, regional maps and same-family comparison tables;</w:t>
      </w:r>
    </w:p>
    <w:p>
      <w:pPr>
        <w:numPr>
          <w:ilvl w:val="0"/>
          <w:numId w:val="1001"/>
        </w:numPr>
      </w:pPr>
      <w:r>
        <w:t xml:space="preserve">analyze mistakes instead of simply repeating questions.</w:t>
      </w:r>
    </w:p>
    <w:p>
      <w:pPr>
        <w:pStyle w:val="FirstParagraph"/>
      </w:pPr>
      <w:r>
        <w:rPr>
          <w:b/>
          <w:bCs/>
        </w:rPr>
        <w:t xml:space="preserve">Study boundary:</w:t>
      </w:r>
      <w:r>
        <w:t xml:space="preserve"> </w:t>
      </w:r>
      <w:r>
        <w:t xml:space="preserve">The sample questions in this workbook are instructor-created study models, not official NCCAOM examination items. Always consult the current examination content outline and candidate resources for the examination you plan to take.</w:t>
      </w:r>
    </w:p>
    <w:bookmarkEnd w:id="20"/>
    <w:bookmarkStart w:id="24" w:name="X977e8f576ae23612f73ac641a0390366f7aef5a"/>
    <w:p>
      <w:pPr>
        <w:pStyle w:val="Heading1"/>
      </w:pPr>
      <w:r>
        <w:t xml:space="preserve">2 Part I — How channel pathways may be evaluated at Board level</w:t>
      </w:r>
    </w:p>
    <w:p>
      <w:pPr>
        <w:pStyle w:val="FirstParagraph"/>
      </w:pPr>
      <w:r>
        <w:t xml:space="preserve">Board-oriented pathway questions may require more than recalling a channel name. A learner may need to identify the system, follow the route, recognize a landmark, compare two similar pathways or select the statement that best explains an image.</w:t>
      </w:r>
    </w:p>
    <w:bookmarkStart w:id="21" w:name="common-assessment-formats"/>
    <w:p>
      <w:pPr>
        <w:pStyle w:val="Heading2"/>
      </w:pPr>
      <w:r>
        <w:t xml:space="preserve">2.1 Common assessment formats</w:t>
      </w:r>
    </w:p>
    <w:tbl>
      <w:tblPr>
        <w:tblStyle w:val="Table"/>
        <w:tblW w:type="pct" w:w="5000"/>
        <w:jc w:val="left"/>
        <w:tblLayout w:type="fixed"/>
        <w:tblLook w:firstRow="1" w:lastRow="0" w:firstColumn="0" w:lastColumn="0" w:noHBand="0" w:noVBand="0" w:val="0020"/>
      </w:tblPr>
      <w:tblGrid>
        <w:gridCol w:w="1056"/>
        <w:gridCol w:w="3388"/>
        <w:gridCol w:w="3476"/>
      </w:tblGrid>
      <w:tr>
        <w:trPr>
          <w:tblHeader w:val="on"/>
        </w:trPr>
        <w:tc>
          <w:tcPr/>
          <w:p>
            <w:pPr>
              <w:pStyle w:val="Compact"/>
              <w:jc w:val="left"/>
            </w:pPr>
            <w:r>
              <w:t xml:space="preserve">Assessment format</w:t>
            </w:r>
          </w:p>
        </w:tc>
        <w:tc>
          <w:tcPr/>
          <w:p>
            <w:pPr>
              <w:pStyle w:val="Compact"/>
              <w:jc w:val="left"/>
            </w:pPr>
            <w:r>
              <w:t xml:space="preserve">What the learner must do</w:t>
            </w:r>
          </w:p>
        </w:tc>
        <w:tc>
          <w:tcPr/>
          <w:p>
            <w:pPr>
              <w:pStyle w:val="Compact"/>
              <w:jc w:val="left"/>
            </w:pPr>
            <w:r>
              <w:t xml:space="preserve">Best response strategy</w:t>
            </w:r>
          </w:p>
        </w:tc>
      </w:tr>
      <w:tr>
        <w:tc>
          <w:tcPr/>
          <w:p>
            <w:pPr>
              <w:pStyle w:val="Compact"/>
              <w:jc w:val="left"/>
            </w:pPr>
            <w:r>
              <w:t xml:space="preserve">Picture identification</w:t>
            </w:r>
          </w:p>
        </w:tc>
        <w:tc>
          <w:tcPr/>
          <w:p>
            <w:pPr>
              <w:pStyle w:val="Compact"/>
              <w:jc w:val="left"/>
            </w:pPr>
            <w:r>
              <w:t xml:space="preserve">Name the pathway shown</w:t>
            </w:r>
          </w:p>
        </w:tc>
        <w:tc>
          <w:tcPr/>
          <w:p>
            <w:pPr>
              <w:pStyle w:val="Compact"/>
              <w:jc w:val="left"/>
            </w:pPr>
            <w:r>
              <w:t xml:space="preserve">Classify the system, then identify the organ family and confirm two landmarks</w:t>
            </w:r>
          </w:p>
        </w:tc>
      </w:tr>
      <w:tr>
        <w:tc>
          <w:tcPr/>
          <w:p>
            <w:pPr>
              <w:pStyle w:val="Compact"/>
              <w:jc w:val="left"/>
            </w:pPr>
            <w:r>
              <w:t xml:space="preserve">Direction or sequence</w:t>
            </w:r>
          </w:p>
        </w:tc>
        <w:tc>
          <w:tcPr/>
          <w:p>
            <w:pPr>
              <w:pStyle w:val="Compact"/>
              <w:jc w:val="left"/>
            </w:pPr>
            <w:r>
              <w:t xml:space="preserve">Select the correct order of regions</w:t>
            </w:r>
          </w:p>
        </w:tc>
        <w:tc>
          <w:tcPr/>
          <w:p>
            <w:pPr>
              <w:pStyle w:val="Compact"/>
              <w:jc w:val="left"/>
            </w:pPr>
            <w:r>
              <w:t xml:space="preserve">Start at the distal origin and trace the route continuously</w:t>
            </w:r>
          </w:p>
        </w:tc>
      </w:tr>
      <w:tr>
        <w:tc>
          <w:tcPr/>
          <w:p>
            <w:pPr>
              <w:pStyle w:val="Compact"/>
              <w:jc w:val="left"/>
            </w:pPr>
            <w:r>
              <w:t xml:space="preserve">Landmark recognition</w:t>
            </w:r>
          </w:p>
        </w:tc>
        <w:tc>
          <w:tcPr/>
          <w:p>
            <w:pPr>
              <w:pStyle w:val="Compact"/>
              <w:jc w:val="left"/>
            </w:pPr>
            <w:r>
              <w:t xml:space="preserve">Identify a pathway from one or more locations</w:t>
            </w:r>
          </w:p>
        </w:tc>
        <w:tc>
          <w:tcPr/>
          <w:p>
            <w:pPr>
              <w:pStyle w:val="Compact"/>
              <w:jc w:val="left"/>
            </w:pPr>
            <w:r>
              <w:t xml:space="preserve">Use the landmark as evidence, but confirm with a second feature</w:t>
            </w:r>
          </w:p>
        </w:tc>
      </w:tr>
      <w:tr>
        <w:tc>
          <w:tcPr/>
          <w:p>
            <w:pPr>
              <w:pStyle w:val="Compact"/>
              <w:jc w:val="left"/>
            </w:pPr>
            <w:r>
              <w:t xml:space="preserve">Same-family comparison</w:t>
            </w:r>
          </w:p>
        </w:tc>
        <w:tc>
          <w:tcPr/>
          <w:p>
            <w:pPr>
              <w:pStyle w:val="Compact"/>
              <w:jc w:val="left"/>
            </w:pPr>
            <w:r>
              <w:t xml:space="preserve">Distinguish Primary, Divergent, Luo and Sinew routes sharing one organ name</w:t>
            </w:r>
          </w:p>
        </w:tc>
        <w:tc>
          <w:tcPr/>
          <w:p>
            <w:pPr>
              <w:pStyle w:val="Compact"/>
              <w:jc w:val="left"/>
            </w:pPr>
            <w:r>
              <w:t xml:space="preserve">Compare depth, origin, action words and destination</w:t>
            </w:r>
          </w:p>
        </w:tc>
      </w:tr>
      <w:tr>
        <w:tc>
          <w:tcPr/>
          <w:p>
            <w:pPr>
              <w:pStyle w:val="Compact"/>
              <w:jc w:val="left"/>
            </w:pPr>
            <w:r>
              <w:t xml:space="preserve">Look-alike comparison</w:t>
            </w:r>
          </w:p>
        </w:tc>
        <w:tc>
          <w:tcPr/>
          <w:p>
            <w:pPr>
              <w:pStyle w:val="Compact"/>
              <w:jc w:val="left"/>
            </w:pPr>
            <w:r>
              <w:t xml:space="preserve">Separate pathways with similar body areas</w:t>
            </w:r>
          </w:p>
        </w:tc>
        <w:tc>
          <w:tcPr/>
          <w:p>
            <w:pPr>
              <w:pStyle w:val="Compact"/>
              <w:jc w:val="left"/>
            </w:pPr>
            <w:r>
              <w:t xml:space="preserve">Find the first place where the routes differ</w:t>
            </w:r>
          </w:p>
        </w:tc>
      </w:tr>
      <w:tr>
        <w:tc>
          <w:tcPr/>
          <w:p>
            <w:pPr>
              <w:pStyle w:val="Compact"/>
              <w:jc w:val="left"/>
            </w:pPr>
            <w:r>
              <w:t xml:space="preserve">Internal connection</w:t>
            </w:r>
          </w:p>
        </w:tc>
        <w:tc>
          <w:tcPr/>
          <w:p>
            <w:pPr>
              <w:pStyle w:val="Compact"/>
              <w:jc w:val="left"/>
            </w:pPr>
            <w:r>
              <w:t xml:space="preserve">Identify the zangfu, cavity or deep region reached</w:t>
            </w:r>
          </w:p>
        </w:tc>
        <w:tc>
          <w:tcPr/>
          <w:p>
            <w:pPr>
              <w:pStyle w:val="Compact"/>
              <w:jc w:val="left"/>
            </w:pPr>
            <w:r>
              <w:t xml:space="preserve">Distinguish</w:t>
            </w:r>
            <w:r>
              <w:t xml:space="preserve"> </w:t>
            </w:r>
            <w:r>
              <w:t xml:space="preserve">“</w:t>
            </w:r>
            <w:r>
              <w:t xml:space="preserve">enters,</w:t>
            </w:r>
            <w:r>
              <w:t xml:space="preserve">”</w:t>
            </w:r>
            <w:r>
              <w:t xml:space="preserve"> </w:t>
            </w:r>
            <w:r>
              <w:t xml:space="preserve">“</w:t>
            </w:r>
            <w:r>
              <w:t xml:space="preserve">connects,</w:t>
            </w:r>
            <w:r>
              <w:t xml:space="preserve">”</w:t>
            </w:r>
            <w:r>
              <w:t xml:space="preserve"> </w:t>
            </w:r>
            <w:r>
              <w:t xml:space="preserve">“</w:t>
            </w:r>
            <w:r>
              <w:t xml:space="preserve">traverses,</w:t>
            </w:r>
            <w:r>
              <w:t xml:space="preserve">”</w:t>
            </w:r>
            <w:r>
              <w:t xml:space="preserve"> </w:t>
            </w:r>
            <w:r>
              <w:t xml:space="preserve">“</w:t>
            </w:r>
            <w:r>
              <w:t xml:space="preserve">disperses</w:t>
            </w:r>
            <w:r>
              <w:t xml:space="preserve">”</w:t>
            </w:r>
            <w:r>
              <w:t xml:space="preserve"> </w:t>
            </w:r>
            <w:r>
              <w:t xml:space="preserve">and</w:t>
            </w:r>
            <w:r>
              <w:t xml:space="preserve"> </w:t>
            </w:r>
            <w:r>
              <w:t xml:space="preserve">“</w:t>
            </w:r>
            <w:r>
              <w:t xml:space="preserve">originates</w:t>
            </w:r>
            <w:r>
              <w:t xml:space="preserve">”</w:t>
            </w:r>
          </w:p>
        </w:tc>
      </w:tr>
      <w:tr>
        <w:tc>
          <w:tcPr/>
          <w:p>
            <w:pPr>
              <w:pStyle w:val="Compact"/>
              <w:jc w:val="left"/>
            </w:pPr>
            <w:r>
              <w:t xml:space="preserve">Regional convergence</w:t>
            </w:r>
          </w:p>
        </w:tc>
        <w:tc>
          <w:tcPr/>
          <w:p>
            <w:pPr>
              <w:pStyle w:val="Compact"/>
              <w:jc w:val="left"/>
            </w:pPr>
            <w:r>
              <w:t xml:space="preserve">Recall every route meeting at one landmark</w:t>
            </w:r>
          </w:p>
        </w:tc>
        <w:tc>
          <w:tcPr/>
          <w:p>
            <w:pPr>
              <w:pStyle w:val="Compact"/>
              <w:jc w:val="left"/>
            </w:pPr>
            <w:r>
              <w:t xml:space="preserve">Organize by system before listing individual channels</w:t>
            </w:r>
          </w:p>
        </w:tc>
      </w:tr>
      <w:tr>
        <w:tc>
          <w:tcPr/>
          <w:p>
            <w:pPr>
              <w:pStyle w:val="Compact"/>
              <w:jc w:val="left"/>
            </w:pPr>
            <w:r>
              <w:t xml:space="preserve">Best explanation</w:t>
            </w:r>
          </w:p>
        </w:tc>
        <w:tc>
          <w:tcPr/>
          <w:p>
            <w:pPr>
              <w:pStyle w:val="Compact"/>
              <w:jc w:val="left"/>
            </w:pPr>
            <w:r>
              <w:t xml:space="preserve">Choose the strongest justification</w:t>
            </w:r>
          </w:p>
        </w:tc>
        <w:tc>
          <w:tcPr/>
          <w:p>
            <w:pPr>
              <w:pStyle w:val="Compact"/>
              <w:jc w:val="left"/>
            </w:pPr>
            <w:r>
              <w:t xml:space="preserve">Prefer two independent anatomical clues over color or general resemblance</w:t>
            </w:r>
          </w:p>
        </w:tc>
      </w:tr>
      <w:tr>
        <w:tc>
          <w:tcPr/>
          <w:p>
            <w:pPr>
              <w:pStyle w:val="Compact"/>
              <w:jc w:val="left"/>
            </w:pPr>
            <w:r>
              <w:t xml:space="preserve">Short clinical context</w:t>
            </w:r>
          </w:p>
        </w:tc>
        <w:tc>
          <w:tcPr/>
          <w:p>
            <w:pPr>
              <w:pStyle w:val="Compact"/>
              <w:jc w:val="left"/>
            </w:pPr>
            <w:r>
              <w:t xml:space="preserve">Connect pathway distribution to a location described in a vignette</w:t>
            </w:r>
          </w:p>
        </w:tc>
        <w:tc>
          <w:tcPr/>
          <w:p>
            <w:pPr>
              <w:pStyle w:val="Compact"/>
              <w:jc w:val="left"/>
            </w:pPr>
            <w:r>
              <w:t xml:space="preserve">Use the pathway as one clue; do not replace full pattern differentiation</w:t>
            </w:r>
          </w:p>
        </w:tc>
      </w:tr>
    </w:tbl>
    <w:bookmarkEnd w:id="21"/>
    <w:bookmarkStart w:id="22" w:name="X057aae391c7cd4805cbf145ba71cf0943d30b52"/>
    <w:p>
      <w:pPr>
        <w:pStyle w:val="Heading2"/>
      </w:pPr>
      <w:r>
        <w:t xml:space="preserve">2.2 The five questions to ask before choosing an answer</w:t>
      </w:r>
    </w:p>
    <w:p>
      <w:pPr>
        <w:numPr>
          <w:ilvl w:val="0"/>
          <w:numId w:val="1002"/>
        </w:numPr>
      </w:pPr>
      <w:r>
        <w:rPr>
          <w:b/>
          <w:bCs/>
        </w:rPr>
        <w:t xml:space="preserve">Which system is being shown?</w:t>
      </w:r>
      <w:r>
        <w:t xml:space="preserve"> </w:t>
      </w:r>
      <w:r>
        <w:t xml:space="preserve">Primary, Divergent, Luo-Connecting, Sinew or Extraordinary?</w:t>
      </w:r>
    </w:p>
    <w:p>
      <w:pPr>
        <w:numPr>
          <w:ilvl w:val="0"/>
          <w:numId w:val="1002"/>
        </w:numPr>
      </w:pPr>
      <w:r>
        <w:rPr>
          <w:b/>
          <w:bCs/>
        </w:rPr>
        <w:t xml:space="preserve">Where is the route?</w:t>
      </w:r>
      <w:r>
        <w:t xml:space="preserve"> </w:t>
      </w:r>
      <w:r>
        <w:t xml:space="preserve">Hand or foot, Yin or Yang surface, anterior, middle or posterior?</w:t>
      </w:r>
    </w:p>
    <w:p>
      <w:pPr>
        <w:numPr>
          <w:ilvl w:val="0"/>
          <w:numId w:val="1002"/>
        </w:numPr>
      </w:pPr>
      <w:r>
        <w:rPr>
          <w:b/>
          <w:bCs/>
        </w:rPr>
        <w:t xml:space="preserve">What does the pathway do?</w:t>
      </w:r>
      <w:r>
        <w:t xml:space="preserve"> </w:t>
      </w:r>
      <w:r>
        <w:t xml:space="preserve">Does it enter, bind, connect, disperse, converge or encircle?</w:t>
      </w:r>
    </w:p>
    <w:p>
      <w:pPr>
        <w:numPr>
          <w:ilvl w:val="0"/>
          <w:numId w:val="1002"/>
        </w:numPr>
      </w:pPr>
      <w:r>
        <w:rPr>
          <w:b/>
          <w:bCs/>
        </w:rPr>
        <w:t xml:space="preserve">Which two landmarks confirm it?</w:t>
      </w:r>
      <w:r>
        <w:t xml:space="preserve"> </w:t>
      </w:r>
      <w:r>
        <w:t xml:space="preserve">Choose landmarks that are independent of each other.</w:t>
      </w:r>
    </w:p>
    <w:p>
      <w:pPr>
        <w:numPr>
          <w:ilvl w:val="0"/>
          <w:numId w:val="1002"/>
        </w:numPr>
      </w:pPr>
      <w:r>
        <w:rPr>
          <w:b/>
          <w:bCs/>
        </w:rPr>
        <w:t xml:space="preserve">Why is the closest alternative wrong?</w:t>
      </w:r>
      <w:r>
        <w:t xml:space="preserve"> </w:t>
      </w:r>
      <w:r>
        <w:t xml:space="preserve">State one location, depth, direction or destination that contradicts it.</w:t>
      </w:r>
    </w:p>
    <w:bookmarkEnd w:id="22"/>
    <w:bookmarkStart w:id="23" w:name="X55e92e503eabdcc17c0b8f457e2fc544ea162fa"/>
    <w:p>
      <w:pPr>
        <w:pStyle w:val="Heading2"/>
      </w:pPr>
      <w:r>
        <w:t xml:space="preserve">2.3 Board-style scoring model for self-practice</w:t>
      </w:r>
    </w:p>
    <w:p>
      <w:pPr>
        <w:pStyle w:val="FirstParagraph"/>
      </w:pPr>
      <w:r>
        <w:t xml:space="preserve">Use this five-point model even when the actual question is multiple choice.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 element</w:t>
            </w:r>
          </w:p>
        </w:tc>
        <w:tc>
          <w:tcPr/>
          <w:p>
            <w:pPr>
              <w:pStyle w:val="Compact"/>
              <w:jc w:val="left"/>
            </w:pPr>
            <w:r>
              <w:t xml:space="preserve">Self-score</w:t>
            </w:r>
          </w:p>
        </w:tc>
      </w:tr>
      <w:tr>
        <w:tc>
          <w:tcPr/>
          <w:p>
            <w:pPr>
              <w:pStyle w:val="Compact"/>
              <w:jc w:val="left"/>
            </w:pPr>
            <w:r>
              <w:t xml:space="preserve">Correct channel system</w:t>
            </w:r>
          </w:p>
        </w:tc>
        <w:tc>
          <w:tcPr/>
          <w:p>
            <w:pPr>
              <w:pStyle w:val="Compact"/>
              <w:jc w:val="left"/>
            </w:pPr>
            <w:r>
              <w:t xml:space="preserve">1 point</w:t>
            </w:r>
          </w:p>
        </w:tc>
      </w:tr>
      <w:tr>
        <w:tc>
          <w:tcPr/>
          <w:p>
            <w:pPr>
              <w:pStyle w:val="Compact"/>
              <w:jc w:val="left"/>
            </w:pPr>
            <w:r>
              <w:t xml:space="preserve">Correct organ family or vessel</w:t>
            </w:r>
          </w:p>
        </w:tc>
        <w:tc>
          <w:tcPr/>
          <w:p>
            <w:pPr>
              <w:pStyle w:val="Compact"/>
              <w:jc w:val="left"/>
            </w:pPr>
            <w:r>
              <w:t xml:space="preserve">1 point</w:t>
            </w:r>
          </w:p>
        </w:tc>
      </w:tr>
      <w:tr>
        <w:tc>
          <w:tcPr/>
          <w:p>
            <w:pPr>
              <w:pStyle w:val="Compact"/>
              <w:jc w:val="left"/>
            </w:pPr>
            <w:r>
              <w:t xml:space="preserve">Correct direction or body surface</w:t>
            </w:r>
          </w:p>
        </w:tc>
        <w:tc>
          <w:tcPr/>
          <w:p>
            <w:pPr>
              <w:pStyle w:val="Compact"/>
              <w:jc w:val="left"/>
            </w:pPr>
            <w:r>
              <w:t xml:space="preserve">1 point</w:t>
            </w:r>
          </w:p>
        </w:tc>
      </w:tr>
      <w:tr>
        <w:tc>
          <w:tcPr/>
          <w:p>
            <w:pPr>
              <w:pStyle w:val="Compact"/>
              <w:jc w:val="left"/>
            </w:pPr>
            <w:r>
              <w:t xml:space="preserve">First confirming landmark</w:t>
            </w:r>
          </w:p>
        </w:tc>
        <w:tc>
          <w:tcPr/>
          <w:p>
            <w:pPr>
              <w:pStyle w:val="Compact"/>
              <w:jc w:val="left"/>
            </w:pPr>
            <w:r>
              <w:t xml:space="preserve">1 point</w:t>
            </w:r>
          </w:p>
        </w:tc>
      </w:tr>
      <w:tr>
        <w:tc>
          <w:tcPr/>
          <w:p>
            <w:pPr>
              <w:pStyle w:val="Compact"/>
              <w:jc w:val="left"/>
            </w:pPr>
            <w:r>
              <w:t xml:space="preserve">Second landmark or rejection of closest alternative</w:t>
            </w:r>
          </w:p>
        </w:tc>
        <w:tc>
          <w:tcPr/>
          <w:p>
            <w:pPr>
              <w:pStyle w:val="Compact"/>
              <w:jc w:val="left"/>
            </w:pPr>
            <w:r>
              <w:t xml:space="preserve">1 point</w:t>
            </w:r>
          </w:p>
        </w:tc>
      </w:tr>
    </w:tbl>
    <w:p>
      <w:pPr>
        <w:pStyle w:val="BodyText"/>
      </w:pPr>
      <w:r>
        <w:rPr>
          <w:b/>
          <w:bCs/>
        </w:rPr>
        <w:t xml:space="preserve">Interpretation:</w:t>
      </w:r>
      <w:r>
        <w:t xml:space="preserve"> </w:t>
      </w:r>
      <w:r>
        <w:t xml:space="preserve">5 = defensible identification; 4 = strong but review one gap; 3 = partial recognition; 0–2 = return to the system comparison before repeating the item.</w:t>
      </w:r>
    </w:p>
    <w:bookmarkEnd w:id="23"/>
    <w:bookmarkEnd w:id="24"/>
    <w:bookmarkStart w:id="31" w:name="part-ii-the-board-identification-method"/>
    <w:p>
      <w:pPr>
        <w:pStyle w:val="Heading1"/>
      </w:pPr>
      <w:r>
        <w:t xml:space="preserve">3 Part II — The Board identification method</w:t>
      </w:r>
    </w:p>
    <w:bookmarkStart w:id="30" w:name="locate-classify-trace-confirm-defend"/>
    <w:p>
      <w:pPr>
        <w:pStyle w:val="Heading2"/>
      </w:pPr>
      <w:r>
        <w:t xml:space="preserve">3.1 Locate → Classify → Trace → Confirm → Defend</w:t>
      </w:r>
    </w:p>
    <w:bookmarkStart w:id="25" w:name="locate"/>
    <w:p>
      <w:pPr>
        <w:pStyle w:val="Heading3"/>
      </w:pPr>
      <w:r>
        <w:t xml:space="preserve">3.1.1 1. Locate</w:t>
      </w:r>
    </w:p>
    <w:p>
      <w:pPr>
        <w:pStyle w:val="FirstParagraph"/>
      </w:pPr>
      <w:r>
        <w:t xml:space="preserve">Name the body region and surface before naming the channel. For a limb image, determine hand/foot, Yin/Yang and anterior/middle/posterior. For a trunk image, note midline, lateral, superficial, deep or transverse organization.</w:t>
      </w:r>
    </w:p>
    <w:bookmarkEnd w:id="25"/>
    <w:bookmarkStart w:id="26" w:name="classify"/>
    <w:p>
      <w:pPr>
        <w:pStyle w:val="Heading3"/>
      </w:pPr>
      <w:r>
        <w:t xml:space="preserve">3.1.2 2. Classify</w:t>
      </w:r>
    </w:p>
    <w:p>
      <w:pPr>
        <w:pStyle w:val="FirstParagraph"/>
      </w:pPr>
      <w:r>
        <w:t xml:space="preserve">Ask how the route is organized.</w:t>
      </w:r>
    </w:p>
    <w:p>
      <w:pPr>
        <w:numPr>
          <w:ilvl w:val="0"/>
          <w:numId w:val="1003"/>
        </w:numPr>
      </w:pPr>
      <w:r>
        <w:rPr>
          <w:b/>
          <w:bCs/>
        </w:rPr>
        <w:t xml:space="preserve">Primary:</w:t>
      </w:r>
      <w:r>
        <w:t xml:space="preserve"> </w:t>
      </w:r>
      <w:r>
        <w:t xml:space="preserve">complete point-bearing external course with characteristic internal branches.</w:t>
      </w:r>
    </w:p>
    <w:p>
      <w:pPr>
        <w:numPr>
          <w:ilvl w:val="0"/>
          <w:numId w:val="1003"/>
        </w:numPr>
      </w:pPr>
      <w:r>
        <w:rPr>
          <w:b/>
          <w:bCs/>
        </w:rPr>
        <w:t xml:space="preserve">Divergent:</w:t>
      </w:r>
      <w:r>
        <w:t xml:space="preserve"> </w:t>
      </w:r>
      <w:r>
        <w:t xml:space="preserve">separates from a Primary Channel, enters deeply, relates paired zangfu, re-emerges and converges.</w:t>
      </w:r>
    </w:p>
    <w:p>
      <w:pPr>
        <w:numPr>
          <w:ilvl w:val="0"/>
          <w:numId w:val="1003"/>
        </w:numPr>
      </w:pPr>
      <w:r>
        <w:rPr>
          <w:b/>
          <w:bCs/>
        </w:rPr>
        <w:t xml:space="preserve">Luo-Connecting:</w:t>
      </w:r>
      <w:r>
        <w:t xml:space="preserve"> </w:t>
      </w:r>
      <w:r>
        <w:t xml:space="preserve">leaves a named Luo point and connects to a paired channel or distinctive destination.</w:t>
      </w:r>
    </w:p>
    <w:p>
      <w:pPr>
        <w:numPr>
          <w:ilvl w:val="0"/>
          <w:numId w:val="1003"/>
        </w:numPr>
      </w:pPr>
      <w:r>
        <w:rPr>
          <w:b/>
          <w:bCs/>
        </w:rPr>
        <w:t xml:space="preserve">Sinew:</w:t>
      </w:r>
      <w:r>
        <w:t xml:space="preserve"> </w:t>
      </w:r>
      <w:r>
        <w:t xml:space="preserve">broad superficial musculotendinous chain with binding regions; it does not enter the zangfu.</w:t>
      </w:r>
    </w:p>
    <w:p>
      <w:pPr>
        <w:numPr>
          <w:ilvl w:val="0"/>
          <w:numId w:val="1003"/>
        </w:numPr>
      </w:pPr>
      <w:r>
        <w:rPr>
          <w:b/>
          <w:bCs/>
        </w:rPr>
        <w:t xml:space="preserve">Extraordinary:</w:t>
      </w:r>
      <w:r>
        <w:t xml:space="preserve"> </w:t>
      </w:r>
      <w:r>
        <w:t xml:space="preserve">recognized by an organizing geometry such as central, transverse, medial, lateral, motility or linking.</w:t>
      </w:r>
    </w:p>
    <w:bookmarkEnd w:id="26"/>
    <w:bookmarkStart w:id="27" w:name="trace"/>
    <w:p>
      <w:pPr>
        <w:pStyle w:val="Heading3"/>
      </w:pPr>
      <w:r>
        <w:t xml:space="preserve">3.1.3 3. Trace</w:t>
      </w:r>
    </w:p>
    <w:p>
      <w:pPr>
        <w:pStyle w:val="FirstParagraph"/>
      </w:pPr>
      <w:r>
        <w:t xml:space="preserve">Follow the route without jumping. Identify:</w:t>
      </w:r>
    </w:p>
    <w:p>
      <w:pPr>
        <w:numPr>
          <w:ilvl w:val="0"/>
          <w:numId w:val="1004"/>
        </w:numPr>
      </w:pPr>
      <w:r>
        <w:t xml:space="preserve">distal origin;</w:t>
      </w:r>
    </w:p>
    <w:p>
      <w:pPr>
        <w:numPr>
          <w:ilvl w:val="0"/>
          <w:numId w:val="1004"/>
        </w:numPr>
      </w:pPr>
      <w:r>
        <w:t xml:space="preserve">limb surface and direction;</w:t>
      </w:r>
    </w:p>
    <w:p>
      <w:pPr>
        <w:numPr>
          <w:ilvl w:val="0"/>
          <w:numId w:val="1004"/>
        </w:numPr>
      </w:pPr>
      <w:r>
        <w:t xml:space="preserve">trunk or internal relationship;</w:t>
      </w:r>
    </w:p>
    <w:p>
      <w:pPr>
        <w:numPr>
          <w:ilvl w:val="0"/>
          <w:numId w:val="1004"/>
        </w:numPr>
      </w:pPr>
      <w:r>
        <w:t xml:space="preserve">neck, face or head relationship when present;</w:t>
      </w:r>
    </w:p>
    <w:p>
      <w:pPr>
        <w:numPr>
          <w:ilvl w:val="0"/>
          <w:numId w:val="1004"/>
        </w:numPr>
      </w:pPr>
      <w:r>
        <w:t xml:space="preserve">terminal region.</w:t>
      </w:r>
    </w:p>
    <w:bookmarkEnd w:id="27"/>
    <w:bookmarkStart w:id="28" w:name="confirm"/>
    <w:p>
      <w:pPr>
        <w:pStyle w:val="Heading3"/>
      </w:pPr>
      <w:r>
        <w:t xml:space="preserve">3.1.4 4. Confirm</w:t>
      </w:r>
    </w:p>
    <w:p>
      <w:pPr>
        <w:pStyle w:val="FirstParagraph"/>
      </w:pPr>
      <w:r>
        <w:t xml:space="preserve">Use two clues from different categories. A strong pair might be</w:t>
      </w:r>
      <w:r>
        <w:t xml:space="preserve"> </w:t>
      </w:r>
      <w:r>
        <w:rPr>
          <w:b/>
          <w:bCs/>
        </w:rPr>
        <w:t xml:space="preserve">direction + landmark</w:t>
      </w:r>
      <w:r>
        <w:t xml:space="preserve">,</w:t>
      </w:r>
      <w:r>
        <w:t xml:space="preserve"> </w:t>
      </w:r>
      <w:r>
        <w:rPr>
          <w:b/>
          <w:bCs/>
        </w:rPr>
        <w:t xml:space="preserve">depth + paired organ</w:t>
      </w:r>
      <w:r>
        <w:t xml:space="preserve">, or</w:t>
      </w:r>
      <w:r>
        <w:t xml:space="preserve"> </w:t>
      </w:r>
      <w:r>
        <w:rPr>
          <w:b/>
          <w:bCs/>
        </w:rPr>
        <w:t xml:space="preserve">origin + destination</w:t>
      </w:r>
      <w:r>
        <w:t xml:space="preserve">. Two nearly identical clues are weaker than two independent clues.</w:t>
      </w:r>
    </w:p>
    <w:bookmarkEnd w:id="28"/>
    <w:bookmarkStart w:id="29" w:name="defend"/>
    <w:p>
      <w:pPr>
        <w:pStyle w:val="Heading3"/>
      </w:pPr>
      <w:r>
        <w:t xml:space="preserve">3.1.5 5. Defend</w:t>
      </w:r>
    </w:p>
    <w:p>
      <w:pPr>
        <w:pStyle w:val="FirstParagraph"/>
      </w:pPr>
      <w:r>
        <w:t xml:space="preserve">Complete this sentence:</w:t>
      </w:r>
    </w:p>
    <w:p>
      <w:pPr>
        <w:pStyle w:val="BodyText"/>
      </w:pPr>
      <w:r>
        <w:t xml:space="preserve">“</w:t>
      </w:r>
      <w:r>
        <w:t xml:space="preserve">This is the __________________ pathway because it __________________ and __________________. It is not the __________________ pathway because that pathway __________________.</w:t>
      </w:r>
      <w:r>
        <w:t xml:space="preserve">”</w:t>
      </w:r>
    </w:p>
    <w:bookmarkEnd w:id="29"/>
    <w:bookmarkEnd w:id="30"/>
    <w:bookmarkEnd w:id="31"/>
    <w:bookmarkStart w:id="38" w:name="part-iii-high-yield-comparison-framework"/>
    <w:p>
      <w:pPr>
        <w:pStyle w:val="Heading1"/>
      </w:pPr>
      <w:r>
        <w:t xml:space="preserve">4 Part III — High-yield comparison framework</w:t>
      </w:r>
    </w:p>
    <w:bookmarkStart w:id="32" w:name="five-systems-at-a-glance"/>
    <w:p>
      <w:pPr>
        <w:pStyle w:val="Heading2"/>
      </w:pPr>
      <w:r>
        <w:t xml:space="preserve">4.1 Five systems at a glance</w:t>
      </w:r>
    </w:p>
    <w:tbl>
      <w:tblPr>
        <w:tblStyle w:val="Table"/>
        <w:tblW w:type="pct" w:w="5000"/>
        <w:jc w:val="left"/>
        <w:tblLayout w:type="fixed"/>
        <w:tblLook w:firstRow="1" w:lastRow="0" w:firstColumn="0" w:lastColumn="0" w:noHBand="0" w:noVBand="0" w:val="0020"/>
      </w:tblPr>
      <w:tblGrid>
        <w:gridCol w:w="558"/>
        <w:gridCol w:w="1918"/>
        <w:gridCol w:w="1570"/>
        <w:gridCol w:w="1535"/>
        <w:gridCol w:w="2337"/>
      </w:tblGrid>
      <w:tr>
        <w:trPr>
          <w:tblHeader w:val="on"/>
        </w:trPr>
        <w:tc>
          <w:tcPr/>
          <w:p>
            <w:pPr>
              <w:pStyle w:val="Compact"/>
              <w:jc w:val="left"/>
            </w:pPr>
            <w:r>
              <w:t xml:space="preserve">System</w:t>
            </w:r>
          </w:p>
        </w:tc>
        <w:tc>
          <w:tcPr/>
          <w:p>
            <w:pPr>
              <w:pStyle w:val="Compact"/>
              <w:jc w:val="left"/>
            </w:pPr>
            <w:r>
              <w:t xml:space="preserve">Visual organization</w:t>
            </w:r>
          </w:p>
        </w:tc>
        <w:tc>
          <w:tcPr/>
          <w:p>
            <w:pPr>
              <w:pStyle w:val="Compact"/>
              <w:jc w:val="left"/>
            </w:pPr>
            <w:r>
              <w:t xml:space="preserve">Typical action words</w:t>
            </w:r>
          </w:p>
        </w:tc>
        <w:tc>
          <w:tcPr/>
          <w:p>
            <w:pPr>
              <w:pStyle w:val="Compact"/>
              <w:jc w:val="left"/>
            </w:pPr>
            <w:r>
              <w:t xml:space="preserve">Internal zangfu route?</w:t>
            </w:r>
          </w:p>
        </w:tc>
        <w:tc>
          <w:tcPr/>
          <w:p>
            <w:pPr>
              <w:pStyle w:val="Compact"/>
              <w:jc w:val="left"/>
            </w:pPr>
            <w:r>
              <w:t xml:space="preserve">Strongest evidence</w:t>
            </w:r>
          </w:p>
        </w:tc>
      </w:tr>
      <w:tr>
        <w:tc>
          <w:tcPr/>
          <w:p>
            <w:pPr>
              <w:pStyle w:val="Compact"/>
              <w:jc w:val="left"/>
            </w:pPr>
            <w:r>
              <w:t xml:space="preserve">Primary</w:t>
            </w:r>
          </w:p>
        </w:tc>
        <w:tc>
          <w:tcPr/>
          <w:p>
            <w:pPr>
              <w:pStyle w:val="Compact"/>
              <w:jc w:val="left"/>
            </w:pPr>
            <w:r>
              <w:t xml:space="preserve">Full external pathway with internal branches</w:t>
            </w:r>
          </w:p>
        </w:tc>
        <w:tc>
          <w:tcPr/>
          <w:p>
            <w:pPr>
              <w:pStyle w:val="Compact"/>
              <w:jc w:val="left"/>
            </w:pPr>
            <w:r>
              <w:t xml:space="preserve">begins, ascends, descends, enters, connects</w:t>
            </w:r>
          </w:p>
        </w:tc>
        <w:tc>
          <w:tcPr/>
          <w:p>
            <w:pPr>
              <w:pStyle w:val="Compact"/>
              <w:jc w:val="left"/>
            </w:pPr>
            <w:r>
              <w:t xml:space="preserve">Yes</w:t>
            </w:r>
          </w:p>
        </w:tc>
        <w:tc>
          <w:tcPr/>
          <w:p>
            <w:pPr>
              <w:pStyle w:val="Compact"/>
              <w:jc w:val="left"/>
            </w:pPr>
            <w:r>
              <w:t xml:space="preserve">direction, limb position, internal and terminal landmarks</w:t>
            </w:r>
          </w:p>
        </w:tc>
      </w:tr>
      <w:tr>
        <w:tc>
          <w:tcPr/>
          <w:p>
            <w:pPr>
              <w:pStyle w:val="Compact"/>
              <w:jc w:val="left"/>
            </w:pPr>
            <w:r>
              <w:t xml:space="preserve">Divergent</w:t>
            </w:r>
          </w:p>
        </w:tc>
        <w:tc>
          <w:tcPr/>
          <w:p>
            <w:pPr>
              <w:pStyle w:val="Compact"/>
              <w:jc w:val="left"/>
            </w:pPr>
            <w:r>
              <w:t xml:space="preserve">Deep paired pathway leaving and rejoining the network</w:t>
            </w:r>
          </w:p>
        </w:tc>
        <w:tc>
          <w:tcPr/>
          <w:p>
            <w:pPr>
              <w:pStyle w:val="Compact"/>
              <w:jc w:val="left"/>
            </w:pPr>
            <w:r>
              <w:t xml:space="preserve">separates, enters, emerges, converges</w:t>
            </w:r>
          </w:p>
        </w:tc>
        <w:tc>
          <w:tcPr/>
          <w:p>
            <w:pPr>
              <w:pStyle w:val="Compact"/>
              <w:jc w:val="left"/>
            </w:pPr>
            <w:r>
              <w:t xml:space="preserve">Yes</w:t>
            </w:r>
          </w:p>
        </w:tc>
        <w:tc>
          <w:tcPr/>
          <w:p>
            <w:pPr>
              <w:pStyle w:val="Compact"/>
              <w:jc w:val="left"/>
            </w:pPr>
            <w:r>
              <w:t xml:space="preserve">Yin–Yang pairing, depth and region of re-emergence</w:t>
            </w:r>
          </w:p>
        </w:tc>
      </w:tr>
      <w:tr>
        <w:tc>
          <w:tcPr/>
          <w:p>
            <w:pPr>
              <w:pStyle w:val="Compact"/>
              <w:jc w:val="left"/>
            </w:pPr>
            <w:r>
              <w:t xml:space="preserve">Luo-Connecting</w:t>
            </w:r>
          </w:p>
        </w:tc>
        <w:tc>
          <w:tcPr/>
          <w:p>
            <w:pPr>
              <w:pStyle w:val="Compact"/>
              <w:jc w:val="left"/>
            </w:pPr>
            <w:r>
              <w:t xml:space="preserve">Branch beginning at a Luo point</w:t>
            </w:r>
          </w:p>
        </w:tc>
        <w:tc>
          <w:tcPr/>
          <w:p>
            <w:pPr>
              <w:pStyle w:val="Compact"/>
              <w:jc w:val="left"/>
            </w:pPr>
            <w:r>
              <w:t xml:space="preserve">connects, disperses, reaches, follows</w:t>
            </w:r>
          </w:p>
        </w:tc>
        <w:tc>
          <w:tcPr/>
          <w:p>
            <w:pPr>
              <w:pStyle w:val="Compact"/>
              <w:jc w:val="left"/>
            </w:pPr>
            <w:r>
              <w:t xml:space="preserve">May have distinctive internal continuation</w:t>
            </w:r>
          </w:p>
        </w:tc>
        <w:tc>
          <w:tcPr/>
          <w:p>
            <w:pPr>
              <w:pStyle w:val="Compact"/>
              <w:jc w:val="left"/>
            </w:pPr>
            <w:r>
              <w:t xml:space="preserve">named Luo origin, paired connection and destination</w:t>
            </w:r>
          </w:p>
        </w:tc>
      </w:tr>
      <w:tr>
        <w:tc>
          <w:tcPr/>
          <w:p>
            <w:pPr>
              <w:pStyle w:val="Compact"/>
              <w:jc w:val="left"/>
            </w:pPr>
            <w:r>
              <w:t xml:space="preserve">Sinew</w:t>
            </w:r>
          </w:p>
        </w:tc>
        <w:tc>
          <w:tcPr/>
          <w:p>
            <w:pPr>
              <w:pStyle w:val="Compact"/>
              <w:jc w:val="left"/>
            </w:pPr>
            <w:r>
              <w:t xml:space="preserve">Broad superficial chain through muscles and joints</w:t>
            </w:r>
          </w:p>
        </w:tc>
        <w:tc>
          <w:tcPr/>
          <w:p>
            <w:pPr>
              <w:pStyle w:val="Compact"/>
              <w:jc w:val="left"/>
            </w:pPr>
            <w:r>
              <w:t xml:space="preserve">binds, spreads, converges, attaches</w:t>
            </w:r>
          </w:p>
        </w:tc>
        <w:tc>
          <w:tcPr/>
          <w:p>
            <w:pPr>
              <w:pStyle w:val="Compact"/>
              <w:jc w:val="left"/>
            </w:pPr>
            <w:r>
              <w:t xml:space="preserve">No</w:t>
            </w:r>
          </w:p>
        </w:tc>
        <w:tc>
          <w:tcPr/>
          <w:p>
            <w:pPr>
              <w:pStyle w:val="Compact"/>
              <w:jc w:val="left"/>
            </w:pPr>
            <w:r>
              <w:t xml:space="preserve">distal origin, surface, binding regions and terminal distribution</w:t>
            </w:r>
          </w:p>
        </w:tc>
      </w:tr>
      <w:tr>
        <w:tc>
          <w:tcPr/>
          <w:p>
            <w:pPr>
              <w:pStyle w:val="Compact"/>
              <w:jc w:val="left"/>
            </w:pPr>
            <w:r>
              <w:t xml:space="preserve">Extraordinary</w:t>
            </w:r>
          </w:p>
        </w:tc>
        <w:tc>
          <w:tcPr/>
          <w:p>
            <w:pPr>
              <w:pStyle w:val="Compact"/>
              <w:jc w:val="left"/>
            </w:pPr>
            <w:r>
              <w:t xml:space="preserve">Distinctive geometry that organizes major regions</w:t>
            </w:r>
          </w:p>
        </w:tc>
        <w:tc>
          <w:tcPr/>
          <w:p>
            <w:pPr>
              <w:pStyle w:val="Compact"/>
              <w:jc w:val="left"/>
            </w:pPr>
            <w:r>
              <w:t xml:space="preserve">girdles, links, encircles, ascends</w:t>
            </w:r>
          </w:p>
        </w:tc>
        <w:tc>
          <w:tcPr/>
          <w:p>
            <w:pPr>
              <w:pStyle w:val="Compact"/>
              <w:jc w:val="left"/>
            </w:pPr>
            <w:r>
              <w:t xml:space="preserve">Varies by vessel</w:t>
            </w:r>
          </w:p>
        </w:tc>
        <w:tc>
          <w:tcPr/>
          <w:p>
            <w:pPr>
              <w:pStyle w:val="Compact"/>
              <w:jc w:val="left"/>
            </w:pPr>
            <w:r>
              <w:t xml:space="preserve">whole shape plus named landmarks</w:t>
            </w:r>
          </w:p>
        </w:tc>
      </w:tr>
    </w:tbl>
    <w:bookmarkEnd w:id="32"/>
    <w:bookmarkStart w:id="35" w:name="X0a9a266c726bfba94f8e2380919195232752228"/>
    <w:p>
      <w:pPr>
        <w:pStyle w:val="Heading2"/>
      </w:pPr>
      <w:r>
        <w:t xml:space="preserve">4.2 Twelve Primary Channel directional groups</w:t>
      </w:r>
    </w:p>
    <w:tbl>
      <w:tblPr>
        <w:tblStyle w:val="Table"/>
        <w:tblW w:type="pct" w:w="5000"/>
        <w:jc w:val="left"/>
        <w:tblLayout w:type="fixed"/>
        <w:tblLook w:firstRow="1" w:lastRow="0" w:firstColumn="0" w:lastColumn="0" w:noHBand="0" w:noVBand="0" w:val="0020"/>
      </w:tblPr>
      <w:tblGrid>
        <w:gridCol w:w="1193"/>
        <w:gridCol w:w="1518"/>
        <w:gridCol w:w="1844"/>
        <w:gridCol w:w="1518"/>
        <w:gridCol w:w="1844"/>
      </w:tblGrid>
      <w:tr>
        <w:trPr>
          <w:tblHeader w:val="on"/>
        </w:trPr>
        <w:tc>
          <w:tcPr/>
          <w:p>
            <w:pPr>
              <w:pStyle w:val="Compact"/>
              <w:jc w:val="left"/>
            </w:pPr>
            <w:r>
              <w:t xml:space="preserve">Group</w:t>
            </w:r>
          </w:p>
        </w:tc>
        <w:tc>
          <w:tcPr/>
          <w:p>
            <w:pPr>
              <w:pStyle w:val="Compact"/>
              <w:jc w:val="left"/>
            </w:pPr>
            <w:r>
              <w:t xml:space="preserve">Direction</w:t>
            </w:r>
          </w:p>
        </w:tc>
        <w:tc>
          <w:tcPr/>
          <w:p>
            <w:pPr>
              <w:pStyle w:val="Compact"/>
              <w:jc w:val="left"/>
            </w:pPr>
            <w:r>
              <w:t xml:space="preserve">Anterior</w:t>
            </w:r>
          </w:p>
        </w:tc>
        <w:tc>
          <w:tcPr/>
          <w:p>
            <w:pPr>
              <w:pStyle w:val="Compact"/>
              <w:jc w:val="left"/>
            </w:pPr>
            <w:r>
              <w:t xml:space="preserve">Middle</w:t>
            </w:r>
          </w:p>
        </w:tc>
        <w:tc>
          <w:tcPr/>
          <w:p>
            <w:pPr>
              <w:pStyle w:val="Compact"/>
              <w:jc w:val="left"/>
            </w:pPr>
            <w:r>
              <w:t xml:space="preserve">Posterior</w:t>
            </w:r>
          </w:p>
        </w:tc>
      </w:tr>
      <w:tr>
        <w:tc>
          <w:tcPr/>
          <w:p>
            <w:pPr>
              <w:pStyle w:val="Compact"/>
              <w:jc w:val="left"/>
            </w:pPr>
            <w:r>
              <w:t xml:space="preserve">Hand Yin</w:t>
            </w:r>
          </w:p>
        </w:tc>
        <w:tc>
          <w:tcPr/>
          <w:p>
            <w:pPr>
              <w:pStyle w:val="Compact"/>
              <w:jc w:val="left"/>
            </w:pPr>
            <w:r>
              <w:t xml:space="preserve">Chest → hand</w:t>
            </w:r>
          </w:p>
        </w:tc>
        <w:tc>
          <w:tcPr/>
          <w:p>
            <w:pPr>
              <w:pStyle w:val="Compact"/>
              <w:jc w:val="left"/>
            </w:pPr>
            <w:r>
              <w:t xml:space="preserve">Lung</w:t>
            </w:r>
          </w:p>
        </w:tc>
        <w:tc>
          <w:tcPr/>
          <w:p>
            <w:pPr>
              <w:pStyle w:val="Compact"/>
              <w:jc w:val="left"/>
            </w:pPr>
            <w:r>
              <w:t xml:space="preserve">Pericardium</w:t>
            </w:r>
          </w:p>
        </w:tc>
        <w:tc>
          <w:tcPr/>
          <w:p>
            <w:pPr>
              <w:pStyle w:val="Compact"/>
              <w:jc w:val="left"/>
            </w:pPr>
            <w:r>
              <w:t xml:space="preserve">Heart</w:t>
            </w:r>
          </w:p>
        </w:tc>
      </w:tr>
      <w:tr>
        <w:tc>
          <w:tcPr/>
          <w:p>
            <w:pPr>
              <w:pStyle w:val="Compact"/>
              <w:jc w:val="left"/>
            </w:pPr>
            <w:r>
              <w:t xml:space="preserve">Hand Yang</w:t>
            </w:r>
          </w:p>
        </w:tc>
        <w:tc>
          <w:tcPr/>
          <w:p>
            <w:pPr>
              <w:pStyle w:val="Compact"/>
              <w:jc w:val="left"/>
            </w:pPr>
            <w:r>
              <w:t xml:space="preserve">Hand → head</w:t>
            </w:r>
          </w:p>
        </w:tc>
        <w:tc>
          <w:tcPr/>
          <w:p>
            <w:pPr>
              <w:pStyle w:val="Compact"/>
              <w:jc w:val="left"/>
            </w:pPr>
            <w:r>
              <w:t xml:space="preserve">Large Intestine</w:t>
            </w:r>
          </w:p>
        </w:tc>
        <w:tc>
          <w:tcPr/>
          <w:p>
            <w:pPr>
              <w:pStyle w:val="Compact"/>
              <w:jc w:val="left"/>
            </w:pPr>
            <w:r>
              <w:t xml:space="preserve">Sanjiao</w:t>
            </w:r>
          </w:p>
        </w:tc>
        <w:tc>
          <w:tcPr/>
          <w:p>
            <w:pPr>
              <w:pStyle w:val="Compact"/>
              <w:jc w:val="left"/>
            </w:pPr>
            <w:r>
              <w:t xml:space="preserve">Small Intestine</w:t>
            </w:r>
          </w:p>
        </w:tc>
      </w:tr>
      <w:tr>
        <w:tc>
          <w:tcPr/>
          <w:p>
            <w:pPr>
              <w:pStyle w:val="Compact"/>
              <w:jc w:val="left"/>
            </w:pPr>
            <w:r>
              <w:t xml:space="preserve">Foot Yang</w:t>
            </w:r>
          </w:p>
        </w:tc>
        <w:tc>
          <w:tcPr/>
          <w:p>
            <w:pPr>
              <w:pStyle w:val="Compact"/>
              <w:jc w:val="left"/>
            </w:pPr>
            <w:r>
              <w:t xml:space="preserve">Head → foot</w:t>
            </w:r>
          </w:p>
        </w:tc>
        <w:tc>
          <w:tcPr/>
          <w:p>
            <w:pPr>
              <w:pStyle w:val="Compact"/>
              <w:jc w:val="left"/>
            </w:pPr>
            <w:r>
              <w:t xml:space="preserve">Stomach</w:t>
            </w:r>
          </w:p>
        </w:tc>
        <w:tc>
          <w:tcPr/>
          <w:p>
            <w:pPr>
              <w:pStyle w:val="Compact"/>
              <w:jc w:val="left"/>
            </w:pPr>
            <w:r>
              <w:t xml:space="preserve">Gall Bladder</w:t>
            </w:r>
          </w:p>
        </w:tc>
        <w:tc>
          <w:tcPr/>
          <w:p>
            <w:pPr>
              <w:pStyle w:val="Compact"/>
              <w:jc w:val="left"/>
            </w:pPr>
            <w:r>
              <w:t xml:space="preserve">Bladder</w:t>
            </w:r>
          </w:p>
        </w:tc>
      </w:tr>
      <w:tr>
        <w:tc>
          <w:tcPr/>
          <w:p>
            <w:pPr>
              <w:pStyle w:val="Compact"/>
              <w:jc w:val="left"/>
            </w:pPr>
            <w:r>
              <w:t xml:space="preserve">Foot Yin</w:t>
            </w:r>
          </w:p>
        </w:tc>
        <w:tc>
          <w:tcPr/>
          <w:p>
            <w:pPr>
              <w:pStyle w:val="Compact"/>
              <w:jc w:val="left"/>
            </w:pPr>
            <w:r>
              <w:t xml:space="preserve">Foot → chest</w:t>
            </w:r>
          </w:p>
        </w:tc>
        <w:tc>
          <w:tcPr/>
          <w:p>
            <w:pPr>
              <w:pStyle w:val="Compact"/>
              <w:jc w:val="left"/>
            </w:pPr>
            <w:r>
              <w:t xml:space="preserve">Spleen</w:t>
            </w:r>
          </w:p>
        </w:tc>
        <w:tc>
          <w:tcPr/>
          <w:p>
            <w:pPr>
              <w:pStyle w:val="Compact"/>
              <w:jc w:val="left"/>
            </w:pPr>
            <w:r>
              <w:t xml:space="preserve">Liver</w:t>
            </w:r>
          </w:p>
        </w:tc>
        <w:tc>
          <w:tcPr/>
          <w:p>
            <w:pPr>
              <w:pStyle w:val="Compact"/>
              <w:jc w:val="left"/>
            </w:pPr>
            <w:r>
              <w:t xml:space="preserve">Kidney</w:t>
            </w:r>
          </w:p>
        </w:tc>
      </w:tr>
    </w:tbl>
    <w:bookmarkStart w:id="33" w:name="direction-chain-mnemonic"/>
    <w:p>
      <w:pPr>
        <w:pStyle w:val="Heading3"/>
      </w:pPr>
      <w:r>
        <w:t xml:space="preserve">4.2.1 Direction chain mnemonic</w:t>
      </w:r>
    </w:p>
    <w:p>
      <w:pPr>
        <w:pStyle w:val="FirstParagraph"/>
      </w:pPr>
      <w:r>
        <w:t xml:space="preserve">Say the full cycle aloud:</w:t>
      </w:r>
    </w:p>
    <w:p>
      <w:pPr>
        <w:pStyle w:val="BodyText"/>
      </w:pPr>
      <w:r>
        <w:rPr>
          <w:b/>
          <w:bCs/>
        </w:rPr>
        <w:t xml:space="preserve">Chest to hand → hand to head → head to foot → foot to chest.</w:t>
      </w:r>
    </w:p>
    <w:p>
      <w:pPr>
        <w:pStyle w:val="BodyText"/>
      </w:pPr>
      <w:r>
        <w:t xml:space="preserve">The cycle returns to the chest. Draw four arrows before adding any channel names.</w:t>
      </w:r>
    </w:p>
    <w:bookmarkEnd w:id="33"/>
    <w:bookmarkStart w:id="34" w:name="position-mnemonics"/>
    <w:p>
      <w:pPr>
        <w:pStyle w:val="Heading3"/>
      </w:pPr>
      <w:r>
        <w:t xml:space="preserve">4.2.2 Position mnemonics</w:t>
      </w:r>
    </w:p>
    <w:p>
      <w:pPr>
        <w:pStyle w:val="FirstParagraph"/>
      </w:pPr>
      <w:r>
        <w:t xml:space="preserve">These phrases are only initial-letter cues; they do not describe channel physiology.</w:t>
      </w:r>
    </w:p>
    <w:p>
      <w:pPr>
        <w:numPr>
          <w:ilvl w:val="0"/>
          <w:numId w:val="1005"/>
        </w:numPr>
      </w:pPr>
      <w:r>
        <w:rPr>
          <w:b/>
          <w:bCs/>
        </w:rPr>
        <w:t xml:space="preserve">Hand Yin — L–P–H:</w:t>
      </w:r>
      <w:r>
        <w:t xml:space="preserve"> </w:t>
      </w:r>
      <w:r>
        <w:t xml:space="preserve">“</w:t>
      </w:r>
      <w:r>
        <w:rPr>
          <w:b/>
          <w:bCs/>
        </w:rPr>
        <w:t xml:space="preserve">L</w:t>
      </w:r>
      <w:r>
        <w:t xml:space="preserve">ight</w:t>
      </w:r>
      <w:r>
        <w:t xml:space="preserve"> </w:t>
      </w:r>
      <w:r>
        <w:rPr>
          <w:b/>
          <w:bCs/>
        </w:rPr>
        <w:t xml:space="preserve">P</w:t>
      </w:r>
      <w:r>
        <w:t xml:space="preserve">rotects the</w:t>
      </w:r>
      <w:r>
        <w:t xml:space="preserve"> </w:t>
      </w:r>
      <w:r>
        <w:rPr>
          <w:b/>
          <w:bCs/>
        </w:rPr>
        <w:t xml:space="preserve">H</w:t>
      </w:r>
      <w:r>
        <w:t xml:space="preserve">eart</w:t>
      </w:r>
      <w:r>
        <w:t xml:space="preserve">”</w:t>
      </w:r>
      <w:r>
        <w:t xml:space="preserve"> </w:t>
      </w:r>
      <w:r>
        <w:t xml:space="preserve">= Lung, Pericardium, Heart.</w:t>
      </w:r>
    </w:p>
    <w:p>
      <w:pPr>
        <w:numPr>
          <w:ilvl w:val="0"/>
          <w:numId w:val="1005"/>
        </w:numPr>
      </w:pPr>
      <w:r>
        <w:rPr>
          <w:b/>
          <w:bCs/>
        </w:rPr>
        <w:t xml:space="preserve">Hand Yang — LI–SJ–SI:</w:t>
      </w:r>
      <w:r>
        <w:t xml:space="preserve"> </w:t>
      </w:r>
      <w:r>
        <w:t xml:space="preserve">say</w:t>
      </w:r>
      <w:r>
        <w:t xml:space="preserve"> </w:t>
      </w:r>
      <w:r>
        <w:t xml:space="preserve">“</w:t>
      </w:r>
      <w:r>
        <w:rPr>
          <w:b/>
          <w:bCs/>
        </w:rPr>
        <w:t xml:space="preserve">Large – Sanjiao – Small</w:t>
      </w:r>
      <w:r>
        <w:t xml:space="preserve">”</w:t>
      </w:r>
      <w:r>
        <w:t xml:space="preserve"> </w:t>
      </w:r>
      <w:r>
        <w:t xml:space="preserve">from anterior to posterior.</w:t>
      </w:r>
    </w:p>
    <w:p>
      <w:pPr>
        <w:numPr>
          <w:ilvl w:val="0"/>
          <w:numId w:val="1005"/>
        </w:numPr>
      </w:pPr>
      <w:r>
        <w:rPr>
          <w:b/>
          <w:bCs/>
        </w:rPr>
        <w:t xml:space="preserve">Foot Yang — ST–GB–BL:</w:t>
      </w:r>
      <w:r>
        <w:t xml:space="preserve"> </w:t>
      </w:r>
      <w:r>
        <w:t xml:space="preserve">“</w:t>
      </w:r>
      <w:r>
        <w:rPr>
          <w:b/>
          <w:bCs/>
        </w:rPr>
        <w:t xml:space="preserve">S</w:t>
      </w:r>
      <w:r>
        <w:t xml:space="preserve">tart</w:t>
      </w:r>
      <w:r>
        <w:t xml:space="preserve"> </w:t>
      </w:r>
      <w:r>
        <w:rPr>
          <w:b/>
          <w:bCs/>
        </w:rPr>
        <w:t xml:space="preserve">G</w:t>
      </w:r>
      <w:r>
        <w:t xml:space="preserve">oing</w:t>
      </w:r>
      <w:r>
        <w:t xml:space="preserve"> </w:t>
      </w:r>
      <w:r>
        <w:rPr>
          <w:b/>
          <w:bCs/>
        </w:rPr>
        <w:t xml:space="preserve">B</w:t>
      </w:r>
      <w:r>
        <w:t xml:space="preserve">ack</w:t>
      </w:r>
      <w:r>
        <w:t xml:space="preserve">”</w:t>
      </w:r>
      <w:r>
        <w:t xml:space="preserve"> </w:t>
      </w:r>
      <w:r>
        <w:t xml:space="preserve">= Stomach, Gall Bladder, Bladder.</w:t>
      </w:r>
    </w:p>
    <w:p>
      <w:pPr>
        <w:numPr>
          <w:ilvl w:val="0"/>
          <w:numId w:val="1005"/>
        </w:numPr>
      </w:pPr>
      <w:r>
        <w:rPr>
          <w:b/>
          <w:bCs/>
        </w:rPr>
        <w:t xml:space="preserve">Foot Yin — SP–LV–KI:</w:t>
      </w:r>
      <w:r>
        <w:t xml:space="preserve"> </w:t>
      </w:r>
      <w:r>
        <w:t xml:space="preserve">“</w:t>
      </w:r>
      <w:r>
        <w:rPr>
          <w:b/>
          <w:bCs/>
        </w:rPr>
        <w:t xml:space="preserve">S</w:t>
      </w:r>
      <w:r>
        <w:t xml:space="preserve">tep,</w:t>
      </w:r>
      <w:r>
        <w:t xml:space="preserve"> </w:t>
      </w:r>
      <w:r>
        <w:rPr>
          <w:b/>
          <w:bCs/>
        </w:rPr>
        <w:t xml:space="preserve">L</w:t>
      </w:r>
      <w:r>
        <w:t xml:space="preserve">ook,</w:t>
      </w:r>
      <w:r>
        <w:t xml:space="preserve"> </w:t>
      </w:r>
      <w:r>
        <w:rPr>
          <w:b/>
          <w:bCs/>
        </w:rPr>
        <w:t xml:space="preserve">K</w:t>
      </w:r>
      <w:r>
        <w:t xml:space="preserve">eep</w:t>
      </w:r>
      <w:r>
        <w:t xml:space="preserve">”</w:t>
      </w:r>
      <w:r>
        <w:t xml:space="preserve"> </w:t>
      </w:r>
      <w:r>
        <w:t xml:space="preserve">= Spleen, Liver, Kidney.</w:t>
      </w:r>
    </w:p>
    <w:bookmarkEnd w:id="34"/>
    <w:bookmarkEnd w:id="35"/>
    <w:bookmarkStart w:id="36" w:name="high-yield-system-mnemonics"/>
    <w:p>
      <w:pPr>
        <w:pStyle w:val="Heading2"/>
      </w:pPr>
      <w:r>
        <w:t xml:space="preserve">4.3 High-yield system mnemonics</w:t>
      </w:r>
    </w:p>
    <w:p>
      <w:pPr>
        <w:numPr>
          <w:ilvl w:val="0"/>
          <w:numId w:val="1006"/>
        </w:numPr>
      </w:pPr>
      <w:r>
        <w:rPr>
          <w:b/>
          <w:bCs/>
        </w:rPr>
        <w:t xml:space="preserve">Primary = complete PATH:</w:t>
      </w:r>
      <w:r>
        <w:t xml:space="preserve"> </w:t>
      </w:r>
      <w:r>
        <w:rPr>
          <w:b/>
          <w:bCs/>
        </w:rPr>
        <w:t xml:space="preserve">P</w:t>
      </w:r>
      <w:r>
        <w:t xml:space="preserve">osition,</w:t>
      </w:r>
      <w:r>
        <w:t xml:space="preserve"> </w:t>
      </w:r>
      <w:r>
        <w:rPr>
          <w:b/>
          <w:bCs/>
        </w:rPr>
        <w:t xml:space="preserve">A</w:t>
      </w:r>
      <w:r>
        <w:t xml:space="preserve">scending/descending direction,</w:t>
      </w:r>
      <w:r>
        <w:t xml:space="preserve"> </w:t>
      </w:r>
      <w:r>
        <w:rPr>
          <w:b/>
          <w:bCs/>
        </w:rPr>
        <w:t xml:space="preserve">T</w:t>
      </w:r>
      <w:r>
        <w:t xml:space="preserve">runk/internal branch,</w:t>
      </w:r>
      <w:r>
        <w:t xml:space="preserve"> </w:t>
      </w:r>
      <w:r>
        <w:rPr>
          <w:b/>
          <w:bCs/>
        </w:rPr>
        <w:t xml:space="preserve">H</w:t>
      </w:r>
      <w:r>
        <w:t xml:space="preserve">ead or terminal region.</w:t>
      </w:r>
    </w:p>
    <w:p>
      <w:pPr>
        <w:numPr>
          <w:ilvl w:val="0"/>
          <w:numId w:val="1006"/>
        </w:numPr>
      </w:pPr>
      <w:r>
        <w:rPr>
          <w:b/>
          <w:bCs/>
        </w:rPr>
        <w:t xml:space="preserve">Divergent = S–E–C–R:</w:t>
      </w:r>
      <w:r>
        <w:t xml:space="preserve"> </w:t>
      </w:r>
      <w:r>
        <w:rPr>
          <w:b/>
          <w:bCs/>
        </w:rPr>
        <w:t xml:space="preserve">S</w:t>
      </w:r>
      <w:r>
        <w:t xml:space="preserve">eparate from the Primary Channel in an extremity;</w:t>
      </w:r>
      <w:r>
        <w:t xml:space="preserve"> </w:t>
      </w:r>
      <w:r>
        <w:rPr>
          <w:b/>
          <w:bCs/>
        </w:rPr>
        <w:t xml:space="preserve">E</w:t>
      </w:r>
      <w:r>
        <w:t xml:space="preserve">nter deeply into cavities and zangfu;</w:t>
      </w:r>
      <w:r>
        <w:t xml:space="preserve"> </w:t>
      </w:r>
      <w:r>
        <w:rPr>
          <w:b/>
          <w:bCs/>
        </w:rPr>
        <w:t xml:space="preserve">C</w:t>
      </w:r>
      <w:r>
        <w:t xml:space="preserve">onverge with the paired Yang Channel;</w:t>
      </w:r>
      <w:r>
        <w:t xml:space="preserve"> </w:t>
      </w:r>
      <w:r>
        <w:rPr>
          <w:b/>
          <w:bCs/>
        </w:rPr>
        <w:t xml:space="preserve">R</w:t>
      </w:r>
      <w:r>
        <w:t xml:space="preserve">ejoin near the neck, head or face.</w:t>
      </w:r>
    </w:p>
    <w:p>
      <w:pPr>
        <w:numPr>
          <w:ilvl w:val="0"/>
          <w:numId w:val="1006"/>
        </w:numPr>
      </w:pPr>
      <w:r>
        <w:rPr>
          <w:b/>
          <w:bCs/>
        </w:rPr>
        <w:t xml:space="preserve">Luo = O–P–D:</w:t>
      </w:r>
      <w:r>
        <w:t xml:space="preserve"> </w:t>
      </w:r>
      <w:r>
        <w:rPr>
          <w:b/>
          <w:bCs/>
        </w:rPr>
        <w:t xml:space="preserve">O</w:t>
      </w:r>
      <w:r>
        <w:t xml:space="preserve">rigin at a specific Luo point; connect with the internally–externally related</w:t>
      </w:r>
      <w:r>
        <w:t xml:space="preserve"> </w:t>
      </w:r>
      <w:r>
        <w:rPr>
          <w:b/>
          <w:bCs/>
        </w:rPr>
        <w:t xml:space="preserve">P</w:t>
      </w:r>
      <w:r>
        <w:t xml:space="preserve">air; continue toward a distinctive</w:t>
      </w:r>
      <w:r>
        <w:t xml:space="preserve"> </w:t>
      </w:r>
      <w:r>
        <w:rPr>
          <w:b/>
          <w:bCs/>
        </w:rPr>
        <w:t xml:space="preserve">D</w:t>
      </w:r>
      <w:r>
        <w:t xml:space="preserve">estination such as the throat, teeth, tongue or thenar eminence.</w:t>
      </w:r>
    </w:p>
    <w:p>
      <w:pPr>
        <w:numPr>
          <w:ilvl w:val="0"/>
          <w:numId w:val="1006"/>
        </w:numPr>
      </w:pPr>
      <w:r>
        <w:rPr>
          <w:b/>
          <w:bCs/>
        </w:rPr>
        <w:t xml:space="preserve">Sinew = D–S–B:</w:t>
      </w:r>
      <w:r>
        <w:t xml:space="preserve"> </w:t>
      </w:r>
      <w:r>
        <w:rPr>
          <w:b/>
          <w:bCs/>
        </w:rPr>
        <w:t xml:space="preserve">D</w:t>
      </w:r>
      <w:r>
        <w:t xml:space="preserve">istal origin at fingers or toes;</w:t>
      </w:r>
      <w:r>
        <w:t xml:space="preserve"> </w:t>
      </w:r>
      <w:r>
        <w:rPr>
          <w:b/>
          <w:bCs/>
        </w:rPr>
        <w:t xml:space="preserve">S</w:t>
      </w:r>
      <w:r>
        <w:t xml:space="preserve">uperficial spread through muscles and fascia without entering zangfu;</w:t>
      </w:r>
      <w:r>
        <w:t xml:space="preserve"> </w:t>
      </w:r>
      <w:r>
        <w:rPr>
          <w:b/>
          <w:bCs/>
        </w:rPr>
        <w:t xml:space="preserve">B</w:t>
      </w:r>
      <w:r>
        <w:t xml:space="preserve">ind at joints and other characteristic attachment regions.</w:t>
      </w:r>
    </w:p>
    <w:p>
      <w:pPr>
        <w:numPr>
          <w:ilvl w:val="0"/>
          <w:numId w:val="1006"/>
        </w:numPr>
      </w:pPr>
      <w:r>
        <w:rPr>
          <w:b/>
          <w:bCs/>
        </w:rPr>
        <w:t xml:space="preserve">Extraordinary vessels — QIAO and WEI:</w:t>
      </w:r>
      <w:r>
        <w:t xml:space="preserve"> </w:t>
      </w:r>
      <w:r>
        <w:rPr>
          <w:b/>
          <w:bCs/>
        </w:rPr>
        <w:t xml:space="preserve">QIAO = Eye &amp; Motion</w:t>
      </w:r>
      <w:r>
        <w:t xml:space="preserve">; both Motility Vessels connect with the eye and regulate motility.</w:t>
      </w:r>
      <w:r>
        <w:t xml:space="preserve"> </w:t>
      </w:r>
      <w:r>
        <w:rPr>
          <w:b/>
          <w:bCs/>
        </w:rPr>
        <w:t xml:space="preserve">WEI = Linking</w:t>
      </w:r>
      <w:r>
        <w:t xml:space="preserve">; Yang Wei links lateral Yang regions, shoulders and head, while Yin Wei links medial Yin regions and the chest.</w:t>
      </w:r>
    </w:p>
    <w:bookmarkEnd w:id="36"/>
    <w:bookmarkStart w:id="37" w:name="difficult-question-filter-clcj"/>
    <w:p>
      <w:pPr>
        <w:pStyle w:val="Heading2"/>
      </w:pPr>
      <w:r>
        <w:t xml:space="preserve">4.4 Difficult-question filter — C–L–C–J</w:t>
      </w:r>
    </w:p>
    <w:p>
      <w:pPr>
        <w:pStyle w:val="Compact"/>
        <w:numPr>
          <w:ilvl w:val="0"/>
          <w:numId w:val="1007"/>
        </w:numPr>
      </w:pPr>
      <w:r>
        <w:rPr>
          <w:b/>
          <w:bCs/>
        </w:rPr>
        <w:t xml:space="preserve">Classify:</w:t>
      </w:r>
      <w:r>
        <w:t xml:space="preserve"> </w:t>
      </w:r>
      <w:r>
        <w:t xml:space="preserve">Is the image Primary, Divergent, Luo-Connecting, Sinew or Extraordinary?</w:t>
      </w:r>
    </w:p>
    <w:p>
      <w:pPr>
        <w:pStyle w:val="Compact"/>
        <w:numPr>
          <w:ilvl w:val="0"/>
          <w:numId w:val="1007"/>
        </w:numPr>
      </w:pPr>
      <w:r>
        <w:rPr>
          <w:b/>
          <w:bCs/>
        </w:rPr>
        <w:t xml:space="preserve">Locate:</w:t>
      </w:r>
      <w:r>
        <w:t xml:space="preserve"> </w:t>
      </w:r>
      <w:r>
        <w:t xml:space="preserve">Which limb, surface and anatomical region does it show?</w:t>
      </w:r>
    </w:p>
    <w:p>
      <w:pPr>
        <w:pStyle w:val="Compact"/>
        <w:numPr>
          <w:ilvl w:val="0"/>
          <w:numId w:val="1007"/>
        </w:numPr>
      </w:pPr>
      <w:r>
        <w:rPr>
          <w:b/>
          <w:bCs/>
        </w:rPr>
        <w:t xml:space="preserve">Confirm:</w:t>
      </w:r>
      <w:r>
        <w:t xml:space="preserve"> </w:t>
      </w:r>
      <w:r>
        <w:t xml:space="preserve">Which two independent landmarks prove the identification?</w:t>
      </w:r>
    </w:p>
    <w:p>
      <w:pPr>
        <w:pStyle w:val="Compact"/>
        <w:numPr>
          <w:ilvl w:val="0"/>
          <w:numId w:val="1007"/>
        </w:numPr>
      </w:pPr>
      <w:r>
        <w:rPr>
          <w:b/>
          <w:bCs/>
        </w:rPr>
        <w:t xml:space="preserve">Justify:</w:t>
      </w:r>
      <w:r>
        <w:t xml:space="preserve"> </w:t>
      </w:r>
      <w:r>
        <w:t xml:space="preserve">Why does the closest distractor fail?</w:t>
      </w:r>
    </w:p>
    <w:p>
      <w:pPr>
        <w:pStyle w:val="FirstParagraph"/>
      </w:pPr>
      <w:r>
        <w:t xml:space="preserve">A mnemonic begins the analysis; two pathway landmarks complete it.</w:t>
      </w:r>
    </w:p>
    <w:bookmarkEnd w:id="37"/>
    <w:bookmarkEnd w:id="38"/>
    <w:bookmarkStart w:id="40" w:name="part-iv-landmark-memory-bank"/>
    <w:p>
      <w:pPr>
        <w:pStyle w:val="Heading1"/>
      </w:pPr>
      <w:r>
        <w:t xml:space="preserve">5 Part IV — Landmark memory bank</w:t>
      </w:r>
    </w:p>
    <w:tbl>
      <w:tblPr>
        <w:tblStyle w:val="Table"/>
        <w:tblW w:type="pct" w:w="5000"/>
        <w:jc w:val="left"/>
        <w:tblLayout w:type="fixed"/>
        <w:tblLook w:firstRow="1" w:lastRow="0" w:firstColumn="0" w:lastColumn="0" w:noHBand="0" w:noVBand="0" w:val="0020"/>
      </w:tblPr>
      <w:tblGrid>
        <w:gridCol w:w="1265"/>
        <w:gridCol w:w="3592"/>
        <w:gridCol w:w="3061"/>
      </w:tblGrid>
      <w:tr>
        <w:trPr>
          <w:tblHeader w:val="on"/>
        </w:trPr>
        <w:tc>
          <w:tcPr/>
          <w:p>
            <w:pPr>
              <w:pStyle w:val="Compact"/>
              <w:jc w:val="left"/>
            </w:pPr>
            <w:r>
              <w:t xml:space="preserve">Landmark or region</w:t>
            </w:r>
          </w:p>
        </w:tc>
        <w:tc>
          <w:tcPr/>
          <w:p>
            <w:pPr>
              <w:pStyle w:val="Compact"/>
              <w:jc w:val="left"/>
            </w:pPr>
            <w:r>
              <w:t xml:space="preserve">High-yield recall cue</w:t>
            </w:r>
          </w:p>
        </w:tc>
        <w:tc>
          <w:tcPr/>
          <w:p>
            <w:pPr>
              <w:pStyle w:val="Compact"/>
              <w:jc w:val="left"/>
            </w:pPr>
            <w:r>
              <w:t xml:space="preserve">Contrast to remember</w:t>
            </w:r>
          </w:p>
        </w:tc>
      </w:tr>
      <w:tr>
        <w:tc>
          <w:tcPr/>
          <w:p>
            <w:pPr>
              <w:pStyle w:val="Compact"/>
              <w:jc w:val="left"/>
            </w:pPr>
            <w:r>
              <w:t xml:space="preserve">Inner canthus / Jingming BL-1</w:t>
            </w:r>
          </w:p>
        </w:tc>
        <w:tc>
          <w:tcPr/>
          <w:p>
            <w:pPr>
              <w:pStyle w:val="Compact"/>
              <w:jc w:val="left"/>
            </w:pPr>
            <w:r>
              <w:t xml:space="preserve">Bladder Primary begins; Yin and Yang Motility meet with Bladder</w:t>
            </w:r>
          </w:p>
        </w:tc>
        <w:tc>
          <w:tcPr/>
          <w:p>
            <w:pPr>
              <w:pStyle w:val="Compact"/>
              <w:jc w:val="left"/>
            </w:pPr>
            <w:r>
              <w:t xml:space="preserve">Outer canthus is strongly associated with Gall Bladder and Sanjiao routes</w:t>
            </w:r>
          </w:p>
        </w:tc>
      </w:tr>
      <w:tr>
        <w:tc>
          <w:tcPr/>
          <w:p>
            <w:pPr>
              <w:pStyle w:val="Compact"/>
              <w:jc w:val="left"/>
            </w:pPr>
            <w:r>
              <w:t xml:space="preserve">Dazhui DU-14</w:t>
            </w:r>
          </w:p>
        </w:tc>
        <w:tc>
          <w:tcPr/>
          <w:p>
            <w:pPr>
              <w:pStyle w:val="Compact"/>
              <w:jc w:val="left"/>
            </w:pPr>
            <w:r>
              <w:t xml:space="preserve">Six Yang Channels meet the Governing Vessel</w:t>
            </w:r>
          </w:p>
        </w:tc>
        <w:tc>
          <w:tcPr/>
          <w:p>
            <w:pPr>
              <w:pStyle w:val="Compact"/>
              <w:jc w:val="left"/>
            </w:pPr>
            <w:r>
              <w:t xml:space="preserve">Use as a convergence hub, not as proof of one Yang channel alone</w:t>
            </w:r>
          </w:p>
        </w:tc>
      </w:tr>
      <w:tr>
        <w:tc>
          <w:tcPr/>
          <w:p>
            <w:pPr>
              <w:pStyle w:val="Compact"/>
              <w:jc w:val="left"/>
            </w:pPr>
            <w:r>
              <w:t xml:space="preserve">Jianyu LI-15</w:t>
            </w:r>
          </w:p>
        </w:tc>
        <w:tc>
          <w:tcPr/>
          <w:p>
            <w:pPr>
              <w:pStyle w:val="Compact"/>
              <w:jc w:val="left"/>
            </w:pPr>
            <w:r>
              <w:t xml:space="preserve">LI Primary, LI Divergent, SI Luo and BL Sinew meet</w:t>
            </w:r>
          </w:p>
        </w:tc>
        <w:tc>
          <w:tcPr/>
          <w:p>
            <w:pPr>
              <w:pStyle w:val="Compact"/>
              <w:jc w:val="left"/>
            </w:pPr>
            <w:r>
              <w:t xml:space="preserve">Four different systems can share one landmark</w:t>
            </w:r>
          </w:p>
        </w:tc>
      </w:tr>
      <w:tr>
        <w:tc>
          <w:tcPr/>
          <w:p>
            <w:pPr>
              <w:pStyle w:val="Compact"/>
              <w:jc w:val="left"/>
            </w:pPr>
            <w:r>
              <w:t xml:space="preserve">Huantiao GB-30</w:t>
            </w:r>
          </w:p>
        </w:tc>
        <w:tc>
          <w:tcPr/>
          <w:p>
            <w:pPr>
              <w:pStyle w:val="Compact"/>
              <w:jc w:val="left"/>
            </w:pPr>
            <w:r>
              <w:t xml:space="preserve">BL Primary crosses the buttock; GB Primary emerges and enters deeply</w:t>
            </w:r>
          </w:p>
        </w:tc>
        <w:tc>
          <w:tcPr/>
          <w:p>
            <w:pPr>
              <w:pStyle w:val="Compact"/>
              <w:jc w:val="left"/>
            </w:pPr>
            <w:r>
              <w:t xml:space="preserve">Same point region, different route behavior</w:t>
            </w:r>
          </w:p>
        </w:tc>
      </w:tr>
      <w:tr>
        <w:tc>
          <w:tcPr/>
          <w:p>
            <w:pPr>
              <w:pStyle w:val="Compact"/>
              <w:jc w:val="left"/>
            </w:pPr>
            <w:r>
              <w:t xml:space="preserve">Heel</w:t>
            </w:r>
          </w:p>
        </w:tc>
        <w:tc>
          <w:tcPr/>
          <w:p>
            <w:pPr>
              <w:pStyle w:val="Compact"/>
              <w:jc w:val="left"/>
            </w:pPr>
            <w:r>
              <w:t xml:space="preserve">KI Primary enters; KI Luo encircles; KI Divergent and Sinew bind</w:t>
            </w:r>
          </w:p>
        </w:tc>
        <w:tc>
          <w:tcPr/>
          <w:p>
            <w:pPr>
              <w:pStyle w:val="Compact"/>
              <w:jc w:val="left"/>
            </w:pPr>
            <w:r>
              <w:t xml:space="preserve">Action word separates the four Kidney systems</w:t>
            </w:r>
          </w:p>
        </w:tc>
      </w:tr>
      <w:tr>
        <w:tc>
          <w:tcPr/>
          <w:p>
            <w:pPr>
              <w:pStyle w:val="Compact"/>
              <w:jc w:val="left"/>
            </w:pPr>
            <w:r>
              <w:t xml:space="preserve">Eye</w:t>
            </w:r>
          </w:p>
        </w:tc>
        <w:tc>
          <w:tcPr/>
          <w:p>
            <w:pPr>
              <w:pStyle w:val="Compact"/>
              <w:jc w:val="left"/>
            </w:pPr>
            <w:r>
              <w:t xml:space="preserve">BL Sinew forms the upper net; ST Sinew forms the lower net</w:t>
            </w:r>
          </w:p>
        </w:tc>
        <w:tc>
          <w:tcPr/>
          <w:p>
            <w:pPr>
              <w:pStyle w:val="Compact"/>
              <w:jc w:val="left"/>
            </w:pPr>
            <w:r>
              <w:t xml:space="preserve">Upper versus lower is more useful than color</w:t>
            </w:r>
          </w:p>
        </w:tc>
      </w:tr>
      <w:tr>
        <w:tc>
          <w:tcPr/>
          <w:p>
            <w:pPr>
              <w:pStyle w:val="Compact"/>
              <w:jc w:val="left"/>
            </w:pPr>
            <w:r>
              <w:t xml:space="preserve">Diaphragm</w:t>
            </w:r>
          </w:p>
        </w:tc>
        <w:tc>
          <w:tcPr/>
          <w:p>
            <w:pPr>
              <w:pStyle w:val="Compact"/>
              <w:jc w:val="left"/>
            </w:pPr>
            <w:r>
              <w:t xml:space="preserve">Eleven Primary Channels traverse it in this course list</w:t>
            </w:r>
          </w:p>
        </w:tc>
        <w:tc>
          <w:tcPr/>
          <w:p>
            <w:pPr>
              <w:pStyle w:val="Compact"/>
              <w:jc w:val="left"/>
            </w:pPr>
            <w:r>
              <w:t xml:space="preserve">Bladder Primary is the exception</w:t>
            </w:r>
          </w:p>
        </w:tc>
      </w:tr>
      <w:tr>
        <w:tc>
          <w:tcPr/>
          <w:p>
            <w:pPr>
              <w:pStyle w:val="Compact"/>
              <w:jc w:val="left"/>
            </w:pPr>
            <w:r>
              <w:t xml:space="preserve">Genitals</w:t>
            </w:r>
          </w:p>
        </w:tc>
        <w:tc>
          <w:tcPr/>
          <w:p>
            <w:pPr>
              <w:pStyle w:val="Compact"/>
              <w:jc w:val="left"/>
            </w:pPr>
            <w:r>
              <w:t xml:space="preserve">Liver appears as Primary, Luo and Sinew; several Foot Yin/Sinew relationships converge</w:t>
            </w:r>
          </w:p>
        </w:tc>
        <w:tc>
          <w:tcPr/>
          <w:p>
            <w:pPr>
              <w:pStyle w:val="Compact"/>
              <w:jc w:val="left"/>
            </w:pPr>
            <w:r>
              <w:t xml:space="preserve">Name the system before saying</w:t>
            </w:r>
            <w:r>
              <w:t xml:space="preserve"> </w:t>
            </w:r>
            <w:r>
              <w:t xml:space="preserve">“</w:t>
            </w:r>
            <w:r>
              <w:t xml:space="preserve">Liver</w:t>
            </w:r>
            <w:r>
              <w:t xml:space="preserve">”</w:t>
            </w:r>
          </w:p>
        </w:tc>
      </w:tr>
      <w:tr>
        <w:tc>
          <w:tcPr/>
          <w:p>
            <w:pPr>
              <w:pStyle w:val="Compact"/>
              <w:jc w:val="left"/>
            </w:pPr>
            <w:r>
              <w:t xml:space="preserve">Ear</w:t>
            </w:r>
          </w:p>
        </w:tc>
        <w:tc>
          <w:tcPr/>
          <w:p>
            <w:pPr>
              <w:pStyle w:val="Compact"/>
              <w:jc w:val="left"/>
            </w:pPr>
            <w:r>
              <w:t xml:space="preserve">SI Primary enters at SI-19; SJ and GB have characteristic peri-auricular routes</w:t>
            </w:r>
          </w:p>
        </w:tc>
        <w:tc>
          <w:tcPr/>
          <w:p>
            <w:pPr>
              <w:pStyle w:val="Compact"/>
              <w:jc w:val="left"/>
            </w:pPr>
            <w:r>
              <w:t xml:space="preserve">Trace whether the route enters, circles behind or passes anteriorly</w:t>
            </w:r>
          </w:p>
        </w:tc>
      </w:tr>
      <w:tr>
        <w:tc>
          <w:tcPr/>
          <w:p>
            <w:pPr>
              <w:pStyle w:val="Compact"/>
              <w:jc w:val="left"/>
            </w:pPr>
            <w:r>
              <w:t xml:space="preserve">Spine</w:t>
            </w:r>
          </w:p>
        </w:tc>
        <w:tc>
          <w:tcPr/>
          <w:p>
            <w:pPr>
              <w:pStyle w:val="Compact"/>
              <w:jc w:val="left"/>
            </w:pPr>
            <w:r>
              <w:t xml:space="preserve">BL beside; KI through; DU central</w:t>
            </w:r>
          </w:p>
        </w:tc>
        <w:tc>
          <w:tcPr/>
          <w:p>
            <w:pPr>
              <w:pStyle w:val="Compact"/>
              <w:jc w:val="left"/>
            </w:pPr>
            <w:r>
              <w:t xml:space="preserve">Position and depth separate similar posterior routes</w:t>
            </w:r>
          </w:p>
        </w:tc>
      </w:tr>
      <w:tr>
        <w:tc>
          <w:tcPr/>
          <w:p>
            <w:pPr>
              <w:pStyle w:val="Compact"/>
              <w:jc w:val="left"/>
            </w:pPr>
            <w:r>
              <w:t xml:space="preserve">Supraclavicular fossa</w:t>
            </w:r>
          </w:p>
        </w:tc>
        <w:tc>
          <w:tcPr/>
          <w:p>
            <w:pPr>
              <w:pStyle w:val="Compact"/>
              <w:jc w:val="left"/>
            </w:pPr>
            <w:r>
              <w:t xml:space="preserve">Major gateway for several Primary, Divergent and Sinew pathways</w:t>
            </w:r>
          </w:p>
        </w:tc>
        <w:tc>
          <w:tcPr/>
          <w:p>
            <w:pPr>
              <w:pStyle w:val="Compact"/>
              <w:jc w:val="left"/>
            </w:pPr>
            <w:r>
              <w:t xml:space="preserve">Do not identify from this region alone; require a second landmark</w:t>
            </w:r>
          </w:p>
        </w:tc>
      </w:tr>
      <w:tr>
        <w:tc>
          <w:tcPr/>
          <w:p>
            <w:pPr>
              <w:pStyle w:val="Compact"/>
              <w:jc w:val="left"/>
            </w:pPr>
            <w:r>
              <w:t xml:space="preserve">DU-20 / vertex</w:t>
            </w:r>
          </w:p>
        </w:tc>
        <w:tc>
          <w:tcPr/>
          <w:p>
            <w:pPr>
              <w:pStyle w:val="Compact"/>
              <w:jc w:val="left"/>
            </w:pPr>
            <w:r>
              <w:t xml:space="preserve">Liver Primary meets Governing Vessel; Bladder and other routes reach the vertex</w:t>
            </w:r>
          </w:p>
        </w:tc>
        <w:tc>
          <w:tcPr/>
          <w:p>
            <w:pPr>
              <w:pStyle w:val="Compact"/>
              <w:jc w:val="left"/>
            </w:pPr>
            <w:r>
              <w:t xml:space="preserve">Confirm the pathway leading into the vertex</w:t>
            </w:r>
          </w:p>
        </w:tc>
      </w:tr>
    </w:tbl>
    <w:bookmarkStart w:id="39" w:name="mini-mnemonic-set"/>
    <w:p>
      <w:pPr>
        <w:pStyle w:val="Heading2"/>
      </w:pPr>
      <w:r>
        <w:t xml:space="preserve">5.1 Mini mnemonic set</w:t>
      </w:r>
    </w:p>
    <w:p>
      <w:pPr>
        <w:numPr>
          <w:ilvl w:val="0"/>
          <w:numId w:val="1008"/>
        </w:numPr>
      </w:pPr>
      <w:r>
        <w:rPr>
          <w:b/>
          <w:bCs/>
        </w:rPr>
        <w:t xml:space="preserve">Heel —</w:t>
      </w:r>
      <w:r>
        <w:rPr>
          <w:b/>
          <w:bCs/>
        </w:rPr>
        <w:t xml:space="preserve"> </w:t>
      </w:r>
      <w:r>
        <w:rPr>
          <w:b/>
          <w:bCs/>
        </w:rPr>
        <w:t xml:space="preserve">“</w:t>
      </w:r>
      <w:r>
        <w:rPr>
          <w:b/>
          <w:bCs/>
        </w:rPr>
        <w:t xml:space="preserve">Kidney Four</w:t>
      </w:r>
      <w:r>
        <w:rPr>
          <w:b/>
          <w:bCs/>
        </w:rPr>
        <w:t xml:space="preserve">”</w:t>
      </w:r>
      <w:r>
        <w:rPr>
          <w:b/>
          <w:bCs/>
        </w:rPr>
        <w:t xml:space="preserve">:</w:t>
      </w:r>
      <w:r>
        <w:t xml:space="preserve"> </w:t>
      </w:r>
      <w:r>
        <w:t xml:space="preserve">Primary</w:t>
      </w:r>
      <w:r>
        <w:t xml:space="preserve"> </w:t>
      </w:r>
      <w:r>
        <w:rPr>
          <w:b/>
          <w:bCs/>
        </w:rPr>
        <w:t xml:space="preserve">enters</w:t>
      </w:r>
      <w:r>
        <w:t xml:space="preserve">, Luo</w:t>
      </w:r>
      <w:r>
        <w:t xml:space="preserve"> </w:t>
      </w:r>
      <w:r>
        <w:rPr>
          <w:b/>
          <w:bCs/>
        </w:rPr>
        <w:t xml:space="preserve">encircles</w:t>
      </w:r>
      <w:r>
        <w:t xml:space="preserve">, Divergent</w:t>
      </w:r>
      <w:r>
        <w:t xml:space="preserve"> </w:t>
      </w:r>
      <w:r>
        <w:rPr>
          <w:b/>
          <w:bCs/>
        </w:rPr>
        <w:t xml:space="preserve">binds</w:t>
      </w:r>
      <w:r>
        <w:t xml:space="preserve">, Sinew</w:t>
      </w:r>
      <w:r>
        <w:t xml:space="preserve"> </w:t>
      </w:r>
      <w:r>
        <w:rPr>
          <w:b/>
          <w:bCs/>
        </w:rPr>
        <w:t xml:space="preserve">binds</w:t>
      </w:r>
      <w:r>
        <w:t xml:space="preserve">.</w:t>
      </w:r>
    </w:p>
    <w:p>
      <w:pPr>
        <w:numPr>
          <w:ilvl w:val="0"/>
          <w:numId w:val="1008"/>
        </w:numPr>
      </w:pPr>
      <w:r>
        <w:rPr>
          <w:b/>
          <w:bCs/>
        </w:rPr>
        <w:t xml:space="preserve">Eye —</w:t>
      </w:r>
      <w:r>
        <w:rPr>
          <w:b/>
          <w:bCs/>
        </w:rPr>
        <w:t xml:space="preserve"> </w:t>
      </w:r>
      <w:r>
        <w:rPr>
          <w:b/>
          <w:bCs/>
        </w:rPr>
        <w:t xml:space="preserve">“</w:t>
      </w:r>
      <w:r>
        <w:rPr>
          <w:b/>
          <w:bCs/>
        </w:rPr>
        <w:t xml:space="preserve">BL above, ST below</w:t>
      </w:r>
      <w:r>
        <w:rPr>
          <w:b/>
          <w:bCs/>
        </w:rPr>
        <w:t xml:space="preserve">”</w:t>
      </w:r>
      <w:r>
        <w:rPr>
          <w:b/>
          <w:bCs/>
        </w:rPr>
        <w:t xml:space="preserve">:</w:t>
      </w:r>
      <w:r>
        <w:t xml:space="preserve"> </w:t>
      </w:r>
      <w:r>
        <w:t xml:space="preserve">Bladder Sinew upper net; Stomach Sinew lower net.</w:t>
      </w:r>
    </w:p>
    <w:p>
      <w:pPr>
        <w:numPr>
          <w:ilvl w:val="0"/>
          <w:numId w:val="1008"/>
        </w:numPr>
      </w:pPr>
      <w:r>
        <w:rPr>
          <w:b/>
          <w:bCs/>
        </w:rPr>
        <w:t xml:space="preserve">Spine —</w:t>
      </w:r>
      <w:r>
        <w:rPr>
          <w:b/>
          <w:bCs/>
        </w:rPr>
        <w:t xml:space="preserve"> </w:t>
      </w:r>
      <w:r>
        <w:rPr>
          <w:b/>
          <w:bCs/>
        </w:rPr>
        <w:t xml:space="preserve">“</w:t>
      </w:r>
      <w:r>
        <w:rPr>
          <w:b/>
          <w:bCs/>
        </w:rPr>
        <w:t xml:space="preserve">BL beside, KI through, DU true</w:t>
      </w:r>
      <w:r>
        <w:rPr>
          <w:b/>
          <w:bCs/>
        </w:rPr>
        <w:t xml:space="preserve">”</w:t>
      </w:r>
      <w:r>
        <w:rPr>
          <w:b/>
          <w:bCs/>
        </w:rPr>
        <w:t xml:space="preserve">:</w:t>
      </w:r>
      <w:r>
        <w:t xml:space="preserve"> </w:t>
      </w:r>
      <w:r>
        <w:t xml:space="preserve">Bladder alongside, Kidney threads through, Governing central.</w:t>
      </w:r>
    </w:p>
    <w:p>
      <w:pPr>
        <w:numPr>
          <w:ilvl w:val="0"/>
          <w:numId w:val="1008"/>
        </w:numPr>
      </w:pPr>
      <w:r>
        <w:rPr>
          <w:b/>
          <w:bCs/>
        </w:rPr>
        <w:t xml:space="preserve">Diaphragm —</w:t>
      </w:r>
      <w:r>
        <w:rPr>
          <w:b/>
          <w:bCs/>
        </w:rPr>
        <w:t xml:space="preserve"> </w:t>
      </w:r>
      <w:r>
        <w:rPr>
          <w:b/>
          <w:bCs/>
        </w:rPr>
        <w:t xml:space="preserve">“</w:t>
      </w:r>
      <w:r>
        <w:rPr>
          <w:b/>
          <w:bCs/>
        </w:rPr>
        <w:t xml:space="preserve">All Primary but BL</w:t>
      </w:r>
      <w:r>
        <w:rPr>
          <w:b/>
          <w:bCs/>
        </w:rPr>
        <w:t xml:space="preserve">”</w:t>
      </w:r>
      <w:r>
        <w:rPr>
          <w:b/>
          <w:bCs/>
        </w:rPr>
        <w:t xml:space="preserve">:</w:t>
      </w:r>
      <w:r>
        <w:t xml:space="preserve"> </w:t>
      </w:r>
      <w:r>
        <w:t xml:space="preserve">eleven listed Primary Channels traverse; Bladder does not.</w:t>
      </w:r>
    </w:p>
    <w:p>
      <w:pPr>
        <w:numPr>
          <w:ilvl w:val="0"/>
          <w:numId w:val="1008"/>
        </w:numPr>
      </w:pPr>
      <w:r>
        <w:rPr>
          <w:b/>
          <w:bCs/>
        </w:rPr>
        <w:t xml:space="preserve">LI-15 —</w:t>
      </w:r>
      <w:r>
        <w:rPr>
          <w:b/>
          <w:bCs/>
        </w:rPr>
        <w:t xml:space="preserve"> </w:t>
      </w:r>
      <w:r>
        <w:rPr>
          <w:b/>
          <w:bCs/>
        </w:rPr>
        <w:t xml:space="preserve">“</w:t>
      </w:r>
      <w:r>
        <w:rPr>
          <w:b/>
          <w:bCs/>
        </w:rPr>
        <w:t xml:space="preserve">LI two, SI Luo, BL Sinew</w:t>
      </w:r>
      <w:r>
        <w:rPr>
          <w:b/>
          <w:bCs/>
        </w:rPr>
        <w:t xml:space="preserve">”</w:t>
      </w:r>
      <w:r>
        <w:rPr>
          <w:b/>
          <w:bCs/>
        </w:rPr>
        <w:t xml:space="preserve">:</w:t>
      </w:r>
      <w:r>
        <w:t xml:space="preserve"> </w:t>
      </w:r>
      <w:r>
        <w:t xml:space="preserve">LI Primary + LI Divergent + SI Luo + BL Sinew.</w:t>
      </w:r>
    </w:p>
    <w:bookmarkEnd w:id="39"/>
    <w:bookmarkEnd w:id="40"/>
    <w:bookmarkStart w:id="51" w:name="part-v-worked-board-style-examples"/>
    <w:p>
      <w:pPr>
        <w:pStyle w:val="Heading1"/>
      </w:pPr>
      <w:r>
        <w:t xml:space="preserve">6 Part V — Worked Board-style examples</w:t>
      </w:r>
    </w:p>
    <w:bookmarkStart w:id="41" w:name="example-1-system-recognition"/>
    <w:p>
      <w:pPr>
        <w:pStyle w:val="Heading2"/>
      </w:pPr>
      <w:r>
        <w:t xml:space="preserve">6.1 Example 1 — System recognition</w:t>
      </w:r>
    </w:p>
    <w:p>
      <w:pPr>
        <w:pStyle w:val="FirstParagraph"/>
      </w:pPr>
      <w:r>
        <w:rPr>
          <w:b/>
          <w:bCs/>
        </w:rPr>
        <w:t xml:space="preserve">Prompt:</w:t>
      </w:r>
      <w:r>
        <w:t xml:space="preserve"> </w:t>
      </w:r>
      <w:r>
        <w:t xml:space="preserve">An image shows a broad posterior route beginning at the little toe, ascending the calf and thigh, spreading along the back and binding through the nape and head. Which pathway is most consistent with the image?</w:t>
      </w:r>
    </w:p>
    <w:p>
      <w:pPr>
        <w:numPr>
          <w:ilvl w:val="0"/>
          <w:numId w:val="1009"/>
        </w:numPr>
      </w:pPr>
      <w:r>
        <w:t xml:space="preserve">Bladder Primary Channel</w:t>
      </w:r>
    </w:p>
    <w:p>
      <w:pPr>
        <w:numPr>
          <w:ilvl w:val="0"/>
          <w:numId w:val="1009"/>
        </w:numPr>
      </w:pPr>
      <w:r>
        <w:t xml:space="preserve">Bladder Divergent Channel</w:t>
      </w:r>
    </w:p>
    <w:p>
      <w:pPr>
        <w:numPr>
          <w:ilvl w:val="0"/>
          <w:numId w:val="1009"/>
        </w:numPr>
      </w:pPr>
      <w:r>
        <w:t xml:space="preserve">Bladder Luo-Connecting Channel</w:t>
      </w:r>
    </w:p>
    <w:p>
      <w:pPr>
        <w:numPr>
          <w:ilvl w:val="0"/>
          <w:numId w:val="1009"/>
        </w:numPr>
      </w:pPr>
      <w:r>
        <w:t xml:space="preserve">Bladder Sinew Channel</w:t>
      </w:r>
    </w:p>
    <w:p>
      <w:pPr>
        <w:pStyle w:val="FirstParagraph"/>
      </w:pPr>
      <w:r>
        <w:rPr>
          <w:b/>
          <w:bCs/>
        </w:rPr>
        <w:t xml:space="preserve">Best answer:</w:t>
      </w:r>
      <w:r>
        <w:t xml:space="preserve"> </w:t>
      </w:r>
      <w:r>
        <w:t xml:space="preserve">Bladder Sinew Channel.</w:t>
      </w:r>
    </w:p>
    <w:p>
      <w:pPr>
        <w:pStyle w:val="BodyText"/>
      </w:pPr>
      <w:r>
        <w:rPr>
          <w:b/>
          <w:bCs/>
        </w:rPr>
        <w:t xml:space="preserve">Reasoning:</w:t>
      </w:r>
      <w:r>
        <w:t xml:space="preserve"> </w:t>
      </w:r>
      <w:r>
        <w:t xml:space="preserve">The route is a broad superficial posterior chain with multiple binding regions. That organization supports a Sinew Channel. The Primary Channel has a complete point-bearing course and internal Bladder/Kidney relationships; the Divergent route is deep; the Luo route is a shorter collateral from BL-58.</w:t>
      </w:r>
    </w:p>
    <w:bookmarkEnd w:id="41"/>
    <w:bookmarkStart w:id="42" w:name="X2e3f61591edc45a23d654f96b7622882f56ede1"/>
    <w:p>
      <w:pPr>
        <w:pStyle w:val="Heading2"/>
      </w:pPr>
      <w:r>
        <w:t xml:space="preserve">6.2 Example 2 — Primary route with internal evidence</w:t>
      </w:r>
    </w:p>
    <w:p>
      <w:pPr>
        <w:pStyle w:val="FirstParagraph"/>
      </w:pPr>
      <w:r>
        <w:rPr>
          <w:b/>
          <w:bCs/>
        </w:rPr>
        <w:t xml:space="preserve">Prompt:</w:t>
      </w:r>
      <w:r>
        <w:t xml:space="preserve"> </w:t>
      </w:r>
      <w:r>
        <w:t xml:space="preserve">A pathway begins at the little finger, follows the posterior-ulnar arm, crosses the scapular region and reaches the cheek and ear. The drawing also indicates an internal course toward the Heart, Stomach and Small Intestine. Which pathway is shown?</w:t>
      </w:r>
    </w:p>
    <w:p>
      <w:pPr>
        <w:pStyle w:val="BodyText"/>
      </w:pPr>
      <w:r>
        <w:rPr>
          <w:b/>
          <w:bCs/>
        </w:rPr>
        <w:t xml:space="preserve">Best answer:</w:t>
      </w:r>
      <w:r>
        <w:t xml:space="preserve"> </w:t>
      </w:r>
      <w:r>
        <w:t xml:space="preserve">Small Intestine Primary Channel.</w:t>
      </w:r>
    </w:p>
    <w:p>
      <w:pPr>
        <w:pStyle w:val="BodyText"/>
      </w:pPr>
      <w:r>
        <w:rPr>
          <w:b/>
          <w:bCs/>
        </w:rPr>
        <w:t xml:space="preserve">Reasoning:</w:t>
      </w:r>
      <w:r>
        <w:t xml:space="preserve"> </w:t>
      </w:r>
      <w:r>
        <w:t xml:space="preserve">The external route from little finger to posterior arm, scapula, face and ear identifies the Small Intestine Primary Channel. The internal relationships toward the Heart, Stomach and Small Intestine provide additional confirmation and must not be omitted from the explanation.</w:t>
      </w:r>
    </w:p>
    <w:bookmarkEnd w:id="42"/>
    <w:bookmarkStart w:id="43" w:name="example-3-same-family-at-the-heel"/>
    <w:p>
      <w:pPr>
        <w:pStyle w:val="Heading2"/>
      </w:pPr>
      <w:r>
        <w:t xml:space="preserve">6.3 Example 3 — Same family at the heel</w:t>
      </w:r>
    </w:p>
    <w:p>
      <w:pPr>
        <w:pStyle w:val="FirstParagraph"/>
      </w:pPr>
      <w:r>
        <w:rPr>
          <w:b/>
          <w:bCs/>
        </w:rPr>
        <w:t xml:space="preserve">Prompt:</w:t>
      </w:r>
      <w:r>
        <w:t xml:space="preserve"> </w:t>
      </w:r>
      <w:r>
        <w:t xml:space="preserve">A Kidney-related pathway circles the heel before ascending toward the lumbar region. Which system is emphasized?</w:t>
      </w:r>
    </w:p>
    <w:p>
      <w:pPr>
        <w:pStyle w:val="BodyText"/>
      </w:pPr>
      <w:r>
        <w:rPr>
          <w:b/>
          <w:bCs/>
        </w:rPr>
        <w:t xml:space="preserve">Best answer:</w:t>
      </w:r>
      <w:r>
        <w:t xml:space="preserve"> </w:t>
      </w:r>
      <w:r>
        <w:t xml:space="preserve">Kidney Luo-Connecting Channel.</w:t>
      </w:r>
    </w:p>
    <w:p>
      <w:pPr>
        <w:pStyle w:val="BodyText"/>
      </w:pPr>
      <w:r>
        <w:rPr>
          <w:b/>
          <w:bCs/>
        </w:rPr>
        <w:t xml:space="preserve">Reasoning:</w:t>
      </w:r>
      <w:r>
        <w:t xml:space="preserve"> </w:t>
      </w:r>
      <w:r>
        <w:t xml:space="preserve">At the heel, the action word is decisive: Kidney Primary</w:t>
      </w:r>
      <w:r>
        <w:t xml:space="preserve"> </w:t>
      </w:r>
      <w:r>
        <w:rPr>
          <w:b/>
          <w:bCs/>
        </w:rPr>
        <w:t xml:space="preserve">enters</w:t>
      </w:r>
      <w:r>
        <w:t xml:space="preserve">, Kidney Luo</w:t>
      </w:r>
      <w:r>
        <w:t xml:space="preserve"> </w:t>
      </w:r>
      <w:r>
        <w:rPr>
          <w:b/>
          <w:bCs/>
        </w:rPr>
        <w:t xml:space="preserve">encircles</w:t>
      </w:r>
      <w:r>
        <w:t xml:space="preserve">, and Kidney Divergent and Sinew</w:t>
      </w:r>
      <w:r>
        <w:t xml:space="preserve"> </w:t>
      </w:r>
      <w:r>
        <w:rPr>
          <w:b/>
          <w:bCs/>
        </w:rPr>
        <w:t xml:space="preserve">bind</w:t>
      </w:r>
      <w:r>
        <w:t xml:space="preserve">.</w:t>
      </w:r>
    </w:p>
    <w:bookmarkEnd w:id="43"/>
    <w:bookmarkStart w:id="44" w:name="example-4-look-alike-around-the-eye"/>
    <w:p>
      <w:pPr>
        <w:pStyle w:val="Heading2"/>
      </w:pPr>
      <w:r>
        <w:t xml:space="preserve">6.4 Example 4 — Look-alike around the eye</w:t>
      </w:r>
    </w:p>
    <w:p>
      <w:pPr>
        <w:pStyle w:val="FirstParagraph"/>
      </w:pPr>
      <w:r>
        <w:rPr>
          <w:b/>
          <w:bCs/>
        </w:rPr>
        <w:t xml:space="preserve">Prompt:</w:t>
      </w:r>
      <w:r>
        <w:t xml:space="preserve"> </w:t>
      </w:r>
      <w:r>
        <w:t xml:space="preserve">Which pair forms the muscular network around the eye, and how are the routes positioned?</w:t>
      </w:r>
    </w:p>
    <w:p>
      <w:pPr>
        <w:pStyle w:val="BodyText"/>
      </w:pPr>
      <w:r>
        <w:rPr>
          <w:b/>
          <w:bCs/>
        </w:rPr>
        <w:t xml:space="preserve">Best answer:</w:t>
      </w:r>
      <w:r>
        <w:t xml:space="preserve"> </w:t>
      </w:r>
      <w:r>
        <w:t xml:space="preserve">Bladder Sinew forms the upper net and Stomach Sinew forms the lower net.</w:t>
      </w:r>
    </w:p>
    <w:p>
      <w:pPr>
        <w:pStyle w:val="BodyText"/>
      </w:pPr>
      <w:r>
        <w:rPr>
          <w:b/>
          <w:bCs/>
        </w:rPr>
        <w:t xml:space="preserve">Reasoning:</w:t>
      </w:r>
      <w:r>
        <w:t xml:space="preserve"> </w:t>
      </w:r>
      <w:r>
        <w:t xml:space="preserve">This is a Sinew-to-Sinew regional comparison.</w:t>
      </w:r>
      <w:r>
        <w:t xml:space="preserve"> </w:t>
      </w:r>
      <w:r>
        <w:t xml:space="preserve">“</w:t>
      </w:r>
      <w:r>
        <w:t xml:space="preserve">Upper versus lower</w:t>
      </w:r>
      <w:r>
        <w:t xml:space="preserve">”</w:t>
      </w:r>
      <w:r>
        <w:t xml:space="preserve"> </w:t>
      </w:r>
      <w:r>
        <w:t xml:space="preserve">is the strongest distinguishing relationship.</w:t>
      </w:r>
    </w:p>
    <w:bookmarkEnd w:id="44"/>
    <w:bookmarkStart w:id="45" w:name="example-5-exception-question"/>
    <w:p>
      <w:pPr>
        <w:pStyle w:val="Heading2"/>
      </w:pPr>
      <w:r>
        <w:t xml:space="preserve">6.5 Example 5 — Exception question</w:t>
      </w:r>
    </w:p>
    <w:p>
      <w:pPr>
        <w:pStyle w:val="FirstParagraph"/>
      </w:pPr>
      <w:r>
        <w:rPr>
          <w:b/>
          <w:bCs/>
        </w:rPr>
        <w:t xml:space="preserve">Prompt:</w:t>
      </w:r>
      <w:r>
        <w:t xml:space="preserve"> </w:t>
      </w:r>
      <w:r>
        <w:t xml:space="preserve">Which Primary Channel is the exception to the course list stating that the Primary Channels traverse the diaphragm?</w:t>
      </w:r>
    </w:p>
    <w:p>
      <w:pPr>
        <w:pStyle w:val="BodyText"/>
      </w:pPr>
      <w:r>
        <w:rPr>
          <w:b/>
          <w:bCs/>
        </w:rPr>
        <w:t xml:space="preserve">Best answer:</w:t>
      </w:r>
      <w:r>
        <w:t xml:space="preserve"> </w:t>
      </w:r>
      <w:r>
        <w:t xml:space="preserve">Bladder Primary Channel.</w:t>
      </w:r>
    </w:p>
    <w:p>
      <w:pPr>
        <w:pStyle w:val="BodyText"/>
      </w:pPr>
      <w:r>
        <w:rPr>
          <w:b/>
          <w:bCs/>
        </w:rPr>
        <w:t xml:space="preserve">Reasoning:</w:t>
      </w:r>
      <w:r>
        <w:t xml:space="preserve"> </w:t>
      </w:r>
      <w:r>
        <w:t xml:space="preserve">The efficient memory rule is</w:t>
      </w:r>
      <w:r>
        <w:t xml:space="preserve"> </w:t>
      </w:r>
      <w:r>
        <w:t xml:space="preserve">“</w:t>
      </w:r>
      <w:r>
        <w:t xml:space="preserve">All Primary but BL.</w:t>
      </w:r>
      <w:r>
        <w:t xml:space="preserve">”</w:t>
      </w:r>
      <w:r>
        <w:t xml:space="preserve"> </w:t>
      </w:r>
      <w:r>
        <w:t xml:space="preserve">When a question asks for an exception, rewrite the rule before checking the choices.</w:t>
      </w:r>
    </w:p>
    <w:bookmarkEnd w:id="45"/>
    <w:bookmarkStart w:id="46" w:name="example-6-convergence-hub"/>
    <w:p>
      <w:pPr>
        <w:pStyle w:val="Heading2"/>
      </w:pPr>
      <w:r>
        <w:t xml:space="preserve">6.6 Example 6 — Convergence hub</w:t>
      </w:r>
    </w:p>
    <w:p>
      <w:pPr>
        <w:pStyle w:val="FirstParagraph"/>
      </w:pPr>
      <w:r>
        <w:rPr>
          <w:b/>
          <w:bCs/>
        </w:rPr>
        <w:t xml:space="preserve">Prompt:</w:t>
      </w:r>
      <w:r>
        <w:t xml:space="preserve"> </w:t>
      </w:r>
      <w:r>
        <w:t xml:space="preserve">Which statement best describes Dazhui DU-14 in the channel network?</w:t>
      </w:r>
    </w:p>
    <w:p>
      <w:pPr>
        <w:pStyle w:val="BodyText"/>
      </w:pPr>
      <w:r>
        <w:rPr>
          <w:b/>
          <w:bCs/>
        </w:rPr>
        <w:t xml:space="preserve">Best answer:</w:t>
      </w:r>
      <w:r>
        <w:t xml:space="preserve"> </w:t>
      </w:r>
      <w:r>
        <w:t xml:space="preserve">It is a meeting point of the six Yang Channels with the Governing Vessel.</w:t>
      </w:r>
    </w:p>
    <w:p>
      <w:pPr>
        <w:pStyle w:val="BodyText"/>
      </w:pPr>
      <w:r>
        <w:rPr>
          <w:b/>
          <w:bCs/>
        </w:rPr>
        <w:t xml:space="preserve">Reasoning:</w:t>
      </w:r>
      <w:r>
        <w:t xml:space="preserve"> </w:t>
      </w:r>
      <w:r>
        <w:t xml:space="preserve">A convergence point does not identify one single pathway. The question tests organization of a landmark hub.</w:t>
      </w:r>
    </w:p>
    <w:bookmarkEnd w:id="46"/>
    <w:bookmarkStart w:id="47" w:name="example-7-luo-reasoning"/>
    <w:p>
      <w:pPr>
        <w:pStyle w:val="Heading2"/>
      </w:pPr>
      <w:r>
        <w:t xml:space="preserve">6.7 Example 7 — Luo reasoning</w:t>
      </w:r>
    </w:p>
    <w:p>
      <w:pPr>
        <w:pStyle w:val="FirstParagraph"/>
      </w:pPr>
      <w:r>
        <w:rPr>
          <w:b/>
          <w:bCs/>
        </w:rPr>
        <w:t xml:space="preserve">Prompt:</w:t>
      </w:r>
      <w:r>
        <w:t xml:space="preserve"> </w:t>
      </w:r>
      <w:r>
        <w:t xml:space="preserve">A collateral begins at LI-6, connects with the Lung channel and continues toward the jaw, teeth and ear. What is the most defensible identification?</w:t>
      </w:r>
    </w:p>
    <w:p>
      <w:pPr>
        <w:pStyle w:val="BodyText"/>
      </w:pPr>
      <w:r>
        <w:rPr>
          <w:b/>
          <w:bCs/>
        </w:rPr>
        <w:t xml:space="preserve">Best answer:</w:t>
      </w:r>
      <w:r>
        <w:t xml:space="preserve"> </w:t>
      </w:r>
      <w:r>
        <w:t xml:space="preserve">Large Intestine Luo-Connecting Channel.</w:t>
      </w:r>
    </w:p>
    <w:p>
      <w:pPr>
        <w:pStyle w:val="BodyText"/>
      </w:pPr>
      <w:r>
        <w:rPr>
          <w:b/>
          <w:bCs/>
        </w:rPr>
        <w:t xml:space="preserve">Reasoning:</w:t>
      </w:r>
      <w:r>
        <w:t xml:space="preserve"> </w:t>
      </w:r>
      <w:r>
        <w:t xml:space="preserve">Apply the three P’s:</w:t>
      </w:r>
      <w:r>
        <w:t xml:space="preserve"> </w:t>
      </w:r>
      <w:r>
        <w:rPr>
          <w:b/>
          <w:bCs/>
        </w:rPr>
        <w:t xml:space="preserve">Point</w:t>
      </w:r>
      <w:r>
        <w:t xml:space="preserve"> </w:t>
      </w:r>
      <w:r>
        <w:t xml:space="preserve">LI-6,</w:t>
      </w:r>
      <w:r>
        <w:t xml:space="preserve"> </w:t>
      </w:r>
      <w:r>
        <w:rPr>
          <w:b/>
          <w:bCs/>
        </w:rPr>
        <w:t xml:space="preserve">Pair</w:t>
      </w:r>
      <w:r>
        <w:t xml:space="preserve"> </w:t>
      </w:r>
      <w:r>
        <w:t xml:space="preserve">Lung,</w:t>
      </w:r>
      <w:r>
        <w:t xml:space="preserve"> </w:t>
      </w:r>
      <w:r>
        <w:rPr>
          <w:b/>
          <w:bCs/>
        </w:rPr>
        <w:t xml:space="preserve">Place</w:t>
      </w:r>
      <w:r>
        <w:t xml:space="preserve"> </w:t>
      </w:r>
      <w:r>
        <w:t xml:space="preserve">jaw/teeth/ear.</w:t>
      </w:r>
    </w:p>
    <w:bookmarkEnd w:id="47"/>
    <w:bookmarkStart w:id="48" w:name="example-8-extraordinary-geometry"/>
    <w:p>
      <w:pPr>
        <w:pStyle w:val="Heading2"/>
      </w:pPr>
      <w:r>
        <w:t xml:space="preserve">6.8 Example 8 — Extraordinary geometry</w:t>
      </w:r>
    </w:p>
    <w:p>
      <w:pPr>
        <w:pStyle w:val="FirstParagraph"/>
      </w:pPr>
      <w:r>
        <w:rPr>
          <w:b/>
          <w:bCs/>
        </w:rPr>
        <w:t xml:space="preserve">Prompt:</w:t>
      </w:r>
      <w:r>
        <w:t xml:space="preserve"> </w:t>
      </w:r>
      <w:r>
        <w:t xml:space="preserve">A pathway is represented as a transverse belt encircling the waist. Which vessel should be considered first?</w:t>
      </w:r>
    </w:p>
    <w:p>
      <w:pPr>
        <w:pStyle w:val="BodyText"/>
      </w:pPr>
      <w:r>
        <w:rPr>
          <w:b/>
          <w:bCs/>
        </w:rPr>
        <w:t xml:space="preserve">Best answer:</w:t>
      </w:r>
      <w:r>
        <w:t xml:space="preserve"> </w:t>
      </w:r>
      <w:r>
        <w:t xml:space="preserve">Girdling Vessel (Dai Mai).</w:t>
      </w:r>
    </w:p>
    <w:p>
      <w:pPr>
        <w:pStyle w:val="BodyText"/>
      </w:pPr>
      <w:r>
        <w:rPr>
          <w:b/>
          <w:bCs/>
        </w:rPr>
        <w:t xml:space="preserve">Reasoning:</w:t>
      </w:r>
      <w:r>
        <w:t xml:space="preserve"> </w:t>
      </w:r>
      <w:r>
        <w:t xml:space="preserve">The overall transverse geometry is the defining clue. Confirm it with its waist and costal relationships rather than relying on the drawing color.</w:t>
      </w:r>
    </w:p>
    <w:bookmarkEnd w:id="48"/>
    <w:bookmarkStart w:id="49" w:name="example-9-best-justification"/>
    <w:p>
      <w:pPr>
        <w:pStyle w:val="Heading2"/>
      </w:pPr>
      <w:r>
        <w:t xml:space="preserve">6.9 Example 9 — Best justification</w:t>
      </w:r>
    </w:p>
    <w:p>
      <w:pPr>
        <w:pStyle w:val="FirstParagraph"/>
      </w:pPr>
      <w:r>
        <w:rPr>
          <w:b/>
          <w:bCs/>
        </w:rPr>
        <w:t xml:space="preserve">Prompt:</w:t>
      </w:r>
      <w:r>
        <w:t xml:space="preserve"> </w:t>
      </w:r>
      <w:r>
        <w:t xml:space="preserve">A student identifies a route as Liver Luo because it reaches the genital region. What additional evidence is required?</w:t>
      </w:r>
    </w:p>
    <w:p>
      <w:pPr>
        <w:pStyle w:val="BodyText"/>
      </w:pPr>
      <w:r>
        <w:rPr>
          <w:b/>
          <w:bCs/>
        </w:rPr>
        <w:t xml:space="preserve">Best answer:</w:t>
      </w:r>
      <w:r>
        <w:t xml:space="preserve"> </w:t>
      </w:r>
      <w:r>
        <w:t xml:space="preserve">Confirm that the route leaves the Liver Luo point and follows the characteristic collateral course; reaching the genital region alone is insufficient.</w:t>
      </w:r>
    </w:p>
    <w:p>
      <w:pPr>
        <w:pStyle w:val="BodyText"/>
      </w:pPr>
      <w:r>
        <w:rPr>
          <w:b/>
          <w:bCs/>
        </w:rPr>
        <w:t xml:space="preserve">Reasoning:</w:t>
      </w:r>
      <w:r>
        <w:t xml:space="preserve"> </w:t>
      </w:r>
      <w:r>
        <w:t xml:space="preserve">Liver Primary and Liver Sinew also relate to the genital region. A shared region cannot establish the system.</w:t>
      </w:r>
    </w:p>
    <w:bookmarkEnd w:id="49"/>
    <w:bookmarkStart w:id="50" w:name="example-10-elimination-strategy"/>
    <w:p>
      <w:pPr>
        <w:pStyle w:val="Heading2"/>
      </w:pPr>
      <w:r>
        <w:t xml:space="preserve">6.10 Example 10 — Elimination strategy</w:t>
      </w:r>
    </w:p>
    <w:p>
      <w:pPr>
        <w:pStyle w:val="FirstParagraph"/>
      </w:pPr>
      <w:r>
        <w:rPr>
          <w:b/>
          <w:bCs/>
        </w:rPr>
        <w:t xml:space="preserve">Prompt:</w:t>
      </w:r>
      <w:r>
        <w:t xml:space="preserve"> </w:t>
      </w:r>
      <w:r>
        <w:t xml:space="preserve">Two choices both reach the ear. One route begins at the little finger, travels along the posterior arm and scapula, and enters the ear at SI-19. The other circles behind the ear after ascending from the ring finger. Which route is the first?</w:t>
      </w:r>
    </w:p>
    <w:p>
      <w:pPr>
        <w:pStyle w:val="BodyText"/>
      </w:pPr>
      <w:r>
        <w:rPr>
          <w:b/>
          <w:bCs/>
        </w:rPr>
        <w:t xml:space="preserve">Best answer:</w:t>
      </w:r>
      <w:r>
        <w:t xml:space="preserve"> </w:t>
      </w:r>
      <w:r>
        <w:t xml:space="preserve">Small Intestine Primary Channel.</w:t>
      </w:r>
    </w:p>
    <w:p>
      <w:pPr>
        <w:pStyle w:val="BodyText"/>
      </w:pPr>
      <w:r>
        <w:rPr>
          <w:b/>
          <w:bCs/>
        </w:rPr>
        <w:t xml:space="preserve">Reasoning:</w:t>
      </w:r>
      <w:r>
        <w:t xml:space="preserve"> </w:t>
      </w:r>
      <w:r>
        <w:t xml:space="preserve">The little-finger origin, posterior-ulnar arm, scapula and SI-19 distinguish Small Intestine Primary from the Sanjiao Primary route beginning at the ring finger.</w:t>
      </w:r>
    </w:p>
    <w:bookmarkEnd w:id="50"/>
    <w:bookmarkEnd w:id="51"/>
    <w:bookmarkStart w:id="54" w:name="part-vi-how-to-eliminate-distractors"/>
    <w:p>
      <w:pPr>
        <w:pStyle w:val="Heading1"/>
      </w:pPr>
      <w:r>
        <w:t xml:space="preserve">7 Part VI — How to eliminate distractors</w:t>
      </w:r>
    </w:p>
    <w:bookmarkStart w:id="52" w:name="the-contradiction-method"/>
    <w:p>
      <w:pPr>
        <w:pStyle w:val="Heading2"/>
      </w:pPr>
      <w:r>
        <w:t xml:space="preserve">7.1 The contradiction method</w:t>
      </w:r>
    </w:p>
    <w:p>
      <w:pPr>
        <w:pStyle w:val="FirstParagraph"/>
      </w:pPr>
      <w:r>
        <w:t xml:space="preserve">Do not ask only,</w:t>
      </w:r>
      <w:r>
        <w:t xml:space="preserve"> </w:t>
      </w:r>
      <w:r>
        <w:t xml:space="preserve">“</w:t>
      </w:r>
      <w:r>
        <w:t xml:space="preserve">Which answer looks right?</w:t>
      </w:r>
      <w:r>
        <w:t xml:space="preserve">”</w:t>
      </w:r>
      <w:r>
        <w:t xml:space="preserve"> </w:t>
      </w:r>
      <w:r>
        <w:t xml:space="preserve">Ask,</w:t>
      </w:r>
      <w:r>
        <w:t xml:space="preserve"> </w:t>
      </w:r>
      <w:r>
        <w:t xml:space="preserve">“</w:t>
      </w:r>
      <w:r>
        <w:t xml:space="preserve">Which answer becomes impossible because of one feature?</w:t>
      </w:r>
      <w:r>
        <w:t xml:space="preserve">”</w:t>
      </w:r>
    </w:p>
    <w:tbl>
      <w:tblPr>
        <w:tblStyle w:val="Table"/>
        <w:tblW w:type="pct" w:w="5000"/>
        <w:jc w:val="left"/>
        <w:tblLayout w:type="fixed"/>
        <w:tblLook w:firstRow="1" w:lastRow="0" w:firstColumn="0" w:lastColumn="0" w:noHBand="0" w:noVBand="0" w:val="0020"/>
      </w:tblPr>
      <w:tblGrid>
        <w:gridCol w:w="2888"/>
        <w:gridCol w:w="5031"/>
      </w:tblGrid>
      <w:tr>
        <w:trPr>
          <w:tblHeader w:val="on"/>
        </w:trPr>
        <w:tc>
          <w:tcPr/>
          <w:p>
            <w:pPr>
              <w:pStyle w:val="Compact"/>
              <w:jc w:val="left"/>
            </w:pPr>
            <w:r>
              <w:t xml:space="preserve">Distractor problem</w:t>
            </w:r>
          </w:p>
        </w:tc>
        <w:tc>
          <w:tcPr/>
          <w:p>
            <w:pPr>
              <w:pStyle w:val="Compact"/>
              <w:jc w:val="left"/>
            </w:pPr>
            <w:r>
              <w:t xml:space="preserve">Contradiction to search for</w:t>
            </w:r>
          </w:p>
        </w:tc>
      </w:tr>
      <w:tr>
        <w:tc>
          <w:tcPr/>
          <w:p>
            <w:pPr>
              <w:pStyle w:val="Compact"/>
              <w:jc w:val="left"/>
            </w:pPr>
            <w:r>
              <w:t xml:space="preserve">Correct organ, wrong system</w:t>
            </w:r>
          </w:p>
        </w:tc>
        <w:tc>
          <w:tcPr/>
          <w:p>
            <w:pPr>
              <w:pStyle w:val="Compact"/>
              <w:jc w:val="left"/>
            </w:pPr>
            <w:r>
              <w:t xml:space="preserve">Depth, binding, Luo origin or zangfu penetration</w:t>
            </w:r>
          </w:p>
        </w:tc>
      </w:tr>
      <w:tr>
        <w:tc>
          <w:tcPr/>
          <w:p>
            <w:pPr>
              <w:pStyle w:val="Compact"/>
              <w:jc w:val="left"/>
            </w:pPr>
            <w:r>
              <w:t xml:space="preserve">Correct region, wrong channel</w:t>
            </w:r>
          </w:p>
        </w:tc>
        <w:tc>
          <w:tcPr/>
          <w:p>
            <w:pPr>
              <w:pStyle w:val="Compact"/>
              <w:jc w:val="left"/>
            </w:pPr>
            <w:r>
              <w:t xml:space="preserve">Distal origin, limb surface or terminal point</w:t>
            </w:r>
          </w:p>
        </w:tc>
      </w:tr>
      <w:tr>
        <w:tc>
          <w:tcPr/>
          <w:p>
            <w:pPr>
              <w:pStyle w:val="Compact"/>
              <w:jc w:val="left"/>
            </w:pPr>
            <w:r>
              <w:t xml:space="preserve">Similar direction</w:t>
            </w:r>
          </w:p>
        </w:tc>
        <w:tc>
          <w:tcPr/>
          <w:p>
            <w:pPr>
              <w:pStyle w:val="Compact"/>
              <w:jc w:val="left"/>
            </w:pPr>
            <w:r>
              <w:t xml:space="preserve">Anterior/middle/posterior position</w:t>
            </w:r>
          </w:p>
        </w:tc>
      </w:tr>
      <w:tr>
        <w:tc>
          <w:tcPr/>
          <w:p>
            <w:pPr>
              <w:pStyle w:val="Compact"/>
              <w:jc w:val="left"/>
            </w:pPr>
            <w:r>
              <w:t xml:space="preserve">Similar head route</w:t>
            </w:r>
          </w:p>
        </w:tc>
        <w:tc>
          <w:tcPr/>
          <w:p>
            <w:pPr>
              <w:pStyle w:val="Compact"/>
              <w:jc w:val="left"/>
            </w:pPr>
            <w:r>
              <w:t xml:space="preserve">Exact canthus, ear, jaw, nose or vertex relationship</w:t>
            </w:r>
          </w:p>
        </w:tc>
      </w:tr>
      <w:tr>
        <w:tc>
          <w:tcPr/>
          <w:p>
            <w:pPr>
              <w:pStyle w:val="Compact"/>
              <w:jc w:val="left"/>
            </w:pPr>
            <w:r>
              <w:t xml:space="preserve">Similar internal route</w:t>
            </w:r>
          </w:p>
        </w:tc>
        <w:tc>
          <w:tcPr/>
          <w:p>
            <w:pPr>
              <w:pStyle w:val="Compact"/>
              <w:jc w:val="left"/>
            </w:pPr>
            <w:r>
              <w:t xml:space="preserve">Action verb and paired zangfu connection</w:t>
            </w:r>
          </w:p>
        </w:tc>
      </w:tr>
      <w:tr>
        <w:tc>
          <w:tcPr/>
          <w:p>
            <w:pPr>
              <w:pStyle w:val="Compact"/>
              <w:jc w:val="left"/>
            </w:pPr>
            <w:r>
              <w:t xml:space="preserve">Similar image color</w:t>
            </w:r>
          </w:p>
        </w:tc>
        <w:tc>
          <w:tcPr/>
          <w:p>
            <w:pPr>
              <w:pStyle w:val="Compact"/>
              <w:jc w:val="left"/>
            </w:pPr>
            <w:r>
              <w:t xml:space="preserve">Ignore color; compare anatomy and organization</w:t>
            </w:r>
          </w:p>
        </w:tc>
      </w:tr>
    </w:tbl>
    <w:bookmarkEnd w:id="52"/>
    <w:bookmarkStart w:id="53" w:name="the-two-landmark-rule"/>
    <w:p>
      <w:pPr>
        <w:pStyle w:val="Heading2"/>
      </w:pPr>
      <w:r>
        <w:t xml:space="preserve">7.2 The two-landmark rule</w:t>
      </w:r>
    </w:p>
    <w:p>
      <w:pPr>
        <w:pStyle w:val="FirstParagraph"/>
      </w:pPr>
      <w:r>
        <w:t xml:space="preserve">Before selecting an answer, write or say:</w:t>
      </w:r>
    </w:p>
    <w:p>
      <w:pPr>
        <w:numPr>
          <w:ilvl w:val="0"/>
          <w:numId w:val="1010"/>
        </w:numPr>
      </w:pPr>
      <w:r>
        <w:t xml:space="preserve">Landmark one: ______________________________________________</w:t>
      </w:r>
    </w:p>
    <w:p>
      <w:pPr>
        <w:numPr>
          <w:ilvl w:val="0"/>
          <w:numId w:val="1010"/>
        </w:numPr>
      </w:pPr>
      <w:r>
        <w:t xml:space="preserve">Landmark two: ______________________________________________</w:t>
      </w:r>
    </w:p>
    <w:p>
      <w:pPr>
        <w:numPr>
          <w:ilvl w:val="0"/>
          <w:numId w:val="1010"/>
        </w:numPr>
      </w:pPr>
      <w:r>
        <w:t xml:space="preserve">Closest alternative: ________________________________________</w:t>
      </w:r>
    </w:p>
    <w:p>
      <w:pPr>
        <w:numPr>
          <w:ilvl w:val="0"/>
          <w:numId w:val="1010"/>
        </w:numPr>
      </w:pPr>
      <w:r>
        <w:t xml:space="preserve">Contradictory feature: ______________________________________</w:t>
      </w:r>
    </w:p>
    <w:bookmarkEnd w:id="53"/>
    <w:bookmarkEnd w:id="54"/>
    <w:bookmarkStart w:id="62" w:name="part-vii-creating-effective-flashcards"/>
    <w:p>
      <w:pPr>
        <w:pStyle w:val="Heading1"/>
      </w:pPr>
      <w:r>
        <w:t xml:space="preserve">8 Part VII — Creating effective flashcards</w:t>
      </w:r>
    </w:p>
    <w:bookmarkStart w:id="55" w:name="flashcard-rules"/>
    <w:p>
      <w:pPr>
        <w:pStyle w:val="Heading2"/>
      </w:pPr>
      <w:r>
        <w:t xml:space="preserve">8.1 Flashcard rules</w:t>
      </w:r>
    </w:p>
    <w:p>
      <w:pPr>
        <w:numPr>
          <w:ilvl w:val="0"/>
          <w:numId w:val="1011"/>
        </w:numPr>
      </w:pPr>
      <w:r>
        <w:t xml:space="preserve">Put</w:t>
      </w:r>
      <w:r>
        <w:t xml:space="preserve"> </w:t>
      </w:r>
      <w:r>
        <w:rPr>
          <w:b/>
          <w:bCs/>
        </w:rPr>
        <w:t xml:space="preserve">one decision</w:t>
      </w:r>
      <w:r>
        <w:t xml:space="preserve"> </w:t>
      </w:r>
      <w:r>
        <w:t xml:space="preserve">on each card.</w:t>
      </w:r>
    </w:p>
    <w:p>
      <w:pPr>
        <w:numPr>
          <w:ilvl w:val="0"/>
          <w:numId w:val="1011"/>
        </w:numPr>
      </w:pPr>
      <w:r>
        <w:t xml:space="preserve">Require recall before recognition: answer aloud before turning the card.</w:t>
      </w:r>
    </w:p>
    <w:p>
      <w:pPr>
        <w:numPr>
          <w:ilvl w:val="0"/>
          <w:numId w:val="1011"/>
        </w:numPr>
      </w:pPr>
      <w:r>
        <w:t xml:space="preserve">Use grayscale or hide labels when testing the pathway rather than color memory.</w:t>
      </w:r>
    </w:p>
    <w:p>
      <w:pPr>
        <w:numPr>
          <w:ilvl w:val="0"/>
          <w:numId w:val="1011"/>
        </w:numPr>
      </w:pPr>
      <w:r>
        <w:t xml:space="preserve">Include the closest alternative on the back.</w:t>
      </w:r>
    </w:p>
    <w:p>
      <w:pPr>
        <w:numPr>
          <w:ilvl w:val="0"/>
          <w:numId w:val="1011"/>
        </w:numPr>
      </w:pPr>
      <w:r>
        <w:t xml:space="preserve">Record two landmarks, not a long paragraph.</w:t>
      </w:r>
    </w:p>
    <w:p>
      <w:pPr>
        <w:numPr>
          <w:ilvl w:val="0"/>
          <w:numId w:val="1011"/>
        </w:numPr>
      </w:pPr>
      <w:r>
        <w:t xml:space="preserve">Separate</w:t>
      </w:r>
      <w:r>
        <w:t xml:space="preserve"> </w:t>
      </w:r>
      <w:r>
        <w:t xml:space="preserve">“</w:t>
      </w:r>
      <w:r>
        <w:t xml:space="preserve">I recognized it</w:t>
      </w:r>
      <w:r>
        <w:t xml:space="preserve">”</w:t>
      </w:r>
      <w:r>
        <w:t xml:space="preserve"> </w:t>
      </w:r>
      <w:r>
        <w:t xml:space="preserve">from</w:t>
      </w:r>
      <w:r>
        <w:t xml:space="preserve"> </w:t>
      </w:r>
      <w:r>
        <w:t xml:space="preserve">“</w:t>
      </w:r>
      <w:r>
        <w:t xml:space="preserve">I can justify it.</w:t>
      </w:r>
      <w:r>
        <w:t xml:space="preserve">”</w:t>
      </w:r>
    </w:p>
    <w:p>
      <w:pPr>
        <w:numPr>
          <w:ilvl w:val="0"/>
          <w:numId w:val="1011"/>
        </w:numPr>
      </w:pPr>
      <w:r>
        <w:t xml:space="preserve">Retire cards only after correct recall on several spaced reviews.</w:t>
      </w:r>
    </w:p>
    <w:bookmarkEnd w:id="55"/>
    <w:bookmarkStart w:id="56" w:name="suggested-review-intervals"/>
    <w:p>
      <w:pPr>
        <w:pStyle w:val="Heading2"/>
      </w:pPr>
      <w:r>
        <w:t xml:space="preserve">8.2 Suggested review intervals</w:t>
      </w:r>
    </w:p>
    <w:p>
      <w:pPr>
        <w:pStyle w:val="FirstParagraph"/>
      </w:pPr>
      <w:r>
        <w:t xml:space="preserve">Review a new card the same day, then approximately after 1 day, 3 days, 7 days, 14 days and 30 days. Shorten the interval after an error. The schedule is a study suggestion, not a requirement.</w:t>
      </w:r>
    </w:p>
    <w:bookmarkEnd w:id="56"/>
    <w:bookmarkStart w:id="57" w:name="model-1-image-identification-card"/>
    <w:p>
      <w:pPr>
        <w:pStyle w:val="Heading2"/>
      </w:pPr>
      <w:r>
        <w:t xml:space="preserve">8.3 Model 1 — Image identification card</w:t>
      </w:r>
    </w:p>
    <w:tbl>
      <w:tblPr>
        <w:tblStyle w:val="Table"/>
        <w:tblW w:type="pct" w:w="5000"/>
        <w:jc w:val="left"/>
        <w:tblLayout w:type="fixed"/>
        <w:tblLook w:firstRow="1" w:lastRow="0" w:firstColumn="0" w:lastColumn="0" w:noHBand="0" w:noVBand="0" w:val="0020"/>
      </w:tblPr>
      <w:tblGrid>
        <w:gridCol w:w="2175"/>
        <w:gridCol w:w="5744"/>
      </w:tblGrid>
      <w:tr>
        <w:trPr>
          <w:tblHeader w:val="on"/>
        </w:trPr>
        <w:tc>
          <w:tcPr/>
          <w:p>
            <w:pPr>
              <w:pStyle w:val="Compact"/>
              <w:jc w:val="left"/>
            </w:pPr>
            <w:r>
              <w:t xml:space="preserve">Front</w:t>
            </w:r>
          </w:p>
        </w:tc>
        <w:tc>
          <w:tcPr/>
          <w:p>
            <w:pPr>
              <w:pStyle w:val="Compact"/>
              <w:jc w:val="left"/>
            </w:pPr>
            <w:r>
              <w:t xml:space="preserve">Back</w:t>
            </w:r>
          </w:p>
        </w:tc>
      </w:tr>
      <w:tr>
        <w:tc>
          <w:tcPr/>
          <w:p>
            <w:pPr>
              <w:pStyle w:val="Compact"/>
              <w:jc w:val="left"/>
            </w:pPr>
            <w:r>
              <w:t xml:space="preserve">Paste one unlabeled pathway image. Ask:</w:t>
            </w:r>
            <w:r>
              <w:t xml:space="preserve"> </w:t>
            </w:r>
            <w:r>
              <w:t xml:space="preserve">“</w:t>
            </w:r>
            <w:r>
              <w:t xml:space="preserve">System? Channel? Two landmarks?</w:t>
            </w:r>
            <w:r>
              <w:t xml:space="preserve">”</w:t>
            </w:r>
          </w:p>
        </w:tc>
        <w:tc>
          <w:tcPr/>
          <w:p>
            <w:pPr>
              <w:pStyle w:val="Compact"/>
              <w:jc w:val="left"/>
            </w:pPr>
            <w:r>
              <w:t xml:space="preserve">Name: __________ System: __________ Landmark 1: __________ Landmark 2: __________ Closest alternative: __________ Difference: __________</w:t>
            </w:r>
          </w:p>
        </w:tc>
      </w:tr>
    </w:tbl>
    <w:bookmarkEnd w:id="57"/>
    <w:bookmarkStart w:id="58" w:name="model-2-reverse-regional-card"/>
    <w:p>
      <w:pPr>
        <w:pStyle w:val="Heading2"/>
      </w:pPr>
      <w:r>
        <w:t xml:space="preserve">8.4 Model 2 — Reverse regional card</w:t>
      </w:r>
    </w:p>
    <w:tbl>
      <w:tblPr>
        <w:tblStyle w:val="Table"/>
        <w:tblW w:type="pct" w:w="5000"/>
        <w:jc w:val="left"/>
        <w:tblLayout w:type="fixed"/>
        <w:tblLook w:firstRow="1" w:lastRow="0" w:firstColumn="0" w:lastColumn="0" w:noHBand="0" w:noVBand="0" w:val="0020"/>
      </w:tblPr>
      <w:tblGrid>
        <w:gridCol w:w="1971"/>
        <w:gridCol w:w="5948"/>
      </w:tblGrid>
      <w:tr>
        <w:trPr>
          <w:tblHeader w:val="on"/>
        </w:trPr>
        <w:tc>
          <w:tcPr/>
          <w:p>
            <w:pPr>
              <w:pStyle w:val="Compact"/>
              <w:jc w:val="left"/>
            </w:pPr>
            <w:r>
              <w:t xml:space="preserve">Front</w:t>
            </w:r>
          </w:p>
        </w:tc>
        <w:tc>
          <w:tcPr/>
          <w:p>
            <w:pPr>
              <w:pStyle w:val="Compact"/>
              <w:jc w:val="left"/>
            </w:pPr>
            <w:r>
              <w:t xml:space="preserve">Back</w:t>
            </w:r>
          </w:p>
        </w:tc>
      </w:tr>
      <w:tr>
        <w:tc>
          <w:tcPr/>
          <w:p>
            <w:pPr>
              <w:pStyle w:val="Compact"/>
              <w:jc w:val="left"/>
            </w:pPr>
            <w:r>
              <w:t xml:space="preserve">Region:</w:t>
            </w:r>
            <w:r>
              <w:t xml:space="preserve"> </w:t>
            </w:r>
            <w:r>
              <w:rPr>
                <w:b/>
                <w:bCs/>
              </w:rPr>
              <w:t xml:space="preserve">HEEL</w:t>
            </w:r>
            <w:r>
              <w:t xml:space="preserve">. List every pathway and action word.</w:t>
            </w:r>
          </w:p>
        </w:tc>
        <w:tc>
          <w:tcPr/>
          <w:p>
            <w:pPr>
              <w:pStyle w:val="Compact"/>
              <w:jc w:val="left"/>
            </w:pPr>
            <w:r>
              <w:t xml:space="preserve">KI Primary enters; KI Luo encircles; KI Divergent binds; KI Sinew binds; BL Sinew binds; Chong branch passes; Yang Qiao begins at BL-62; Yang Wei begins near BL-63.</w:t>
            </w:r>
          </w:p>
        </w:tc>
      </w:tr>
    </w:tbl>
    <w:bookmarkEnd w:id="58"/>
    <w:bookmarkStart w:id="59" w:name="model-3-action-word-card"/>
    <w:p>
      <w:pPr>
        <w:pStyle w:val="Heading2"/>
      </w:pPr>
      <w:r>
        <w:t xml:space="preserve">8.5 Model 3 — Action-word card</w:t>
      </w:r>
    </w:p>
    <w:tbl>
      <w:tblPr>
        <w:tblStyle w:val="Table"/>
        <w:tblW w:type="pct" w:w="5000"/>
        <w:jc w:val="left"/>
        <w:tblLayout w:type="fixed"/>
        <w:tblLook w:firstRow="1" w:lastRow="0" w:firstColumn="0" w:lastColumn="0" w:noHBand="0" w:noVBand="0" w:val="0020"/>
      </w:tblPr>
      <w:tblGrid>
        <w:gridCol w:w="2805"/>
        <w:gridCol w:w="5115"/>
      </w:tblGrid>
      <w:tr>
        <w:trPr>
          <w:tblHeader w:val="on"/>
        </w:trPr>
        <w:tc>
          <w:tcPr/>
          <w:p>
            <w:pPr>
              <w:pStyle w:val="Compact"/>
              <w:jc w:val="left"/>
            </w:pPr>
            <w:r>
              <w:t xml:space="preserve">Front</w:t>
            </w:r>
          </w:p>
        </w:tc>
        <w:tc>
          <w:tcPr/>
          <w:p>
            <w:pPr>
              <w:pStyle w:val="Compact"/>
              <w:jc w:val="left"/>
            </w:pPr>
            <w:r>
              <w:t xml:space="preserve">Back</w:t>
            </w:r>
          </w:p>
        </w:tc>
      </w:tr>
      <w:tr>
        <w:tc>
          <w:tcPr/>
          <w:p>
            <w:pPr>
              <w:pStyle w:val="Compact"/>
              <w:jc w:val="left"/>
            </w:pPr>
            <w:r>
              <w:t xml:space="preserve">“</w:t>
            </w:r>
            <w:r>
              <w:t xml:space="preserve">Separates → enters deeply → emerges → converges</w:t>
            </w:r>
            <w:r>
              <w:t xml:space="preserve">”</w:t>
            </w:r>
          </w:p>
        </w:tc>
        <w:tc>
          <w:tcPr/>
          <w:p>
            <w:pPr>
              <w:pStyle w:val="Compact"/>
              <w:jc w:val="left"/>
            </w:pPr>
            <w:r>
              <w:t xml:space="preserve">Divergent Channel organization. Add the specific Yin–Yang pair and landmarks being studied.</w:t>
            </w:r>
          </w:p>
        </w:tc>
      </w:tr>
    </w:tbl>
    <w:bookmarkEnd w:id="59"/>
    <w:bookmarkStart w:id="60" w:name="model-4-same-family-card"/>
    <w:p>
      <w:pPr>
        <w:pStyle w:val="Heading2"/>
      </w:pPr>
      <w:r>
        <w:t xml:space="preserve">8.6 Model 4 — Same-family card</w:t>
      </w:r>
    </w:p>
    <w:tbl>
      <w:tblPr>
        <w:tblStyle w:val="Table"/>
        <w:tblW w:type="pct" w:w="5000"/>
        <w:jc w:val="left"/>
        <w:tblLayout w:type="fixed"/>
        <w:tblLook w:firstRow="1" w:lastRow="0" w:firstColumn="0" w:lastColumn="0" w:noHBand="0" w:noVBand="0" w:val="0020"/>
      </w:tblPr>
      <w:tblGrid>
        <w:gridCol w:w="2552"/>
        <w:gridCol w:w="5368"/>
      </w:tblGrid>
      <w:tr>
        <w:trPr>
          <w:tblHeader w:val="on"/>
        </w:trPr>
        <w:tc>
          <w:tcPr/>
          <w:p>
            <w:pPr>
              <w:pStyle w:val="Compact"/>
              <w:jc w:val="left"/>
            </w:pPr>
            <w:r>
              <w:t xml:space="preserve">Front</w:t>
            </w:r>
          </w:p>
        </w:tc>
        <w:tc>
          <w:tcPr/>
          <w:p>
            <w:pPr>
              <w:pStyle w:val="Compact"/>
              <w:jc w:val="left"/>
            </w:pPr>
            <w:r>
              <w:t xml:space="preserve">Back</w:t>
            </w:r>
          </w:p>
        </w:tc>
      </w:tr>
      <w:tr>
        <w:tc>
          <w:tcPr/>
          <w:p>
            <w:pPr>
              <w:pStyle w:val="Compact"/>
              <w:jc w:val="left"/>
            </w:pPr>
            <w:r>
              <w:t xml:space="preserve">“</w:t>
            </w:r>
            <w:r>
              <w:t xml:space="preserve">How do Liver Primary, Divergent, Luo and Sinew differ?</w:t>
            </w:r>
            <w:r>
              <w:t xml:space="preserve">”</w:t>
            </w:r>
          </w:p>
        </w:tc>
        <w:tc>
          <w:tcPr/>
          <w:p>
            <w:pPr>
              <w:pStyle w:val="Compact"/>
              <w:jc w:val="left"/>
            </w:pPr>
            <w:r>
              <w:t xml:space="preserve">Complete the four-column family worksheet. Include origin, depth, action word, genital relationship and terminal region.</w:t>
            </w:r>
          </w:p>
        </w:tc>
      </w:tr>
    </w:tbl>
    <w:bookmarkEnd w:id="60"/>
    <w:bookmarkStart w:id="61" w:name="blank-flashcard-creation-sheet"/>
    <w:p>
      <w:pPr>
        <w:pStyle w:val="Heading2"/>
      </w:pPr>
      <w:r>
        <w:t xml:space="preserve">8.7 Blank flashcard creation sheet</w:t>
      </w:r>
    </w:p>
    <w:tbl>
      <w:tblPr>
        <w:tblStyle w:val="Table"/>
        <w:tblW w:type="pct" w:w="5000"/>
        <w:jc w:val="left"/>
        <w:tblLayout w:type="fixed"/>
        <w:tblLook w:firstRow="1" w:lastRow="0" w:firstColumn="0" w:lastColumn="0" w:noHBand="0" w:noVBand="0" w:val="0020"/>
      </w:tblPr>
      <w:tblGrid>
        <w:gridCol w:w="416"/>
        <w:gridCol w:w="1597"/>
        <w:gridCol w:w="1667"/>
        <w:gridCol w:w="833"/>
        <w:gridCol w:w="833"/>
        <w:gridCol w:w="1458"/>
        <w:gridCol w:w="1111"/>
      </w:tblGrid>
      <w:tr>
        <w:trPr>
          <w:tblHeader w:val="on"/>
        </w:trPr>
        <w:tc>
          <w:tcPr/>
          <w:p>
            <w:pPr>
              <w:pStyle w:val="Compact"/>
              <w:jc w:val="left"/>
            </w:pPr>
            <w:r>
              <w:t xml:space="preserve">Card</w:t>
            </w:r>
          </w:p>
        </w:tc>
        <w:tc>
          <w:tcPr/>
          <w:p>
            <w:pPr>
              <w:pStyle w:val="Compact"/>
              <w:jc w:val="left"/>
            </w:pPr>
            <w:r>
              <w:t xml:space="preserve">Front prompt or image</w:t>
            </w:r>
          </w:p>
        </w:tc>
        <w:tc>
          <w:tcPr/>
          <w:p>
            <w:pPr>
              <w:pStyle w:val="Compact"/>
              <w:jc w:val="left"/>
            </w:pPr>
            <w:r>
              <w:t xml:space="preserve">Correct identification</w:t>
            </w:r>
          </w:p>
        </w:tc>
        <w:tc>
          <w:tcPr/>
          <w:p>
            <w:pPr>
              <w:pStyle w:val="Compact"/>
              <w:jc w:val="left"/>
            </w:pPr>
            <w:r>
              <w:t xml:space="preserve">Landmark 1</w:t>
            </w:r>
          </w:p>
        </w:tc>
        <w:tc>
          <w:tcPr/>
          <w:p>
            <w:pPr>
              <w:pStyle w:val="Compact"/>
              <w:jc w:val="left"/>
            </w:pPr>
            <w:r>
              <w:t xml:space="preserve">Landmark 2</w:t>
            </w:r>
          </w:p>
        </w:tc>
        <w:tc>
          <w:tcPr/>
          <w:p>
            <w:pPr>
              <w:pStyle w:val="Compact"/>
              <w:jc w:val="left"/>
            </w:pPr>
            <w:r>
              <w:t xml:space="preserve">Closest alternative</w:t>
            </w:r>
          </w:p>
        </w:tc>
        <w:tc>
          <w:tcPr/>
          <w:p>
            <w:pPr>
              <w:pStyle w:val="Compact"/>
              <w:jc w:val="left"/>
            </w:pPr>
            <w:r>
              <w:t xml:space="preserve">Key difference</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61"/>
    <w:bookmarkEnd w:id="62"/>
    <w:bookmarkStart w:id="66" w:name="Xae7e1af26f7b7633af63bc27a61147bfb2b3510"/>
    <w:p>
      <w:pPr>
        <w:pStyle w:val="Heading1"/>
      </w:pPr>
      <w:r>
        <w:t xml:space="preserve">9 Part VIII — Suggested English Reading List &amp; Study Plan</w:t>
      </w:r>
    </w:p>
    <w:bookmarkStart w:id="63" w:name="core-textbooks-and-authorized-references"/>
    <w:p>
      <w:pPr>
        <w:pStyle w:val="Heading2"/>
      </w:pPr>
      <w:r>
        <w:t xml:space="preserve">9.1 Core textbooks and authorized references</w:t>
      </w:r>
    </w:p>
    <w:p>
      <w:pPr>
        <w:numPr>
          <w:ilvl w:val="0"/>
          <w:numId w:val="1012"/>
        </w:numPr>
      </w:pPr>
      <w:r>
        <w:rPr>
          <w:b/>
          <w:bCs/>
        </w:rPr>
        <w:t xml:space="preserve">Deadman, Peter; Al-Khafaji, Mazin; and Baker, Kevin.</w:t>
      </w:r>
      <w:r>
        <w:rPr>
          <w:b/>
          <w:bCs/>
        </w:rPr>
        <w:t xml:space="preserve"> </w:t>
      </w:r>
      <w:r>
        <w:rPr>
          <w:b/>
          <w:bCs/>
          <w:i/>
          <w:iCs/>
        </w:rPr>
        <w:t xml:space="preserve">A Manual of Acupuncture.</w:t>
      </w:r>
      <w:r>
        <w:t xml:space="preserve"> </w:t>
      </w:r>
      <w:r>
        <w:t xml:space="preserve">Use the channel and collateral sections to verify external routes, internal branches, Luo pathways and named landmarks such as Jingming BL-1, Dazhui DU-14 and Huantiao GB-30.</w:t>
      </w:r>
    </w:p>
    <w:p>
      <w:pPr>
        <w:numPr>
          <w:ilvl w:val="0"/>
          <w:numId w:val="1012"/>
        </w:numPr>
      </w:pPr>
      <w:r>
        <w:rPr>
          <w:b/>
          <w:bCs/>
        </w:rPr>
        <w:t xml:space="preserve">Maciocia, Giovanni.</w:t>
      </w:r>
      <w:r>
        <w:rPr>
          <w:b/>
          <w:bCs/>
        </w:rPr>
        <w:t xml:space="preserve"> </w:t>
      </w:r>
      <w:r>
        <w:rPr>
          <w:b/>
          <w:bCs/>
          <w:i/>
          <w:iCs/>
        </w:rPr>
        <w:t xml:space="preserve">The Foundations of Chinese Medicine: A Comprehensive Text.</w:t>
      </w:r>
      <w:r>
        <w:t xml:space="preserve"> </w:t>
      </w:r>
      <w:r>
        <w:t xml:space="preserve">Use it to connect pathway memorization with the physiological roles of the Primary Channels, zangfu relationships and Extraordinary Vessels.</w:t>
      </w:r>
    </w:p>
    <w:p>
      <w:pPr>
        <w:numPr>
          <w:ilvl w:val="0"/>
          <w:numId w:val="1012"/>
        </w:numPr>
      </w:pPr>
      <w:r>
        <w:rPr>
          <w:b/>
          <w:bCs/>
        </w:rPr>
        <w:t xml:space="preserve">Wang, Ju-Yi, and Robertson, Jason D.</w:t>
      </w:r>
      <w:r>
        <w:rPr>
          <w:b/>
          <w:bCs/>
        </w:rPr>
        <w:t xml:space="preserve"> </w:t>
      </w:r>
      <w:r>
        <w:rPr>
          <w:b/>
          <w:bCs/>
          <w:i/>
          <w:iCs/>
        </w:rPr>
        <w:t xml:space="preserve">Applied Channel Theory in Chinese Medicine: Wang Ju-Yi’s Lectures on Channel Therapy.</w:t>
      </w:r>
      <w:r>
        <w:t xml:space="preserve"> </w:t>
      </w:r>
      <w:r>
        <w:t xml:space="preserve">Use it for advanced channel-system reasoning and clinically oriented comparisons; distinguish the verified title from informal descriptions of its Divergent and Sinew content.</w:t>
      </w:r>
    </w:p>
    <w:p>
      <w:pPr>
        <w:numPr>
          <w:ilvl w:val="0"/>
          <w:numId w:val="1012"/>
        </w:numPr>
      </w:pPr>
      <w:r>
        <w:rPr>
          <w:b/>
          <w:bCs/>
        </w:rPr>
        <w:t xml:space="preserve">Wiseman, Nigel; Ellis, Andrew; and Boss, Ken.</w:t>
      </w:r>
      <w:r>
        <w:rPr>
          <w:b/>
          <w:bCs/>
        </w:rPr>
        <w:t xml:space="preserve"> </w:t>
      </w:r>
      <w:r>
        <w:rPr>
          <w:b/>
          <w:bCs/>
          <w:i/>
          <w:iCs/>
        </w:rPr>
        <w:t xml:space="preserve">Fundamentals of Chinese Acupuncture.</w:t>
      </w:r>
      <w:r>
        <w:t xml:space="preserve"> </w:t>
      </w:r>
      <w:r>
        <w:t xml:space="preserve">Use it for foundational terminology and systematic acupuncture review.</w:t>
      </w:r>
    </w:p>
    <w:p>
      <w:pPr>
        <w:numPr>
          <w:ilvl w:val="0"/>
          <w:numId w:val="1012"/>
        </w:numPr>
      </w:pPr>
      <w:r>
        <w:rPr>
          <w:b/>
          <w:bCs/>
        </w:rPr>
        <w:t xml:space="preserve">World Health Organization, Western Pacific Region.</w:t>
      </w:r>
      <w:r>
        <w:rPr>
          <w:b/>
          <w:bCs/>
        </w:rPr>
        <w:t xml:space="preserve"> </w:t>
      </w:r>
      <w:r>
        <w:rPr>
          <w:b/>
          <w:bCs/>
          <w:i/>
          <w:iCs/>
        </w:rPr>
        <w:t xml:space="preserve">WHO Standard Acupuncture Point Locations in the Western Pacific Region.</w:t>
      </w:r>
      <w:r>
        <w:t xml:space="preserve"> </w:t>
      </w:r>
      <w:r>
        <w:t xml:space="preserve">Use it when pathway reasoning depends on standardized point location.</w:t>
      </w:r>
    </w:p>
    <w:p>
      <w:pPr>
        <w:numPr>
          <w:ilvl w:val="0"/>
          <w:numId w:val="1012"/>
        </w:numPr>
      </w:pPr>
      <w:r>
        <w:rPr>
          <w:b/>
          <w:bCs/>
        </w:rPr>
        <w:t xml:space="preserve">National Certification Board for Acupuncture and Herbal Medicine (NCBAHM; formerly NCCAOM), current candidate-preparation handbook and examination content outlines.</w:t>
      </w:r>
      <w:r>
        <w:t xml:space="preserve"> </w:t>
      </w:r>
      <w:r>
        <w:t xml:space="preserve">Confirm the current examination domains, terminology and weighting before creating a final Board schedule.</w:t>
      </w:r>
    </w:p>
    <w:bookmarkEnd w:id="63"/>
    <w:bookmarkStart w:id="64" w:name="how-to-read-for-board-preparation"/>
    <w:p>
      <w:pPr>
        <w:pStyle w:val="Heading2"/>
      </w:pPr>
      <w:r>
        <w:t xml:space="preserve">9.2 How to read for Board preparation</w:t>
      </w:r>
    </w:p>
    <w:p>
      <w:pPr>
        <w:pStyle w:val="FirstParagraph"/>
      </w:pPr>
      <w:r>
        <w:t xml:space="preserve">Do not passively highlight an entire chapter. After each short section, close the book and produce one item from memory: a route sketch, a same-family comparison row, a two-landmark flashcard or a closest-distractor explanation. Verify that product against the source and record the error. This converts reading into retrieval practice and keeps source-based details separate from memory cues.</w:t>
      </w:r>
    </w:p>
    <w:bookmarkEnd w:id="64"/>
    <w:bookmarkStart w:id="65" w:name="suggested-reading-sequence"/>
    <w:p>
      <w:pPr>
        <w:pStyle w:val="Heading2"/>
      </w:pPr>
      <w:r>
        <w:t xml:space="preserve">9.3 Suggested reading sequence</w:t>
      </w:r>
    </w:p>
    <w:tbl>
      <w:tblPr>
        <w:tblStyle w:val="Table"/>
        <w:tblW w:type="pct" w:w="5000"/>
        <w:jc w:val="left"/>
        <w:tblLayout w:type="fixed"/>
        <w:tblLook w:firstRow="1" w:lastRow="0" w:firstColumn="0" w:lastColumn="0" w:noHBand="0" w:noVBand="0" w:val="0020"/>
      </w:tblPr>
      <w:tblGrid>
        <w:gridCol w:w="1006"/>
        <w:gridCol w:w="2684"/>
        <w:gridCol w:w="4228"/>
      </w:tblGrid>
      <w:tr>
        <w:trPr>
          <w:tblHeader w:val="on"/>
        </w:trPr>
        <w:tc>
          <w:tcPr/>
          <w:p>
            <w:pPr>
              <w:pStyle w:val="Compact"/>
              <w:jc w:val="left"/>
            </w:pPr>
            <w:r>
              <w:t xml:space="preserve">Study session</w:t>
            </w:r>
          </w:p>
        </w:tc>
        <w:tc>
          <w:tcPr/>
          <w:p>
            <w:pPr>
              <w:pStyle w:val="Compact"/>
              <w:jc w:val="left"/>
            </w:pPr>
            <w:r>
              <w:t xml:space="preserve">Reading focus</w:t>
            </w:r>
          </w:p>
        </w:tc>
        <w:tc>
          <w:tcPr/>
          <w:p>
            <w:pPr>
              <w:pStyle w:val="Compact"/>
              <w:jc w:val="left"/>
            </w:pPr>
            <w:r>
              <w:t xml:space="preserve">Product to create</w:t>
            </w:r>
          </w:p>
        </w:tc>
      </w:tr>
      <w:tr>
        <w:tc>
          <w:tcPr/>
          <w:p>
            <w:pPr>
              <w:pStyle w:val="Compact"/>
              <w:jc w:val="left"/>
            </w:pPr>
            <w:r>
              <w:t xml:space="preserve">1</w:t>
            </w:r>
          </w:p>
        </w:tc>
        <w:tc>
          <w:tcPr/>
          <w:p>
            <w:pPr>
              <w:pStyle w:val="Compact"/>
              <w:jc w:val="left"/>
            </w:pPr>
            <w:r>
              <w:t xml:space="preserve">Four Primary directional groups</w:t>
            </w:r>
          </w:p>
        </w:tc>
        <w:tc>
          <w:tcPr/>
          <w:p>
            <w:pPr>
              <w:pStyle w:val="Compact"/>
              <w:jc w:val="left"/>
            </w:pPr>
            <w:r>
              <w:t xml:space="preserve">One-page position map from memory</w:t>
            </w:r>
          </w:p>
        </w:tc>
      </w:tr>
      <w:tr>
        <w:tc>
          <w:tcPr/>
          <w:p>
            <w:pPr>
              <w:pStyle w:val="Compact"/>
              <w:jc w:val="left"/>
            </w:pPr>
            <w:r>
              <w:t xml:space="preserve">2</w:t>
            </w:r>
          </w:p>
        </w:tc>
        <w:tc>
          <w:tcPr/>
          <w:p>
            <w:pPr>
              <w:pStyle w:val="Compact"/>
              <w:jc w:val="left"/>
            </w:pPr>
            <w:r>
              <w:t xml:space="preserve">Primary internal and terminal branches</w:t>
            </w:r>
          </w:p>
        </w:tc>
        <w:tc>
          <w:tcPr/>
          <w:p>
            <w:pPr>
              <w:pStyle w:val="Compact"/>
              <w:jc w:val="left"/>
            </w:pPr>
            <w:r>
              <w:t xml:space="preserve">Twelve two-landmark flashcards</w:t>
            </w:r>
          </w:p>
        </w:tc>
      </w:tr>
      <w:tr>
        <w:tc>
          <w:tcPr/>
          <w:p>
            <w:pPr>
              <w:pStyle w:val="Compact"/>
              <w:jc w:val="left"/>
            </w:pPr>
            <w:r>
              <w:t xml:space="preserve">3</w:t>
            </w:r>
          </w:p>
        </w:tc>
        <w:tc>
          <w:tcPr/>
          <w:p>
            <w:pPr>
              <w:pStyle w:val="Compact"/>
              <w:jc w:val="left"/>
            </w:pPr>
            <w:r>
              <w:t xml:space="preserve">Divergent pairs</w:t>
            </w:r>
          </w:p>
        </w:tc>
        <w:tc>
          <w:tcPr/>
          <w:p>
            <w:pPr>
              <w:pStyle w:val="Compact"/>
              <w:jc w:val="left"/>
            </w:pPr>
            <w:r>
              <w:t xml:space="preserve">Six paired convergence diagrams</w:t>
            </w:r>
          </w:p>
        </w:tc>
      </w:tr>
      <w:tr>
        <w:tc>
          <w:tcPr/>
          <w:p>
            <w:pPr>
              <w:pStyle w:val="Compact"/>
              <w:jc w:val="left"/>
            </w:pPr>
            <w:r>
              <w:t xml:space="preserve">4</w:t>
            </w:r>
          </w:p>
        </w:tc>
        <w:tc>
          <w:tcPr/>
          <w:p>
            <w:pPr>
              <w:pStyle w:val="Compact"/>
              <w:jc w:val="left"/>
            </w:pPr>
            <w:r>
              <w:t xml:space="preserve">Luo-Connecting Channels</w:t>
            </w:r>
          </w:p>
        </w:tc>
        <w:tc>
          <w:tcPr/>
          <w:p>
            <w:pPr>
              <w:pStyle w:val="Compact"/>
              <w:jc w:val="left"/>
            </w:pPr>
            <w:r>
              <w:t xml:space="preserve">Point–Pair–Place table</w:t>
            </w:r>
          </w:p>
        </w:tc>
      </w:tr>
      <w:tr>
        <w:tc>
          <w:tcPr/>
          <w:p>
            <w:pPr>
              <w:pStyle w:val="Compact"/>
              <w:jc w:val="left"/>
            </w:pPr>
            <w:r>
              <w:t xml:space="preserve">5</w:t>
            </w:r>
          </w:p>
        </w:tc>
        <w:tc>
          <w:tcPr/>
          <w:p>
            <w:pPr>
              <w:pStyle w:val="Compact"/>
              <w:jc w:val="left"/>
            </w:pPr>
            <w:r>
              <w:t xml:space="preserve">Sinew Channels</w:t>
            </w:r>
          </w:p>
        </w:tc>
        <w:tc>
          <w:tcPr/>
          <w:p>
            <w:pPr>
              <w:pStyle w:val="Compact"/>
              <w:jc w:val="left"/>
            </w:pPr>
            <w:r>
              <w:t xml:space="preserve">Four limb-chain diagrams with binding regions</w:t>
            </w:r>
          </w:p>
        </w:tc>
      </w:tr>
      <w:tr>
        <w:tc>
          <w:tcPr/>
          <w:p>
            <w:pPr>
              <w:pStyle w:val="Compact"/>
              <w:jc w:val="left"/>
            </w:pPr>
            <w:r>
              <w:t xml:space="preserve">6</w:t>
            </w:r>
          </w:p>
        </w:tc>
        <w:tc>
          <w:tcPr/>
          <w:p>
            <w:pPr>
              <w:pStyle w:val="Compact"/>
              <w:jc w:val="left"/>
            </w:pPr>
            <w:r>
              <w:t xml:space="preserve">Extraordinary Vessels</w:t>
            </w:r>
          </w:p>
        </w:tc>
        <w:tc>
          <w:tcPr/>
          <w:p>
            <w:pPr>
              <w:pStyle w:val="Compact"/>
              <w:jc w:val="left"/>
            </w:pPr>
            <w:r>
              <w:t xml:space="preserve">Shape and landmark comparison sheet</w:t>
            </w:r>
          </w:p>
        </w:tc>
      </w:tr>
      <w:tr>
        <w:tc>
          <w:tcPr/>
          <w:p>
            <w:pPr>
              <w:pStyle w:val="Compact"/>
              <w:jc w:val="left"/>
            </w:pPr>
            <w:r>
              <w:t xml:space="preserve">7</w:t>
            </w:r>
          </w:p>
        </w:tc>
        <w:tc>
          <w:tcPr/>
          <w:p>
            <w:pPr>
              <w:pStyle w:val="Compact"/>
              <w:jc w:val="left"/>
            </w:pPr>
            <w:r>
              <w:t xml:space="preserve">Anatomical regions</w:t>
            </w:r>
          </w:p>
        </w:tc>
        <w:tc>
          <w:tcPr/>
          <w:p>
            <w:pPr>
              <w:pStyle w:val="Compact"/>
              <w:jc w:val="left"/>
            </w:pPr>
            <w:r>
              <w:t xml:space="preserve">Reverse-recall cards for eye, heel, knee, spine and diaphragm</w:t>
            </w:r>
          </w:p>
        </w:tc>
      </w:tr>
      <w:tr>
        <w:tc>
          <w:tcPr/>
          <w:p>
            <w:pPr>
              <w:pStyle w:val="Compact"/>
              <w:jc w:val="left"/>
            </w:pPr>
            <w:r>
              <w:t xml:space="preserve">8</w:t>
            </w:r>
          </w:p>
        </w:tc>
        <w:tc>
          <w:tcPr/>
          <w:p>
            <w:pPr>
              <w:pStyle w:val="Compact"/>
              <w:jc w:val="left"/>
            </w:pPr>
            <w:r>
              <w:t xml:space="preserve">Mixed images</w:t>
            </w:r>
          </w:p>
        </w:tc>
        <w:tc>
          <w:tcPr/>
          <w:p>
            <w:pPr>
              <w:pStyle w:val="Compact"/>
              <w:jc w:val="left"/>
            </w:pPr>
            <w:r>
              <w:t xml:space="preserve">Error log and closest-alternative explanations</w:t>
            </w:r>
          </w:p>
        </w:tc>
      </w:tr>
    </w:tbl>
    <w:bookmarkEnd w:id="65"/>
    <w:bookmarkEnd w:id="66"/>
    <w:bookmarkStart w:id="77" w:name="part-ix-fill-in-worksheets"/>
    <w:p>
      <w:pPr>
        <w:pStyle w:val="Heading1"/>
      </w:pPr>
      <w:r>
        <w:t xml:space="preserve">10 Part IX — Fill-in worksheets</w:t>
      </w:r>
    </w:p>
    <w:bookmarkStart w:id="67" w:name="worksheet-a-pathway-image-analysis-form"/>
    <w:p>
      <w:pPr>
        <w:pStyle w:val="Heading2"/>
      </w:pPr>
      <w:r>
        <w:t xml:space="preserve">10.1 Worksheet A — Pathway image analysis form</w:t>
      </w:r>
    </w:p>
    <w:p>
      <w:pPr>
        <w:pStyle w:val="FirstParagraph"/>
      </w:pPr>
      <w:r>
        <w:rPr>
          <w:b/>
          <w:bCs/>
        </w:rPr>
        <w:t xml:space="preserve">Image or activity name:</w:t>
      </w:r>
      <w:r>
        <w:t xml:space="preserve"> </w:t>
      </w:r>
      <w:r>
        <w:t xml:space="preserve">________________________________________________</w:t>
      </w:r>
    </w:p>
    <w:p>
      <w:pPr>
        <w:pStyle w:val="BodyText"/>
      </w:pPr>
      <w:r>
        <w:rPr>
          <w:b/>
          <w:bCs/>
        </w:rPr>
        <w:t xml:space="preserve">Date:</w:t>
      </w:r>
      <w:r>
        <w:t xml:space="preserve"> </w:t>
      </w:r>
      <w:r>
        <w:t xml:space="preserve">____________________</w:t>
      </w:r>
      <w:r>
        <w:t xml:space="preserve"> </w:t>
      </w:r>
      <w:r>
        <w:rPr>
          <w:b/>
          <w:bCs/>
        </w:rPr>
        <w:t xml:space="preserve">Attempt number:</w:t>
      </w:r>
      <w:r>
        <w:t xml:space="preserve"> </w:t>
      </w:r>
      <w:r>
        <w:t xml:space="preserve">____________________</w:t>
      </w:r>
    </w:p>
    <w:p>
      <w:pPr>
        <w:numPr>
          <w:ilvl w:val="0"/>
          <w:numId w:val="1013"/>
        </w:numPr>
      </w:pPr>
      <w:r>
        <w:t xml:space="preserve">Body region shown: _____________________________________________________</w:t>
      </w:r>
    </w:p>
    <w:p>
      <w:pPr>
        <w:numPr>
          <w:ilvl w:val="0"/>
          <w:numId w:val="1013"/>
        </w:numPr>
      </w:pPr>
      <w:r>
        <w:t xml:space="preserve">Hand or foot: __________________ Yin or Yang: ___________________________</w:t>
      </w:r>
    </w:p>
    <w:p>
      <w:pPr>
        <w:numPr>
          <w:ilvl w:val="0"/>
          <w:numId w:val="1013"/>
        </w:numPr>
      </w:pPr>
      <w:r>
        <w:t xml:space="preserve">Surface: □ anterior □ middle □ posterior □ medial □ lateral □ central</w:t>
      </w:r>
    </w:p>
    <w:p>
      <w:pPr>
        <w:numPr>
          <w:ilvl w:val="0"/>
          <w:numId w:val="1013"/>
        </w:numPr>
      </w:pPr>
      <w:r>
        <w:t xml:space="preserve">Apparent depth: □ superficial □ deep □ mixed □ uncertain</w:t>
      </w:r>
    </w:p>
    <w:p>
      <w:pPr>
        <w:numPr>
          <w:ilvl w:val="0"/>
          <w:numId w:val="1013"/>
        </w:numPr>
      </w:pPr>
      <w:r>
        <w:t xml:space="preserve">Distal origin: __________________________________________________________</w:t>
      </w:r>
    </w:p>
    <w:p>
      <w:pPr>
        <w:numPr>
          <w:ilvl w:val="0"/>
          <w:numId w:val="1013"/>
        </w:numPr>
      </w:pPr>
      <w:r>
        <w:t xml:space="preserve">Direction of travel: ____________________________________________________</w:t>
      </w:r>
    </w:p>
    <w:p>
      <w:pPr>
        <w:numPr>
          <w:ilvl w:val="0"/>
          <w:numId w:val="1013"/>
        </w:numPr>
      </w:pPr>
      <w:r>
        <w:t xml:space="preserve">Trunk/internal relationship: ____________________________________________</w:t>
      </w:r>
    </w:p>
    <w:p>
      <w:pPr>
        <w:numPr>
          <w:ilvl w:val="0"/>
          <w:numId w:val="1013"/>
        </w:numPr>
      </w:pPr>
      <w:r>
        <w:t xml:space="preserve">Terminal region: ________________________________________________________</w:t>
      </w:r>
    </w:p>
    <w:p>
      <w:pPr>
        <w:numPr>
          <w:ilvl w:val="0"/>
          <w:numId w:val="1013"/>
        </w:numPr>
      </w:pPr>
      <w:r>
        <w:t xml:space="preserve">Action words shown: _____________________________________________________</w:t>
      </w:r>
    </w:p>
    <w:p>
      <w:pPr>
        <w:numPr>
          <w:ilvl w:val="0"/>
          <w:numId w:val="1013"/>
        </w:numPr>
      </w:pPr>
      <w:r>
        <w:t xml:space="preserve">Proposed system: _______________________________________________________</w:t>
      </w:r>
    </w:p>
    <w:p>
      <w:pPr>
        <w:numPr>
          <w:ilvl w:val="0"/>
          <w:numId w:val="1013"/>
        </w:numPr>
      </w:pPr>
      <w:r>
        <w:t xml:space="preserve">Proposed channel or vessel: ___________________________________________</w:t>
      </w:r>
    </w:p>
    <w:p>
      <w:pPr>
        <w:numPr>
          <w:ilvl w:val="0"/>
          <w:numId w:val="1013"/>
        </w:numPr>
      </w:pPr>
      <w:r>
        <w:t xml:space="preserve">Confirming landmark 1: ________________________________________________</w:t>
      </w:r>
    </w:p>
    <w:p>
      <w:pPr>
        <w:numPr>
          <w:ilvl w:val="0"/>
          <w:numId w:val="1013"/>
        </w:numPr>
      </w:pPr>
      <w:r>
        <w:t xml:space="preserve">Confirming landmark 2: ________________________________________________</w:t>
      </w:r>
    </w:p>
    <w:p>
      <w:pPr>
        <w:numPr>
          <w:ilvl w:val="0"/>
          <w:numId w:val="1013"/>
        </w:numPr>
      </w:pPr>
      <w:r>
        <w:t xml:space="preserve">Closest alternative: __________________________________________________</w:t>
      </w:r>
    </w:p>
    <w:p>
      <w:pPr>
        <w:numPr>
          <w:ilvl w:val="0"/>
          <w:numId w:val="1013"/>
        </w:numPr>
      </w:pPr>
      <w:r>
        <w:t xml:space="preserve">Feature that excludes it: ______________________________________________</w:t>
      </w:r>
    </w:p>
    <w:p>
      <w:pPr>
        <w:pStyle w:val="FirstParagraph"/>
      </w:pPr>
      <w:r>
        <w:rPr>
          <w:b/>
          <w:bCs/>
        </w:rPr>
        <w:t xml:space="preserve">Final justification:</w:t>
      </w:r>
    </w:p>
    <w:bookmarkEnd w:id="67"/>
    <w:bookmarkStart w:id="68" w:name="worksheet-b-primary-directional-groups"/>
    <w:p>
      <w:pPr>
        <w:pStyle w:val="Heading2"/>
      </w:pPr>
      <w:r>
        <w:t xml:space="preserve">10.2 Worksheet B — Primary directional groups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w:r>
              <w:t xml:space="preserve">Direction</w:t>
            </w:r>
          </w:p>
        </w:tc>
        <w:tc>
          <w:tcPr/>
          <w:p>
            <w:pPr>
              <w:pStyle w:val="Compact"/>
              <w:jc w:val="left"/>
            </w:pPr>
            <w:r>
              <w:t xml:space="preserve">Anterior</w:t>
            </w:r>
          </w:p>
        </w:tc>
        <w:tc>
          <w:tcPr/>
          <w:p>
            <w:pPr>
              <w:pStyle w:val="Compact"/>
              <w:jc w:val="left"/>
            </w:pPr>
            <w:r>
              <w:t xml:space="preserve">Middle</w:t>
            </w:r>
          </w:p>
        </w:tc>
        <w:tc>
          <w:tcPr/>
          <w:p>
            <w:pPr>
              <w:pStyle w:val="Compact"/>
              <w:jc w:val="left"/>
            </w:pPr>
            <w:r>
              <w:t xml:space="preserve">Posterior</w:t>
            </w:r>
          </w:p>
        </w:tc>
      </w:tr>
      <w:tr>
        <w:tc>
          <w:tcPr/>
          <w:p>
            <w:pPr>
              <w:pStyle w:val="Compact"/>
              <w:jc w:val="left"/>
            </w:pPr>
            <w:r>
              <w:t xml:space="preserve">Hand Yin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Hand Yang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Foot Yang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Foot Yin</w:t>
            </w:r>
          </w:p>
        </w:tc>
        <w:tc>
          <w:tcPr/>
          <w:p>
            <w:pPr>
              <w:pStyle w:val="Compact"/>
            </w:pPr>
          </w:p>
        </w:tc>
        <w:tc>
          <w:tcPr/>
          <w:p>
            <w:pPr>
              <w:pStyle w:val="Compact"/>
            </w:pPr>
          </w:p>
        </w:tc>
        <w:tc>
          <w:tcPr/>
          <w:p>
            <w:pPr>
              <w:pStyle w:val="Compact"/>
            </w:pPr>
          </w:p>
        </w:tc>
        <w:tc>
          <w:tcPr/>
          <w:p>
            <w:pPr>
              <w:pStyle w:val="Compact"/>
            </w:pPr>
          </w:p>
        </w:tc>
      </w:tr>
    </w:tbl>
    <w:p>
      <w:pPr>
        <w:pStyle w:val="BodyText"/>
      </w:pPr>
      <w:r>
        <w:t xml:space="preserve">Draw the continuous direction cycle:</w:t>
      </w:r>
    </w:p>
    <w:p>
      <w:pPr>
        <w:pStyle w:val="BodyText"/>
      </w:pPr>
      <w:r>
        <w:t xml:space="preserve">________________ → ________________ → ________________ → ________________</w:t>
      </w:r>
    </w:p>
    <w:bookmarkEnd w:id="68"/>
    <w:bookmarkStart w:id="69" w:name="X9e059416b3f7c60aa410b9b0fc20457b62a6fae"/>
    <w:p>
      <w:pPr>
        <w:pStyle w:val="Heading2"/>
      </w:pPr>
      <w:r>
        <w:t xml:space="preserve">10.3 Worksheet C — Same-family comparison matrix</w:t>
      </w:r>
    </w:p>
    <w:p>
      <w:pPr>
        <w:pStyle w:val="FirstParagraph"/>
      </w:pPr>
      <w:r>
        <w:t xml:space="preserve">Complete one sheet for a single organ family—for example, Bladder Primary versus Bladder Divergent versus Bladder Luo versus Bladder Sinew. End by writing the one feature that most reliably separates each system from its closest look-alike.</w:t>
      </w:r>
    </w:p>
    <w:p>
      <w:pPr>
        <w:pStyle w:val="BodyText"/>
      </w:pPr>
      <w:r>
        <w:rPr>
          <w:b/>
          <w:bCs/>
        </w:rPr>
        <w:t xml:space="preserve">Organ family:</w:t>
      </w:r>
      <w:r>
        <w:t xml:space="preserve"> </w:t>
      </w:r>
      <w:r>
        <w:t xml:space="preserve">____________________________________</w:t>
      </w:r>
    </w:p>
    <w:tbl>
      <w:tblPr>
        <w:tblStyle w:val="Table"/>
        <w:tblW w:type="pct" w:w="5000"/>
        <w:jc w:val="left"/>
        <w:tblLayout w:type="fixed"/>
        <w:tblLook w:firstRow="1" w:lastRow="0" w:firstColumn="0" w:lastColumn="0" w:noHBand="0" w:noVBand="0" w:val="0020"/>
      </w:tblPr>
      <w:tblGrid>
        <w:gridCol w:w="3190"/>
        <w:gridCol w:w="990"/>
        <w:gridCol w:w="1210"/>
        <w:gridCol w:w="1760"/>
        <w:gridCol w:w="770"/>
      </w:tblGrid>
      <w:tr>
        <w:trPr>
          <w:tblHeader w:val="on"/>
        </w:trPr>
        <w:tc>
          <w:tcPr/>
          <w:p>
            <w:pPr>
              <w:pStyle w:val="Compact"/>
              <w:jc w:val="left"/>
            </w:pPr>
            <w:r>
              <w:t xml:space="preserve">Feature</w:t>
            </w:r>
          </w:p>
        </w:tc>
        <w:tc>
          <w:tcPr/>
          <w:p>
            <w:pPr>
              <w:pStyle w:val="Compact"/>
              <w:jc w:val="left"/>
            </w:pPr>
            <w:r>
              <w:t xml:space="preserve">Primary</w:t>
            </w:r>
          </w:p>
        </w:tc>
        <w:tc>
          <w:tcPr/>
          <w:p>
            <w:pPr>
              <w:pStyle w:val="Compact"/>
              <w:jc w:val="left"/>
            </w:pPr>
            <w:r>
              <w:t xml:space="preserve">Divergent</w:t>
            </w:r>
          </w:p>
        </w:tc>
        <w:tc>
          <w:tcPr/>
          <w:p>
            <w:pPr>
              <w:pStyle w:val="Compact"/>
              <w:jc w:val="left"/>
            </w:pPr>
            <w:r>
              <w:t xml:space="preserve">Luo-Connecting</w:t>
            </w:r>
          </w:p>
        </w:tc>
        <w:tc>
          <w:tcPr/>
          <w:p>
            <w:pPr>
              <w:pStyle w:val="Compact"/>
              <w:jc w:val="left"/>
            </w:pPr>
            <w:r>
              <w:t xml:space="preserve">Sinew</w:t>
            </w:r>
          </w:p>
        </w:tc>
      </w:tr>
      <w:tr>
        <w:tc>
          <w:tcPr/>
          <w:p>
            <w:pPr>
              <w:pStyle w:val="Compact"/>
              <w:jc w:val="left"/>
            </w:pPr>
            <w:r>
              <w:t xml:space="preserve">Distal origin / separation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Surface or depth</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Major action words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Internal relationship</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Landmark 1</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Landmark 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Terminal region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Closest look-alike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Best distinguishing feature</w:t>
            </w:r>
          </w:p>
        </w:tc>
        <w:tc>
          <w:tcPr/>
          <w:p>
            <w:pPr>
              <w:pStyle w:val="Compact"/>
            </w:pPr>
          </w:p>
        </w:tc>
        <w:tc>
          <w:tcPr/>
          <w:p>
            <w:pPr>
              <w:pStyle w:val="Compact"/>
            </w:pPr>
          </w:p>
        </w:tc>
        <w:tc>
          <w:tcPr/>
          <w:p>
            <w:pPr>
              <w:pStyle w:val="Compact"/>
            </w:pPr>
          </w:p>
        </w:tc>
        <w:tc>
          <w:tcPr/>
          <w:p>
            <w:pPr>
              <w:pStyle w:val="Compact"/>
            </w:pPr>
          </w:p>
        </w:tc>
      </w:tr>
    </w:tbl>
    <w:bookmarkEnd w:id="69"/>
    <w:bookmarkStart w:id="70" w:name="X108f0824c3ec039e625014eff397af241da68d1"/>
    <w:p>
      <w:pPr>
        <w:pStyle w:val="Heading2"/>
      </w:pPr>
      <w:r>
        <w:t xml:space="preserve">10.4 Worksheet D — Anatomical region reverse map</w:t>
      </w:r>
    </w:p>
    <w:p>
      <w:pPr>
        <w:pStyle w:val="FirstParagraph"/>
      </w:pPr>
      <w:r>
        <w:rPr>
          <w:b/>
          <w:bCs/>
        </w:rPr>
        <w:t xml:space="preserve">Region:</w:t>
      </w:r>
      <w:r>
        <w:t xml:space="preserve"> </w:t>
      </w:r>
      <w:r>
        <w:t xml:space="preserve">___________________________________________</w:t>
      </w:r>
    </w:p>
    <w:tbl>
      <w:tblPr>
        <w:tblStyle w:val="Table"/>
        <w:tblW w:type="pct" w:w="5000"/>
        <w:jc w:val="left"/>
        <w:tblLayout w:type="fixed"/>
        <w:tblLook w:firstRow="1" w:lastRow="0" w:firstColumn="0" w:lastColumn="0" w:noHBand="0" w:noVBand="0" w:val="0020"/>
      </w:tblPr>
      <w:tblGrid>
        <w:gridCol w:w="1770"/>
        <w:gridCol w:w="745"/>
        <w:gridCol w:w="2143"/>
        <w:gridCol w:w="1118"/>
        <w:gridCol w:w="1024"/>
        <w:gridCol w:w="1118"/>
      </w:tblGrid>
      <w:tr>
        <w:trPr>
          <w:tblHeader w:val="on"/>
        </w:trPr>
        <w:tc>
          <w:tcPr/>
          <w:p>
            <w:pPr>
              <w:pStyle w:val="Compact"/>
              <w:jc w:val="left"/>
            </w:pPr>
            <w:r>
              <w:t xml:space="preserve">Channel or vessel</w:t>
            </w:r>
          </w:p>
        </w:tc>
        <w:tc>
          <w:tcPr/>
          <w:p>
            <w:pPr>
              <w:pStyle w:val="Compact"/>
              <w:jc w:val="left"/>
            </w:pPr>
            <w:r>
              <w:t xml:space="preserve">System</w:t>
            </w:r>
          </w:p>
        </w:tc>
        <w:tc>
          <w:tcPr/>
          <w:p>
            <w:pPr>
              <w:pStyle w:val="Compact"/>
              <w:jc w:val="left"/>
            </w:pPr>
            <w:r>
              <w:t xml:space="preserve">Action in this region</w:t>
            </w:r>
          </w:p>
        </w:tc>
        <w:tc>
          <w:tcPr/>
          <w:p>
            <w:pPr>
              <w:pStyle w:val="Compact"/>
              <w:jc w:val="left"/>
            </w:pPr>
            <w:r>
              <w:t xml:space="preserve">Comes from</w:t>
            </w:r>
          </w:p>
        </w:tc>
        <w:tc>
          <w:tcPr/>
          <w:p>
            <w:pPr>
              <w:pStyle w:val="Compact"/>
              <w:jc w:val="left"/>
            </w:pPr>
            <w:r>
              <w:t xml:space="preserve">Goes next</w:t>
            </w:r>
          </w:p>
        </w:tc>
        <w:tc>
          <w:tcPr/>
          <w:p>
            <w:pPr>
              <w:pStyle w:val="Compact"/>
              <w:jc w:val="left"/>
            </w:pPr>
            <w:r>
              <w:t xml:space="preserve">Memory cue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0"/>
    <w:bookmarkStart w:id="71" w:name="worksheet-e-convergence-landmark-map"/>
    <w:p>
      <w:pPr>
        <w:pStyle w:val="Heading2"/>
      </w:pPr>
      <w:r>
        <w:t xml:space="preserve">10.5 Worksheet E — Convergence landmark map</w:t>
      </w:r>
    </w:p>
    <w:p>
      <w:pPr>
        <w:pStyle w:val="FirstParagraph"/>
      </w:pPr>
      <w:r>
        <w:t xml:space="preserve">Recommended hubs: Dazhui DU-14, Jingming BL-1, Jianyu LI-15, Huantiao GB-30 and the supraclavicular fossa. List every pathway reaching the hub, then distinguish them by system, incoming direction and outgoing direction.</w:t>
      </w:r>
    </w:p>
    <w:p>
      <w:pPr>
        <w:pStyle w:val="BodyText"/>
      </w:pPr>
      <w:r>
        <w:rPr>
          <w:b/>
          <w:bCs/>
        </w:rPr>
        <w:t xml:space="preserve">Landmark:</w:t>
      </w:r>
      <w:r>
        <w:t xml:space="preserve"> </w:t>
      </w:r>
      <w:r>
        <w:t xml:space="preserve">_________________________________________</w:t>
      </w:r>
    </w:p>
    <w:tbl>
      <w:tblPr>
        <w:tblStyle w:val="Table"/>
        <w:tblW w:type="pct" w:w="5000"/>
        <w:jc w:val="left"/>
        <w:tblLayout w:type="fixed"/>
        <w:tblLook w:firstRow="1" w:lastRow="0" w:firstColumn="0" w:lastColumn="0" w:noHBand="0" w:noVBand="0" w:val="0020"/>
      </w:tblPr>
      <w:tblGrid>
        <w:gridCol w:w="2455"/>
        <w:gridCol w:w="633"/>
        <w:gridCol w:w="2296"/>
        <w:gridCol w:w="1267"/>
        <w:gridCol w:w="1267"/>
      </w:tblGrid>
      <w:tr>
        <w:trPr>
          <w:tblHeader w:val="on"/>
        </w:trPr>
        <w:tc>
          <w:tcPr/>
          <w:p>
            <w:pPr>
              <w:pStyle w:val="Compact"/>
              <w:jc w:val="left"/>
            </w:pPr>
            <w:r>
              <w:t xml:space="preserve">Pathway reaching the landmark</w:t>
            </w:r>
          </w:p>
        </w:tc>
        <w:tc>
          <w:tcPr/>
          <w:p>
            <w:pPr>
              <w:pStyle w:val="Compact"/>
              <w:jc w:val="left"/>
            </w:pPr>
            <w:r>
              <w:t xml:space="preserve">System</w:t>
            </w:r>
          </w:p>
        </w:tc>
        <w:tc>
          <w:tcPr/>
          <w:p>
            <w:pPr>
              <w:pStyle w:val="Compact"/>
              <w:jc w:val="left"/>
            </w:pPr>
            <w:r>
              <w:t xml:space="preserve">Direction into the landmark</w:t>
            </w:r>
          </w:p>
        </w:tc>
        <w:tc>
          <w:tcPr/>
          <w:p>
            <w:pPr>
              <w:pStyle w:val="Compact"/>
              <w:jc w:val="left"/>
            </w:pPr>
            <w:r>
              <w:t xml:space="preserve">Direction away</w:t>
            </w:r>
          </w:p>
        </w:tc>
        <w:tc>
          <w:tcPr/>
          <w:p>
            <w:pPr>
              <w:pStyle w:val="Compact"/>
              <w:jc w:val="left"/>
            </w:pPr>
            <w:r>
              <w:t xml:space="preserve">Why it matters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Write one sentence explaining the hub:</w:t>
      </w:r>
    </w:p>
    <w:bookmarkEnd w:id="71"/>
    <w:bookmarkStart w:id="72" w:name="X0b9b821ec6bbe4684f2fce3df9fcab1e30a7669"/>
    <w:p>
      <w:pPr>
        <w:pStyle w:val="Heading2"/>
      </w:pPr>
      <w:r>
        <w:t xml:space="preserve">10.6 Worksheet F — Internal connection verb table</w:t>
      </w:r>
    </w:p>
    <w:tbl>
      <w:tblPr>
        <w:tblStyle w:val="Table"/>
        <w:tblW w:type="pct" w:w="5000"/>
        <w:jc w:val="left"/>
        <w:tblLayout w:type="fixed"/>
        <w:tblLook w:firstRow="1" w:lastRow="0" w:firstColumn="0" w:lastColumn="0" w:noHBand="0" w:noVBand="0" w:val="0020"/>
      </w:tblPr>
      <w:tblGrid>
        <w:gridCol w:w="1584"/>
        <w:gridCol w:w="633"/>
        <w:gridCol w:w="1188"/>
        <w:gridCol w:w="871"/>
        <w:gridCol w:w="1108"/>
        <w:gridCol w:w="1188"/>
        <w:gridCol w:w="1346"/>
      </w:tblGrid>
      <w:tr>
        <w:trPr>
          <w:tblHeader w:val="on"/>
        </w:trPr>
        <w:tc>
          <w:tcPr/>
          <w:p>
            <w:pPr>
              <w:pStyle w:val="Compact"/>
              <w:jc w:val="left"/>
            </w:pPr>
            <w:r>
              <w:t xml:space="preserve">Structure or organ</w:t>
            </w:r>
          </w:p>
        </w:tc>
        <w:tc>
          <w:tcPr/>
          <w:p>
            <w:pPr>
              <w:pStyle w:val="Compact"/>
              <w:jc w:val="left"/>
            </w:pPr>
            <w:r>
              <w:t xml:space="preserve">Enters</w:t>
            </w:r>
          </w:p>
        </w:tc>
        <w:tc>
          <w:tcPr/>
          <w:p>
            <w:pPr>
              <w:pStyle w:val="Compact"/>
              <w:jc w:val="left"/>
            </w:pPr>
            <w:r>
              <w:t xml:space="preserve">Connects with</w:t>
            </w:r>
          </w:p>
        </w:tc>
        <w:tc>
          <w:tcPr/>
          <w:p>
            <w:pPr>
              <w:pStyle w:val="Compact"/>
              <w:jc w:val="left"/>
            </w:pPr>
            <w:r>
              <w:t xml:space="preserve">Traverses</w:t>
            </w:r>
          </w:p>
        </w:tc>
        <w:tc>
          <w:tcPr/>
          <w:p>
            <w:pPr>
              <w:pStyle w:val="Compact"/>
              <w:jc w:val="left"/>
            </w:pPr>
            <w:r>
              <w:t xml:space="preserve">Disperses in</w:t>
            </w:r>
          </w:p>
        </w:tc>
        <w:tc>
          <w:tcPr/>
          <w:p>
            <w:pPr>
              <w:pStyle w:val="Compact"/>
              <w:jc w:val="left"/>
            </w:pPr>
            <w:r>
              <w:t xml:space="preserve">Originates in</w:t>
            </w:r>
          </w:p>
        </w:tc>
        <w:tc>
          <w:tcPr/>
          <w:p>
            <w:pPr>
              <w:pStyle w:val="Compact"/>
              <w:jc w:val="left"/>
            </w:pPr>
            <w:r>
              <w:t xml:space="preserve">Evidence source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72"/>
    <w:bookmarkStart w:id="73" w:name="worksheet-g-mock-examination-error-log"/>
    <w:p>
      <w:pPr>
        <w:pStyle w:val="Heading2"/>
      </w:pPr>
      <w:r>
        <w:t xml:space="preserve">10.7 Worksheet G — Mock examination error log</w:t>
      </w:r>
    </w:p>
    <w:tbl>
      <w:tblPr>
        <w:tblStyle w:val="Table"/>
        <w:tblW w:type="pct" w:w="5000"/>
        <w:jc w:val="left"/>
        <w:tblLayout w:type="fixed"/>
        <w:tblLook w:firstRow="1" w:lastRow="0" w:firstColumn="0" w:lastColumn="0" w:noHBand="0" w:noVBand="0" w:val="0020"/>
      </w:tblPr>
      <w:tblGrid>
        <w:gridCol w:w="440"/>
        <w:gridCol w:w="733"/>
        <w:gridCol w:w="1173"/>
        <w:gridCol w:w="806"/>
        <w:gridCol w:w="1246"/>
        <w:gridCol w:w="1173"/>
        <w:gridCol w:w="1393"/>
        <w:gridCol w:w="953"/>
      </w:tblGrid>
      <w:tr>
        <w:trPr>
          <w:tblHeader w:val="on"/>
        </w:trPr>
        <w:tc>
          <w:tcPr/>
          <w:p>
            <w:pPr>
              <w:pStyle w:val="Compact"/>
              <w:jc w:val="left"/>
            </w:pPr>
            <w:r>
              <w:t xml:space="preserve">Date</w:t>
            </w:r>
          </w:p>
        </w:tc>
        <w:tc>
          <w:tcPr/>
          <w:p>
            <w:pPr>
              <w:pStyle w:val="Compact"/>
              <w:jc w:val="left"/>
            </w:pPr>
            <w:r>
              <w:t xml:space="preserve">Activity</w:t>
            </w:r>
          </w:p>
        </w:tc>
        <w:tc>
          <w:tcPr/>
          <w:p>
            <w:pPr>
              <w:pStyle w:val="Compact"/>
              <w:jc w:val="left"/>
            </w:pPr>
            <w:r>
              <w:t xml:space="preserve">Question/topic</w:t>
            </w:r>
          </w:p>
        </w:tc>
        <w:tc>
          <w:tcPr/>
          <w:p>
            <w:pPr>
              <w:pStyle w:val="Compact"/>
              <w:jc w:val="left"/>
            </w:pPr>
            <w:r>
              <w:t xml:space="preserve">My answer</w:t>
            </w:r>
          </w:p>
        </w:tc>
        <w:tc>
          <w:tcPr/>
          <w:p>
            <w:pPr>
              <w:pStyle w:val="Compact"/>
              <w:jc w:val="left"/>
            </w:pPr>
            <w:r>
              <w:t xml:space="preserve">Correct concept</w:t>
            </w:r>
          </w:p>
        </w:tc>
        <w:tc>
          <w:tcPr/>
          <w:p>
            <w:pPr>
              <w:pStyle w:val="Compact"/>
              <w:jc w:val="left"/>
            </w:pPr>
            <w:r>
              <w:t xml:space="preserve">Error category</w:t>
            </w:r>
          </w:p>
        </w:tc>
        <w:tc>
          <w:tcPr/>
          <w:p>
            <w:pPr>
              <w:pStyle w:val="Compact"/>
              <w:jc w:val="left"/>
            </w:pPr>
            <w:r>
              <w:t xml:space="preserve">Corrective action</w:t>
            </w:r>
          </w:p>
        </w:tc>
        <w:tc>
          <w:tcPr/>
          <w:p>
            <w:pPr>
              <w:pStyle w:val="Compact"/>
              <w:jc w:val="left"/>
            </w:pPr>
            <w:r>
              <w:t xml:space="preserve">Review date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Error categories:</w:t>
      </w:r>
      <w:r>
        <w:t xml:space="preserve"> </w:t>
      </w:r>
      <w:r>
        <w:t xml:space="preserve">system · organ family · direction · body surface · depth · landmark · action word · exception · rushed reading.</w:t>
      </w:r>
    </w:p>
    <w:bookmarkEnd w:id="73"/>
    <w:bookmarkStart w:id="74" w:name="worksheet-h-mock-score-tracker"/>
    <w:p>
      <w:pPr>
        <w:pStyle w:val="Heading2"/>
      </w:pPr>
      <w:r>
        <w:t xml:space="preserve">10.8 Worksheet H — Mock score tracker</w:t>
      </w:r>
    </w:p>
    <w:tbl>
      <w:tblPr>
        <w:tblStyle w:val="Table"/>
        <w:tblW w:type="pct" w:w="5000"/>
        <w:jc w:val="left"/>
        <w:tblLayout w:type="fixed"/>
        <w:tblLook w:firstRow="1" w:lastRow="0" w:firstColumn="0" w:lastColumn="0" w:noHBand="0" w:noVBand="0" w:val="0020"/>
      </w:tblPr>
      <w:tblGrid>
        <w:gridCol w:w="2043"/>
        <w:gridCol w:w="830"/>
        <w:gridCol w:w="894"/>
        <w:gridCol w:w="1788"/>
        <w:gridCol w:w="1149"/>
        <w:gridCol w:w="1213"/>
      </w:tblGrid>
      <w:tr>
        <w:trPr>
          <w:tblHeader w:val="on"/>
        </w:trPr>
        <w:tc>
          <w:tcPr/>
          <w:p>
            <w:pPr>
              <w:pStyle w:val="Compact"/>
              <w:jc w:val="left"/>
            </w:pPr>
            <w:r>
              <w:t xml:space="preserve">Mock bank</w:t>
            </w:r>
          </w:p>
        </w:tc>
        <w:tc>
          <w:tcPr/>
          <w:p>
            <w:pPr>
              <w:pStyle w:val="Compact"/>
              <w:jc w:val="left"/>
            </w:pPr>
            <w:r>
              <w:t xml:space="preserve">First score</w:t>
            </w:r>
          </w:p>
        </w:tc>
        <w:tc>
          <w:tcPr/>
          <w:p>
            <w:pPr>
              <w:pStyle w:val="Compact"/>
              <w:jc w:val="left"/>
            </w:pPr>
            <w:r>
              <w:t xml:space="preserve">Second score</w:t>
            </w:r>
          </w:p>
        </w:tc>
        <w:tc>
          <w:tcPr/>
          <w:p>
            <w:pPr>
              <w:pStyle w:val="Compact"/>
              <w:jc w:val="left"/>
            </w:pPr>
            <w:r>
              <w:t xml:space="preserve">Can justify two landmarks?</w:t>
            </w:r>
          </w:p>
        </w:tc>
        <w:tc>
          <w:tcPr/>
          <w:p>
            <w:pPr>
              <w:pStyle w:val="Compact"/>
              <w:jc w:val="left"/>
            </w:pPr>
            <w:r>
              <w:t xml:space="preserve">Weakest category</w:t>
            </w:r>
          </w:p>
        </w:tc>
        <w:tc>
          <w:tcPr/>
          <w:p>
            <w:pPr>
              <w:pStyle w:val="Compact"/>
              <w:jc w:val="left"/>
            </w:pPr>
            <w:r>
              <w:t xml:space="preserve">Ready to advance?</w:t>
            </w:r>
          </w:p>
        </w:tc>
      </w:tr>
      <w:tr>
        <w:tc>
          <w:tcPr/>
          <w:p>
            <w:pPr>
              <w:pStyle w:val="Compact"/>
              <w:jc w:val="left"/>
            </w:pPr>
            <w:r>
              <w:t xml:space="preserve">Primary Channels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Divergent Channels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Luo-Connecting Channels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Sinew Channels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Extraordinary Vessels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Same-Family Comparison</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Look-Alike Pathways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Mixed Image Justification</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Anatomical Region Organization</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Internal Connections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Convergence Landmarks</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r>
        <w:tc>
          <w:tcPr/>
          <w:p>
            <w:pPr>
              <w:pStyle w:val="Compact"/>
              <w:jc w:val="left"/>
            </w:pPr>
            <w:r>
              <w:t xml:space="preserve">Integrated Mapping</w:t>
            </w:r>
          </w:p>
        </w:tc>
        <w:tc>
          <w:tcPr/>
          <w:p>
            <w:pPr>
              <w:pStyle w:val="Compact"/>
            </w:pPr>
          </w:p>
        </w:tc>
        <w:tc>
          <w:tcPr/>
          <w:p>
            <w:pPr>
              <w:pStyle w:val="Compact"/>
            </w:pPr>
          </w:p>
        </w:tc>
        <w:tc>
          <w:tcPr/>
          <w:p>
            <w:pPr>
              <w:pStyle w:val="Compact"/>
              <w:jc w:val="left"/>
            </w:pPr>
            <w:r>
              <w:t xml:space="preserve">□ Yes □ No</w:t>
            </w:r>
          </w:p>
        </w:tc>
        <w:tc>
          <w:tcPr/>
          <w:p>
            <w:pPr>
              <w:pStyle w:val="Compact"/>
            </w:pPr>
          </w:p>
        </w:tc>
        <w:tc>
          <w:tcPr/>
          <w:p>
            <w:pPr>
              <w:pStyle w:val="Compact"/>
            </w:pPr>
          </w:p>
        </w:tc>
      </w:tr>
    </w:tbl>
    <w:bookmarkEnd w:id="74"/>
    <w:bookmarkStart w:id="75" w:name="worksheet-i-seven-day-focused-study-plan"/>
    <w:p>
      <w:pPr>
        <w:pStyle w:val="Heading2"/>
      </w:pPr>
      <w:r>
        <w:t xml:space="preserve">10.9 Worksheet I — Seven-day focused study plan</w:t>
      </w:r>
    </w:p>
    <w:tbl>
      <w:tblPr>
        <w:tblStyle w:val="Table"/>
        <w:tblW w:type="pct" w:w="5000"/>
        <w:jc w:val="left"/>
        <w:tblLayout w:type="fixed"/>
        <w:tblLook w:firstRow="1" w:lastRow="0" w:firstColumn="0" w:lastColumn="0" w:noHBand="0" w:noVBand="0" w:val="0020"/>
      </w:tblPr>
      <w:tblGrid>
        <w:gridCol w:w="302"/>
        <w:gridCol w:w="1692"/>
        <w:gridCol w:w="2357"/>
        <w:gridCol w:w="2055"/>
        <w:gridCol w:w="1511"/>
      </w:tblGrid>
      <w:tr>
        <w:trPr>
          <w:tblHeader w:val="on"/>
        </w:trPr>
        <w:tc>
          <w:tcPr/>
          <w:p>
            <w:pPr>
              <w:pStyle w:val="Compact"/>
              <w:jc w:val="left"/>
            </w:pPr>
            <w:r>
              <w:t xml:space="preserve">Day</w:t>
            </w:r>
          </w:p>
        </w:tc>
        <w:tc>
          <w:tcPr/>
          <w:p>
            <w:pPr>
              <w:pStyle w:val="Compact"/>
              <w:jc w:val="left"/>
            </w:pPr>
            <w:r>
              <w:t xml:space="preserve">Main focus</w:t>
            </w:r>
          </w:p>
        </w:tc>
        <w:tc>
          <w:tcPr/>
          <w:p>
            <w:pPr>
              <w:pStyle w:val="Compact"/>
              <w:jc w:val="left"/>
            </w:pPr>
            <w:r>
              <w:t xml:space="preserve">Active-recall task</w:t>
            </w:r>
          </w:p>
        </w:tc>
        <w:tc>
          <w:tcPr/>
          <w:p>
            <w:pPr>
              <w:pStyle w:val="Compact"/>
              <w:jc w:val="left"/>
            </w:pPr>
            <w:r>
              <w:t xml:space="preserve">Practice task</w:t>
            </w:r>
          </w:p>
        </w:tc>
        <w:tc>
          <w:tcPr/>
          <w:p>
            <w:pPr>
              <w:pStyle w:val="Compact"/>
              <w:jc w:val="left"/>
            </w:pPr>
            <w:r>
              <w:t xml:space="preserve">Error review completed?</w:t>
            </w:r>
          </w:p>
        </w:tc>
      </w:tr>
      <w:tr>
        <w:tc>
          <w:tcPr/>
          <w:p>
            <w:pPr>
              <w:pStyle w:val="Compact"/>
              <w:jc w:val="left"/>
            </w:pPr>
            <w:r>
              <w:t xml:space="preserve">1</w:t>
            </w:r>
          </w:p>
        </w:tc>
        <w:tc>
          <w:tcPr/>
          <w:p>
            <w:pPr>
              <w:pStyle w:val="Compact"/>
              <w:jc w:val="left"/>
            </w:pPr>
            <w:r>
              <w:t xml:space="preserve">Primary directional groups</w:t>
            </w:r>
          </w:p>
        </w:tc>
        <w:tc>
          <w:tcPr/>
          <w:p>
            <w:pPr>
              <w:pStyle w:val="Compact"/>
              <w:jc w:val="left"/>
            </w:pPr>
            <w:r>
              <w:t xml:space="preserve">Draw four groups from memory</w:t>
            </w:r>
          </w:p>
        </w:tc>
        <w:tc>
          <w:tcPr/>
          <w:p>
            <w:pPr>
              <w:pStyle w:val="Compact"/>
              <w:jc w:val="left"/>
            </w:pPr>
            <w:r>
              <w:t xml:space="preserve">Primary image set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Primary landmarks</w:t>
            </w:r>
          </w:p>
        </w:tc>
        <w:tc>
          <w:tcPr/>
          <w:p>
            <w:pPr>
              <w:pStyle w:val="Compact"/>
              <w:jc w:val="left"/>
            </w:pPr>
            <w:r>
              <w:t xml:space="preserve">Create two-landmark cards</w:t>
            </w:r>
          </w:p>
        </w:tc>
        <w:tc>
          <w:tcPr/>
          <w:p>
            <w:pPr>
              <w:pStyle w:val="Compact"/>
              <w:jc w:val="left"/>
            </w:pPr>
            <w:r>
              <w:t xml:space="preserve">Mixed Primary questions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Divergent + Luo</w:t>
            </w:r>
          </w:p>
        </w:tc>
        <w:tc>
          <w:tcPr/>
          <w:p>
            <w:pPr>
              <w:pStyle w:val="Compact"/>
              <w:jc w:val="left"/>
            </w:pPr>
            <w:r>
              <w:t xml:space="preserve">Compare deep detour versus collateral</w:t>
            </w:r>
          </w:p>
        </w:tc>
        <w:tc>
          <w:tcPr/>
          <w:p>
            <w:pPr>
              <w:pStyle w:val="Compact"/>
              <w:jc w:val="left"/>
            </w:pPr>
            <w:r>
              <w:t xml:space="preserve">Divergent and Luo mock banks</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Sinew + Extraordinary</w:t>
            </w:r>
          </w:p>
        </w:tc>
        <w:tc>
          <w:tcPr/>
          <w:p>
            <w:pPr>
              <w:pStyle w:val="Compact"/>
              <w:jc w:val="left"/>
            </w:pPr>
            <w:r>
              <w:t xml:space="preserve">Trace body chains and shapes</w:t>
            </w:r>
          </w:p>
        </w:tc>
        <w:tc>
          <w:tcPr/>
          <w:p>
            <w:pPr>
              <w:pStyle w:val="Compact"/>
              <w:jc w:val="left"/>
            </w:pPr>
            <w:r>
              <w:t xml:space="preserve">Sinew and Extraordinary banks</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Same-family + look-alike</w:t>
            </w:r>
          </w:p>
        </w:tc>
        <w:tc>
          <w:tcPr/>
          <w:p>
            <w:pPr>
              <w:pStyle w:val="Compact"/>
              <w:jc w:val="left"/>
            </w:pPr>
            <w:r>
              <w:t xml:space="preserve">Complete two matrices</w:t>
            </w:r>
          </w:p>
        </w:tc>
        <w:tc>
          <w:tcPr/>
          <w:p>
            <w:pPr>
              <w:pStyle w:val="Compact"/>
              <w:jc w:val="left"/>
            </w:pPr>
            <w:r>
              <w:t xml:space="preserve">Same-family and look-alike banks</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Regions + internal links</w:t>
            </w:r>
          </w:p>
        </w:tc>
        <w:tc>
          <w:tcPr/>
          <w:p>
            <w:pPr>
              <w:pStyle w:val="Compact"/>
              <w:jc w:val="left"/>
            </w:pPr>
            <w:r>
              <w:t xml:space="preserve">Build two reverse maps</w:t>
            </w:r>
          </w:p>
        </w:tc>
        <w:tc>
          <w:tcPr/>
          <w:p>
            <w:pPr>
              <w:pStyle w:val="Compact"/>
              <w:jc w:val="left"/>
            </w:pPr>
            <w:r>
              <w:t xml:space="preserve">Regional and internal banks</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Integrated review</w:t>
            </w:r>
          </w:p>
        </w:tc>
        <w:tc>
          <w:tcPr/>
          <w:p>
            <w:pPr>
              <w:pStyle w:val="Compact"/>
              <w:jc w:val="left"/>
            </w:pPr>
            <w:r>
              <w:t xml:space="preserve">Explain ten images aloud</w:t>
            </w:r>
          </w:p>
        </w:tc>
        <w:tc>
          <w:tcPr/>
          <w:p>
            <w:pPr>
              <w:pStyle w:val="Compact"/>
              <w:jc w:val="left"/>
            </w:pPr>
            <w:r>
              <w:t xml:space="preserve">Mixed mock + error log</w:t>
            </w:r>
          </w:p>
        </w:tc>
        <w:tc>
          <w:tcPr/>
          <w:p>
            <w:pPr>
              <w:pStyle w:val="Compact"/>
              <w:jc w:val="left"/>
            </w:pPr>
            <w:r>
              <w:t xml:space="preserve">□</w:t>
            </w:r>
          </w:p>
        </w:tc>
      </w:tr>
    </w:tbl>
    <w:bookmarkEnd w:id="75"/>
    <w:bookmarkStart w:id="76" w:name="worksheet-j-reading-and-resource-log"/>
    <w:p>
      <w:pPr>
        <w:pStyle w:val="Heading2"/>
      </w:pPr>
      <w:r>
        <w:t xml:space="preserve">10.10 Worksheet J — Reading and resource log</w:t>
      </w:r>
    </w:p>
    <w:tbl>
      <w:tblPr>
        <w:tblStyle w:val="Table"/>
        <w:tblW w:type="pct" w:w="5000"/>
        <w:jc w:val="left"/>
        <w:tblLayout w:type="fixed"/>
        <w:tblLook w:firstRow="1" w:lastRow="0" w:firstColumn="0" w:lastColumn="0" w:noHBand="0" w:noVBand="0" w:val="0020"/>
      </w:tblPr>
      <w:tblGrid>
        <w:gridCol w:w="505"/>
        <w:gridCol w:w="1685"/>
        <w:gridCol w:w="842"/>
        <w:gridCol w:w="1600"/>
        <w:gridCol w:w="1600"/>
        <w:gridCol w:w="1685"/>
      </w:tblGrid>
      <w:tr>
        <w:trPr>
          <w:tblHeader w:val="on"/>
        </w:trPr>
        <w:tc>
          <w:tcPr/>
          <w:p>
            <w:pPr>
              <w:pStyle w:val="Compact"/>
              <w:jc w:val="left"/>
            </w:pPr>
            <w:r>
              <w:t xml:space="preserve">Date</w:t>
            </w:r>
          </w:p>
        </w:tc>
        <w:tc>
          <w:tcPr/>
          <w:p>
            <w:pPr>
              <w:pStyle w:val="Compact"/>
              <w:jc w:val="left"/>
            </w:pPr>
            <w:r>
              <w:t xml:space="preserve">Source and section</w:t>
            </w:r>
          </w:p>
        </w:tc>
        <w:tc>
          <w:tcPr/>
          <w:p>
            <w:pPr>
              <w:pStyle w:val="Compact"/>
              <w:jc w:val="left"/>
            </w:pPr>
            <w:r>
              <w:t xml:space="preserve">Key idea</w:t>
            </w:r>
          </w:p>
        </w:tc>
        <w:tc>
          <w:tcPr/>
          <w:p>
            <w:pPr>
              <w:pStyle w:val="Compact"/>
              <w:jc w:val="left"/>
            </w:pPr>
            <w:r>
              <w:t xml:space="preserve">Pathway or region</w:t>
            </w:r>
          </w:p>
        </w:tc>
        <w:tc>
          <w:tcPr/>
          <w:p>
            <w:pPr>
              <w:pStyle w:val="Compact"/>
              <w:jc w:val="left"/>
            </w:pPr>
            <w:r>
              <w:t xml:space="preserve">Flashcard created</w:t>
            </w:r>
          </w:p>
        </w:tc>
        <w:tc>
          <w:tcPr/>
          <w:p>
            <w:pPr>
              <w:pStyle w:val="Compact"/>
              <w:jc w:val="left"/>
            </w:pPr>
            <w:r>
              <w:t xml:space="preserve">Question remaining</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bl>
    <w:bookmarkEnd w:id="76"/>
    <w:bookmarkEnd w:id="77"/>
    <w:bookmarkStart w:id="78" w:name="part-x-self-evaluation-checklist"/>
    <w:p>
      <w:pPr>
        <w:pStyle w:val="Heading1"/>
      </w:pPr>
      <w:r>
        <w:t xml:space="preserve">11 Part X — Self-evaluation checklist</w:t>
      </w:r>
    </w:p>
    <w:p>
      <w:pPr>
        <w:pStyle w:val="FirstParagraph"/>
      </w:pPr>
      <w:r>
        <w:t xml:space="preserve">Rate each statement from 1 to 4.</w:t>
      </w:r>
    </w:p>
    <w:p>
      <w:pPr>
        <w:pStyle w:val="BodyText"/>
      </w:pPr>
      <w:r>
        <w:rPr>
          <w:b/>
          <w:bCs/>
        </w:rPr>
        <w:t xml:space="preserve">1 = not yet; 2 = with notes; 3 = independently; 4 = can explain and teach it.</w:t>
      </w:r>
    </w:p>
    <w:tbl>
      <w:tblPr>
        <w:tblStyle w:val="Table"/>
        <w:tblW w:type="pct" w:w="5000"/>
        <w:jc w:val="left"/>
        <w:tblLayout w:type="fixed"/>
        <w:tblLook w:firstRow="1" w:lastRow="0" w:firstColumn="0" w:lastColumn="0" w:noHBand="0" w:noVBand="0" w:val="0020"/>
      </w:tblPr>
      <w:tblGrid>
        <w:gridCol w:w="5306"/>
        <w:gridCol w:w="395"/>
        <w:gridCol w:w="395"/>
        <w:gridCol w:w="395"/>
        <w:gridCol w:w="395"/>
        <w:gridCol w:w="1029"/>
      </w:tblGrid>
      <w:tr>
        <w:trPr>
          <w:tblHeader w:val="on"/>
        </w:trPr>
        <w:tc>
          <w:tcPr/>
          <w:p>
            <w:pPr>
              <w:pStyle w:val="Compact"/>
              <w:jc w:val="left"/>
            </w:pPr>
            <w:r>
              <w:t xml:space="preserve">Competency</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Next action</w:t>
            </w:r>
          </w:p>
        </w:tc>
      </w:tr>
      <w:tr>
        <w:tc>
          <w:tcPr/>
          <w:p>
            <w:pPr>
              <w:pStyle w:val="Compact"/>
              <w:jc w:val="left"/>
            </w:pPr>
            <w:r>
              <w:t xml:space="preserve">I can reconstruct the four Primary directional groups.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distinguish Primary, Divergent, Luo and Sinew organization.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identify a route without relying on color.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provide two independent landmarks.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compare pathways from the same organ family.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work backward from an anatomical region.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distinguish internal action words.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explain a convergence landmark.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reject the closest alternative precisely.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 can analyze and correct my mock-exam errors.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bl>
    <w:bookmarkEnd w:id="78"/>
    <w:bookmarkStart w:id="79" w:name="final-board-preparation-checklist"/>
    <w:p>
      <w:pPr>
        <w:pStyle w:val="Heading1"/>
      </w:pPr>
      <w:r>
        <w:t xml:space="preserve">12 Final Board preparation checklist</w:t>
      </w:r>
    </w:p>
    <w:p>
      <w:pPr>
        <w:numPr>
          <w:ilvl w:val="0"/>
          <w:numId w:val="1014"/>
        </w:numPr>
      </w:pPr>
      <w:r>
        <w:t xml:space="preserve">□ I reviewed the current examination content outline and candidate resources.</w:t>
      </w:r>
    </w:p>
    <w:p>
      <w:pPr>
        <w:numPr>
          <w:ilvl w:val="0"/>
          <w:numId w:val="1014"/>
        </w:numPr>
      </w:pPr>
      <w:r>
        <w:t xml:space="preserve">□ I can draw the four Primary groups without notes.</w:t>
      </w:r>
    </w:p>
    <w:p>
      <w:pPr>
        <w:numPr>
          <w:ilvl w:val="0"/>
          <w:numId w:val="1014"/>
        </w:numPr>
      </w:pPr>
      <w:r>
        <w:t xml:space="preserve">□ I completed at least four same-family comparison matrices.</w:t>
      </w:r>
    </w:p>
    <w:p>
      <w:pPr>
        <w:numPr>
          <w:ilvl w:val="0"/>
          <w:numId w:val="1014"/>
        </w:numPr>
      </w:pPr>
      <w:r>
        <w:t xml:space="preserve">□ I created reverse-recall cards for major anatomical regions.</w:t>
      </w:r>
    </w:p>
    <w:p>
      <w:pPr>
        <w:numPr>
          <w:ilvl w:val="0"/>
          <w:numId w:val="1014"/>
        </w:numPr>
      </w:pPr>
      <w:r>
        <w:t xml:space="preserve">□ I can explain the heel, eye, diaphragm, DU-14, LI-15 and GB-30 relationships.</w:t>
      </w:r>
    </w:p>
    <w:p>
      <w:pPr>
        <w:numPr>
          <w:ilvl w:val="0"/>
          <w:numId w:val="1014"/>
        </w:numPr>
      </w:pPr>
      <w:r>
        <w:t xml:space="preserve">□ I practiced images without depending on color.</w:t>
      </w:r>
    </w:p>
    <w:p>
      <w:pPr>
        <w:numPr>
          <w:ilvl w:val="0"/>
          <w:numId w:val="1014"/>
        </w:numPr>
      </w:pPr>
      <w:r>
        <w:t xml:space="preserve">□ I recorded errors by category and corrected the underlying rule.</w:t>
      </w:r>
    </w:p>
    <w:p>
      <w:pPr>
        <w:numPr>
          <w:ilvl w:val="0"/>
          <w:numId w:val="1014"/>
        </w:numPr>
      </w:pPr>
      <w:r>
        <w:t xml:space="preserve">□ I can justify an answer with two landmarks in one or two sentences.</w:t>
      </w:r>
    </w:p>
    <w:p>
      <w:pPr>
        <w:numPr>
          <w:ilvl w:val="0"/>
          <w:numId w:val="1014"/>
        </w:numPr>
      </w:pPr>
      <w:r>
        <w:t xml:space="preserve">□ I reviewed the closest alternatives rather than memorizing answer positions.</w:t>
      </w:r>
    </w:p>
    <w:p>
      <w:pPr>
        <w:numPr>
          <w:ilvl w:val="0"/>
          <w:numId w:val="1014"/>
        </w:numPr>
      </w:pPr>
      <w:r>
        <w:t xml:space="preserve">□ I separated Board practice from the Continuing Education certification requirement.</w:t>
      </w:r>
    </w:p>
    <w:bookmarkEnd w:id="79"/>
    <w:bookmarkStart w:id="80" w:name="one-page-rapid-review"/>
    <w:p>
      <w:pPr>
        <w:pStyle w:val="Heading1"/>
      </w:pPr>
      <w:r>
        <w:t xml:space="preserve">13 One-page rapid review</w:t>
      </w:r>
    </w:p>
    <w:p>
      <w:pPr>
        <w:numPr>
          <w:ilvl w:val="0"/>
          <w:numId w:val="1015"/>
        </w:numPr>
      </w:pPr>
      <w:r>
        <w:rPr>
          <w:b/>
          <w:bCs/>
        </w:rPr>
        <w:t xml:space="preserve">System first, organ second.</w:t>
      </w:r>
    </w:p>
    <w:p>
      <w:pPr>
        <w:numPr>
          <w:ilvl w:val="0"/>
          <w:numId w:val="1015"/>
        </w:numPr>
      </w:pPr>
      <w:r>
        <w:rPr>
          <w:b/>
          <w:bCs/>
        </w:rPr>
        <w:t xml:space="preserve">Locate → Classify → Trace → Confirm → Defend.</w:t>
      </w:r>
    </w:p>
    <w:p>
      <w:pPr>
        <w:numPr>
          <w:ilvl w:val="0"/>
          <w:numId w:val="1015"/>
        </w:numPr>
      </w:pPr>
      <w:r>
        <w:rPr>
          <w:b/>
          <w:bCs/>
        </w:rPr>
        <w:t xml:space="preserve">Use two landmarks.</w:t>
      </w:r>
    </w:p>
    <w:p>
      <w:pPr>
        <w:numPr>
          <w:ilvl w:val="0"/>
          <w:numId w:val="1015"/>
        </w:numPr>
      </w:pPr>
      <w:r>
        <w:rPr>
          <w:b/>
          <w:bCs/>
        </w:rPr>
        <w:t xml:space="preserve">Primary = full path; Divergent = deep detour; Luo = point–pair–place; Sinew = bind and spread; Extraordinary = shape.</w:t>
      </w:r>
    </w:p>
    <w:p>
      <w:pPr>
        <w:numPr>
          <w:ilvl w:val="0"/>
          <w:numId w:val="1015"/>
        </w:numPr>
      </w:pPr>
      <w:r>
        <w:rPr>
          <w:b/>
          <w:bCs/>
        </w:rPr>
        <w:t xml:space="preserve">Chest → hand → head → foot → chest.</w:t>
      </w:r>
    </w:p>
    <w:p>
      <w:pPr>
        <w:numPr>
          <w:ilvl w:val="0"/>
          <w:numId w:val="1015"/>
        </w:numPr>
      </w:pPr>
      <w:r>
        <w:rPr>
          <w:b/>
          <w:bCs/>
        </w:rPr>
        <w:t xml:space="preserve">BL above, ST below at the eye.</w:t>
      </w:r>
    </w:p>
    <w:p>
      <w:pPr>
        <w:numPr>
          <w:ilvl w:val="0"/>
          <w:numId w:val="1015"/>
        </w:numPr>
      </w:pPr>
      <w:r>
        <w:rPr>
          <w:b/>
          <w:bCs/>
        </w:rPr>
        <w:t xml:space="preserve">BL beside, KI through, DU central at the spine.</w:t>
      </w:r>
    </w:p>
    <w:p>
      <w:pPr>
        <w:numPr>
          <w:ilvl w:val="0"/>
          <w:numId w:val="1015"/>
        </w:numPr>
      </w:pPr>
      <w:r>
        <w:rPr>
          <w:b/>
          <w:bCs/>
        </w:rPr>
        <w:t xml:space="preserve">All listed Primary Channels but Bladder traverse the diaphragm.</w:t>
      </w:r>
    </w:p>
    <w:p>
      <w:pPr>
        <w:numPr>
          <w:ilvl w:val="0"/>
          <w:numId w:val="1015"/>
        </w:numPr>
      </w:pPr>
      <w:r>
        <w:rPr>
          <w:b/>
          <w:bCs/>
        </w:rPr>
        <w:t xml:space="preserve">At the heel: Kidney Primary enters, Luo encircles, Divergent and Sinew bind.</w:t>
      </w:r>
    </w:p>
    <w:p>
      <w:pPr>
        <w:numPr>
          <w:ilvl w:val="0"/>
          <w:numId w:val="1015"/>
        </w:numPr>
      </w:pPr>
      <w:r>
        <w:rPr>
          <w:b/>
          <w:bCs/>
        </w:rPr>
        <w:t xml:space="preserve">Never use color as the deciding evidence.</w:t>
      </w:r>
    </w:p>
    <w:p>
      <w:pPr>
        <w:pStyle w:val="FirstParagraph"/>
      </w:pPr>
      <w:r>
        <w:t xml:space="preserve">Return to the online chapter for the visual atlas, flashcards, regional lookup, optional mock banks and the current Moodle activity links.</w:t>
      </w:r>
    </w:p>
    <w:bookmarkEnd w:id="80"/>
    <w:sectPr>
      <w:type w:val="nextPage"/>
      <w:pgSz w:h="16838" w:w="11906"/>
      <w:pgMar w:bottom="936" w:footer="0" w:gutter="0" w:header="0" w:left="936" w:right="936" w:top="936"/>
      <w:pgNumType w:fmt="decimal"/>
      <w:formProt w:val="false"/>
      <w:textDirection w:val="lrTb"/>
      <w:docGrid w:charSpace="38911" w:linePitch="6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1"/>
      <w:lvlJc w:val="start"/>
      <w:pPr>
        <w:tabs>
          <w:tab w:pos="0" w:val="num"/>
        </w:tabs>
        <w:ind w:hanging="0" w:start="0"/>
      </w:pPr>
    </w:lvl>
    <w:lvl w:ilvl="1">
      <w:start w:val="1"/>
      <w:numFmt w:val="none"/>
      <w:suff w:val="nothing"/>
      <w:lvlText w:val="%2"/>
      <w:lvlJc w:val="start"/>
      <w:pPr>
        <w:tabs>
          <w:tab w:pos="0" w:val="num"/>
        </w:tabs>
        <w:ind w:hanging="0" w:start="0"/>
      </w:pPr>
    </w:lvl>
    <w:lvl w:ilvl="2">
      <w:start w:val="1"/>
      <w:numFmt w:val="none"/>
      <w:suff w:val="nothing"/>
      <w:lvlText w:val="%3"/>
      <w:lvlJc w:val="start"/>
      <w:pPr>
        <w:tabs>
          <w:tab w:pos="0" w:val="num"/>
        </w:tabs>
        <w:ind w:hanging="0" w:start="0"/>
      </w:pPr>
    </w:lvl>
    <w:lvl w:ilvl="3">
      <w:start w:val="1"/>
      <w:numFmt w:val="none"/>
      <w:suff w:val="nothing"/>
      <w:lvlText w:val="%4"/>
      <w:lvlJc w:val="start"/>
      <w:pPr>
        <w:tabs>
          <w:tab w:pos="0" w:val="num"/>
        </w:tabs>
        <w:ind w:hanging="0" w:start="0"/>
      </w:pPr>
    </w:lvl>
    <w:lvl w:ilvl="4">
      <w:start w:val="1"/>
      <w:numFmt w:val="none"/>
      <w:suff w:val="nothing"/>
      <w:lvlText w:val="%5"/>
      <w:lvlJc w:val="start"/>
      <w:pPr>
        <w:tabs>
          <w:tab w:pos="0" w:val="num"/>
        </w:tabs>
        <w:ind w:hanging="0" w:start="0"/>
      </w:pPr>
    </w:lvl>
    <w:lvl w:ilvl="5">
      <w:start w:val="1"/>
      <w:numFmt w:val="none"/>
      <w:suff w:val="nothing"/>
      <w:lvlText w:val="%6"/>
      <w:lvlJc w:val="start"/>
      <w:pPr>
        <w:tabs>
          <w:tab w:pos="0" w:val="num"/>
        </w:tabs>
        <w:ind w:hanging="0" w:start="0"/>
      </w:pPr>
    </w:lvl>
    <w:lvl w:ilvl="6">
      <w:start w:val="1"/>
      <w:numFmt w:val="none"/>
      <w:suff w:val="nothing"/>
      <w:lvlText w:val="%7"/>
      <w:lvlJc w:val="start"/>
      <w:pPr>
        <w:tabs>
          <w:tab w:pos="0" w:val="num"/>
        </w:tabs>
        <w:ind w:hanging="0" w:start="0"/>
      </w:pPr>
    </w:lvl>
    <w:lvl w:ilvl="7">
      <w:start w:val="1"/>
      <w:numFmt w:val="none"/>
      <w:suff w:val="nothing"/>
      <w:lvlText w:val="%8"/>
      <w:lvlJc w:val="start"/>
      <w:pPr>
        <w:tabs>
          <w:tab w:pos="0" w:val="num"/>
        </w:tabs>
        <w:ind w:hanging="0" w:start="0"/>
      </w:pPr>
    </w:lvl>
    <w:lvl w:ilvl="8">
      <w:start w:val="1"/>
      <w:numFmt w:val="none"/>
      <w:suff w:val="nothing"/>
      <w:lvlText w:val="%9"/>
      <w:lvlJc w:val="start"/>
      <w:pPr>
        <w:tabs>
          <w:tab w:pos="0" w:val="num"/>
        </w:tabs>
        <w:ind w:hanging="0" w:start="0"/>
      </w:pPr>
    </w:lvl>
  </w:abstractNum>
  <w:abstractNum w:abstractNumId="2">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1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Noto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val="false"/>
      <w:kinsoku w:val="true"/>
      <w:overflowPunct w:val="true"/>
      <w:autoSpaceDE w:val="true"/>
      <w:bidi w:val="0"/>
      <w:spacing w:line="348" w:lineRule="auto"/>
    </w:pPr>
    <w:rPr>
      <w:rFonts w:ascii="Arial;sans-serif" w:cs="Arial;sans-serif" w:eastAsia="Arial;sans-serif" w:hAnsi="Arial;sans-serif"/>
      <w:color w:val="173247"/>
      <w:sz w:val="21"/>
      <w:szCs w:val="21"/>
      <w:lang w:bidi="hi-IN" w:eastAsia="zh-CN" w:val="en-US"/>
    </w:rPr>
  </w:style>
  <w:style w:styleId="Heading1" w:type="paragraph">
    <w:name w:val="heading 1"/>
    <w:basedOn w:val="Heading"/>
    <w:next w:val="BodyText"/>
    <w:qFormat/>
    <w:pPr>
      <w:keepNext w:val="true"/>
      <w:spacing w:after="80" w:before="200"/>
      <w:ind w:end="200" w:start="200"/>
    </w:pPr>
    <w:rPr>
      <w:b/>
      <w:bCs/>
      <w:color w:val="0A7474"/>
      <w:sz w:val="52"/>
      <w:szCs w:val="52"/>
    </w:rPr>
  </w:style>
  <w:style w:styleId="Heading2" w:type="paragraph">
    <w:name w:val="heading 2"/>
    <w:basedOn w:val="Heading"/>
    <w:next w:val="BodyText"/>
    <w:qFormat/>
    <w:pPr>
      <w:keepNext w:val="true"/>
      <w:numPr>
        <w:ilvl w:val="0"/>
        <w:numId w:val="0"/>
      </w:numPr>
      <w:pBdr>
        <w:bottom w:color="EADFF3" w:space="5" w:sz="12" w:val="single"/>
      </w:pBdr>
      <w:spacing w:after="120" w:before="440"/>
      <w:outlineLvl w:val="1"/>
    </w:pPr>
    <w:rPr>
      <w:rFonts w:ascii="Liberation Serif" w:cs="Noto Sans" w:eastAsia="Noto Serif CJK SC" w:hAnsi="Liberation Serif"/>
      <w:b/>
      <w:bCs/>
      <w:color w:val="68408F"/>
      <w:sz w:val="34"/>
      <w:szCs w:val="34"/>
    </w:rPr>
  </w:style>
  <w:style w:styleId="Heading3" w:type="paragraph">
    <w:name w:val="heading 3"/>
    <w:basedOn w:val="Heading"/>
    <w:next w:val="BodyText"/>
    <w:qFormat/>
    <w:pPr>
      <w:keepNext w:val="true"/>
      <w:numPr>
        <w:ilvl w:val="0"/>
        <w:numId w:val="0"/>
      </w:numPr>
      <w:spacing w:after="80" w:before="280"/>
      <w:ind w:end="280" w:start="280"/>
      <w:outlineLvl w:val="2"/>
    </w:pPr>
    <w:rPr>
      <w:rFonts w:ascii="Liberation Serif" w:cs="Noto Sans" w:eastAsia="Noto Serif CJK SC" w:hAnsi="Liberation Serif"/>
      <w:b/>
      <w:bCs/>
      <w:color w:val="0A7474"/>
      <w:sz w:val="24"/>
      <w:szCs w:val="24"/>
    </w:rPr>
  </w:style>
  <w:style w:styleId="EndnoteReference" w:type="character">
    <w:name w:val="endnote reference"/>
    <w:rPr>
      <w:vertAlign w:val="superscript"/>
    </w:rPr>
  </w:style>
  <w:style w:styleId="FootnoteReference" w:type="character">
    <w:name w:val="footnote reference"/>
    <w:rPr>
      <w:vertAlign w:val="superscript"/>
    </w:rPr>
  </w:style>
  <w:style w:styleId="EndnoteCharacters" w:type="character">
    <w:name w:val="Endnote Characters"/>
    <w:qFormat/>
    <w:rPr/>
  </w:style>
  <w:style w:styleId="FootnoteCharacters" w:type="character">
    <w:name w:val="Footnote Characters"/>
    <w:qFormat/>
    <w:rPr/>
  </w:style>
  <w:style w:styleId="Hyperlink" w:type="character">
    <w:name w:val="Hyperlink"/>
    <w:rPr>
      <w:color w:val="000080"/>
      <w:u w:val="single"/>
    </w:rPr>
  </w:style>
  <w:style w:styleId="Strong" w:type="character">
    <w:name w:val="Strong"/>
    <w:qFormat/>
    <w:rPr>
      <w:b/>
      <w:bCs/>
    </w:rPr>
  </w:style>
  <w:style w:styleId="NumberingSymbols" w:type="character">
    <w:name w:val="Numbering Symbols"/>
    <w:qFormat/>
    <w:rPr/>
  </w:style>
  <w:style w:styleId="Bullets" w:type="character">
    <w:name w:val="Bullets"/>
    <w:qFormat/>
    <w:rPr>
      <w:rFonts w:ascii="OpenSymbol" w:cs="OpenSymbol" w:eastAsia="OpenSymbol" w:hAnsi="OpenSymbol"/>
    </w:rPr>
  </w:style>
  <w:style w:styleId="Emphasis" w:type="character">
    <w:name w:val="Emphasis"/>
    <w:qFormat/>
    <w:rPr>
      <w:i/>
      <w:iCs/>
    </w:rPr>
  </w:style>
  <w:style w:styleId="HorizontalLine" w:type="paragraph">
    <w:name w:val="Horizontal Line"/>
    <w:basedOn w:val="Normal"/>
    <w:next w:val="BodyText"/>
    <w:qFormat/>
    <w:pPr>
      <w:pBdr>
        <w:bottom w:color="808080" w:space="0" w:sz="2" w:val="double"/>
      </w:pBdr>
      <w:spacing w:after="283" w:before="0"/>
    </w:pPr>
    <w:rPr>
      <w:sz w:val="12"/>
    </w:rPr>
  </w:style>
  <w:style w:styleId="BodyText" w:type="paragraph">
    <w:name w:val="Body Text"/>
    <w:basedOn w:val="Normal"/>
    <w:pPr>
      <w:spacing w:after="160" w:before="100"/>
      <w:ind w:end="100" w:start="100"/>
    </w:pPr>
    <w:rPr/>
  </w:style>
  <w:style w:styleId="EnvelopeReturn" w:type="paragraph">
    <w:name w:val="envelope return"/>
    <w:basedOn w:val="Normal"/>
    <w:pPr/>
    <w:rPr>
      <w:i/>
    </w:rPr>
  </w:style>
  <w:style w:styleId="TableContents" w:type="paragraph">
    <w:name w:val="Table Contents"/>
    <w:basedOn w:val="BodyText"/>
    <w:qFormat/>
    <w:pPr/>
    <w:rPr/>
  </w:style>
  <w:style w:styleId="Heading" w:type="paragraph">
    <w:name w:val="Heading"/>
    <w:basedOn w:val="Normal"/>
    <w:next w:val="BodyText"/>
    <w:qFormat/>
    <w:pPr>
      <w:keepNext w:val="true"/>
      <w:spacing w:after="283" w:before="240"/>
    </w:pPr>
    <w:rPr>
      <w:rFonts w:ascii="Liberation Sans" w:hAnsi="Liberation Sans"/>
      <w:sz w:val="28"/>
      <w:szCs w:val="28"/>
    </w:rPr>
  </w:style>
  <w:style w:styleId="Index" w:type="paragraph">
    <w:name w:val="Index"/>
    <w:basedOn w:val="Normal"/>
    <w:qFormat/>
    <w:pPr>
      <w:suppressLineNumbers/>
    </w:pPr>
    <w:rPr>
      <w:rFonts w:cs="Noto Sans"/>
    </w:rPr>
  </w:style>
  <w:style w:styleId="Caption" w:type="paragraph">
    <w:name w:val="caption"/>
    <w:basedOn w:val="Normal"/>
    <w:qFormat/>
    <w:pPr>
      <w:suppressLineNumbers/>
      <w:spacing w:after="120" w:before="120"/>
    </w:pPr>
    <w:rPr>
      <w:rFonts w:cs="Noto Sans"/>
      <w:i/>
      <w:iCs/>
      <w:sz w:val="24"/>
      <w:szCs w:val="24"/>
    </w:rPr>
  </w:style>
  <w:style w:styleId="List" w:type="paragraph">
    <w:name w:val="List"/>
    <w:basedOn w:val="BodyText"/>
    <w:pPr/>
    <w:rPr>
      <w:rFonts w:cs="Noto Sans"/>
    </w:rPr>
  </w:style>
  <w:style w:styleId="BodyTextsmall" w:type="paragraph">
    <w:name w:val="Body Text.small"/>
    <w:basedOn w:val="BodyText"/>
    <w:qFormat/>
    <w:pPr/>
    <w:rPr>
      <w:color w:val="5B6D78"/>
      <w:sz w:val="18"/>
      <w:szCs w:val="18"/>
    </w:rPr>
  </w:style>
  <w:style w:styleId="TableHeading" w:type="paragraph">
    <w:name w:val="Table Heading"/>
    <w:basedOn w:val="TableContents"/>
    <w:qFormat/>
    <w:pPr>
      <w:suppressLineNumbers/>
      <w:jc w:val="start"/>
    </w:pPr>
    <w:rPr>
      <w:b/>
      <w:bCs/>
      <w:color w:val="FFFFFF"/>
    </w:rPr>
  </w:style>
  <w:style w:styleId="Heading2page-break" w:type="paragraph">
    <w:name w:val="Heading 2.page-break"/>
    <w:basedOn w:val="Heading2"/>
    <w:qFormat/>
    <w:pPr>
      <w:pageBreakBefore/>
    </w:pPr>
    <w:rPr/>
  </w:style>
  <w:style w:styleId="BodyTextfooter-note" w:type="paragraph">
    <w:name w:val="Body Text.footer-note"/>
    <w:basedOn w:val="BodyText"/>
    <w:qFormat/>
    <w:pPr>
      <w:spacing w:after="160" w:before="400"/>
      <w:jc w:val="center"/>
    </w:pPr>
    <w:rPr>
      <w:color w:val="687984"/>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10</Pages>
  <Words>5828</Words>
  <Characters>31684</Characters>
  <CharactersWithSpaces>36214</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2026-10-23T11:06:33Z</dcterms:created>
  <dcterms:modified xsi:type="dcterms:W3CDTF">2026-10-23T11:06:33Z</dcterms:modified>
</cp:coreProperties>
</file>

<file path=docProps/custom.xml><?xml version="1.0" encoding="utf-8"?>
<Properties xmlns="http://schemas.openxmlformats.org/officeDocument/2006/custom-properties" xmlns:vt="http://schemas.openxmlformats.org/officeDocument/2006/docPropsVTypes"/>
</file>