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420"/>
      </w:pPr>
      <w:r>
        <w:t xml:space="preserve"/>
      </w:r>
    </w:p>
    <w:p>
      <w:pPr>
        <w:pStyle w:val="BookBrand"/>
        <w:spacing w:before="0" w:after="260"/>
        <w:jc w:val="center"/>
      </w:pPr>
      <w:r>
        <w:t xml:space="preserve">ACUPUNCTURETESTS</w:t>
      </w:r>
    </w:p>
    <w:p>
      <w:pPr>
        <w:pStyle w:val="Title"/>
        <w:keepLines/>
        <w:spacing w:before="180" w:after="220"/>
        <w:jc w:val="center"/>
      </w:pPr>
      <w:r>
        <w:t xml:space="preserve">Herb Comparison — Matching Review</w:t>
      </w:r>
    </w:p>
    <w:p>
      <w:pPr>
        <w:pStyle w:val="BookSubtitle"/>
        <w:spacing w:before="0" w:after="420"/>
        <w:jc w:val="center"/>
      </w:pPr>
      <w:r>
        <w:rPr>
          <w:color w:val="527286"/>
          <w:sz w:val="26"/>
          <w:szCs w:val="26"/>
        </w:rPr>
        <w:t xml:space="preserve">Exam Review Book · Instructor Edition</w:t>
      </w:r>
    </w:p>
    <w:p>
      <w:pPr>
        <w:keepLines/>
        <w:spacing w:before="120" w:after="220"/>
        <w:ind w:left="720" w:right="720"/>
        <w:shd w:val="clear" w:color="auto" w:fill="E8F3F5"/>
        <w:pBdr>
          <w:left w:val="single" w:sz="20" w:space="8" w:color="F47E2C"/>
        </w:pBdr>
      </w:pPr>
      <w:r>
        <w:rPr>
          <w:color w:val="31586B"/>
        </w:rPr>
        <w:t xml:space="preserve">Course: Herb Exams</w:t>
      </w:r>
      <w:r>
        <w:br/>
      </w:r>
      <w:r>
        <w:rPr>
          <w:color w:val="31586B"/>
        </w:rPr>
        <w:t xml:space="preserve">Section: Comparative Functions</w:t>
      </w:r>
      <w:r>
        <w:br/>
      </w:r>
      <w:r>
        <w:rPr>
          <w:color w:val="31586B"/>
        </w:rPr>
        <w:t xml:space="preserve">Questions: 1</w:t>
      </w:r>
      <w:r>
        <w:br/>
      </w:r>
      <w:r>
        <w:rPr>
          <w:color w:val="31586B"/>
        </w:rPr>
        <w:t xml:space="preserve">Source CMID: sample</w:t>
      </w:r>
    </w:p>
    <w:p>
      <w:pPr>
        <w:spacing w:before="0" w:after="240"/>
        <w:jc w:val="center"/>
      </w:pPr>
      <w:r>
        <w:rPr>
          <w:i/>
          <w:color w:val="8A3F0A"/>
        </w:rPr>
        <w:t xml:space="preserve">Answer key and source feedback are included for instructor review.</w:t>
      </w:r>
    </w:p>
    <w:p>
      <w:r>
        <w:br w:type="page"/>
      </w:r>
    </w:p>
    <w:p>
      <w:pPr>
        <w:pStyle w:val="Heading1"/>
        <w:spacing w:before="0" w:after="180"/>
      </w:pPr>
      <w:r>
        <w:t xml:space="preserve">Contents</w:t>
      </w:r>
    </w:p>
    <w:p>
      <w:pPr>
        <w:spacing w:before="0" w:after="180"/>
      </w:pPr>
      <w:r>
        <w:rPr>
          <w:color w:val="527286"/>
        </w:rPr>
        <w:t xml:space="preserve">This study book is arranged in groups of up to ten questions for easier reading and review.</w:t>
      </w:r>
    </w:p>
    <w:p>
      <w:pPr>
        <w:keepLines/>
        <w:spacing w:before="0" w:after="80"/>
        <w:ind w:left="180" w:right="120"/>
        <w:shd w:val="clear" w:color="auto" w:fill="F7F9FB"/>
        <w:pBdr>
          <w:left w:val="single" w:sz="20" w:space="8" w:color="F47E2C"/>
        </w:pBdr>
      </w:pPr>
      <w:r>
        <w:rPr>
          <w:b/>
          <w:color w:val="17324D"/>
        </w:rPr>
        <w:t xml:space="preserve">Chapter 1  ·  Questions 1–1</w:t>
      </w:r>
    </w:p>
    <w:p>
      <w:r>
        <w:br w:type="page"/>
      </w:r>
    </w:p>
    <w:p>
      <w:pPr>
        <w:pStyle w:val="Heading1"/>
        <w:spacing w:before="0" w:after="220"/>
      </w:pPr>
      <w:r>
        <w:t xml:space="preserve">Chapter 1 · Questions 1–1</w:t>
      </w:r>
    </w:p>
    <w:p>
      <w:pPr>
        <w:pStyle w:val="Heading2"/>
        <w:spacing w:before="0" w:after="70"/>
      </w:pPr>
      <w:r>
        <w:t xml:space="preserve">Question 1</w:t>
      </w:r>
    </w:p>
    <w:p>
      <w:pPr>
        <w:keepNext/>
        <w:spacing w:before="0" w:after="70"/>
        <w:ind w:left="180" w:right="0"/>
      </w:pPr>
      <w:r>
        <w:rPr>
          <w:i/>
          <w:color w:val="527286"/>
          <w:sz w:val="18"/>
          <w:szCs w:val="18"/>
        </w:rPr>
        <w:t xml:space="preserve">Matching</w:t>
      </w:r>
    </w:p>
    <w:p>
      <w:pPr>
        <w:keepLines/>
        <w:spacing w:before="0" w:after="120"/>
        <w:ind w:left="180" w:right="120"/>
      </w:pPr>
      <w:r>
        <w:rPr>
          <w:b/>
          <w:sz w:val="22"/>
          <w:szCs w:val="22"/>
        </w:rPr>
        <w:t xml:space="preserve">Comparison Alpiniae officinarum Rhizoma (gao liang jiang) Vs. Zingiberis Rhizoma recens (sheng jiang)</w:t>
      </w:r>
    </w:p>
    <w:tbl>
      <w:tblPr>
        <w:tblW w:w="9000" w:type="dxa"/>
        <w:tblLayout w:type="fixed"/>
        <w:tblBorders>
          <w:top w:val="single" w:sz="8" w:color="D6E1E7"/>
          <w:left w:val="single" w:sz="8" w:color="D6E1E7"/>
          <w:bottom w:val="single" w:sz="8" w:color="D6E1E7"/>
          <w:right w:val="single" w:sz="8" w:color="D6E1E7"/>
          <w:insideH w:val="single" w:sz="6" w:color="D6E1E7"/>
          <w:insideV w:val="single" w:sz="6" w:color="D6E1E7"/>
        </w:tblBorders>
        <w:tblCellMar>
          <w:top w:w="100" w:type="dxa"/>
          <w:left w:w="110" w:type="dxa"/>
          <w:bottom w:w="100" w:type="dxa"/>
          <w:right w:w="110" w:type="dxa"/>
        </w:tblCellMar>
      </w:tblPr>
      <w:tblGrid>
        <w:gridCol w:w="1500"/>
        <w:gridCol w:w="3750"/>
        <w:gridCol w:w="3750"/>
      </w:tblGrid>
      <w:tr>
        <w:trPr>
          <w:cantSplit/>
        </w:trPr>
        <w:tc>
          <w:tcPr>
            <w:gridSpan w:val="3"/>
            <w:tcW w:w="9000" w:type="dxa"/>
            <w:shd w:val="clear" w:color="auto" w:fill="527286"/>
            <w:vAlign w:val="top"/>
          </w:tcPr>
          <w:p>
            <w:pPr>
              <w:keepNext/>
              <w:keepLines/>
              <w:spacing w:before="0" w:after="0"/>
            </w:pPr>
            <w:r>
              <w:rPr>
                <w:b/>
                <w:color w:val="FFFFFF"/>
              </w:rPr>
              <w:t xml:space="preserve">Study tip · Clues to help answer</w:t>
            </w:r>
          </w:p>
        </w:tc>
      </w:tr>
      <w:tr>
        <w:trPr>
          <w:cantSplit/>
        </w:trPr>
        <w:tc>
          <w:tcPr>
            <w:tcW w:w="1500" w:type="dxa"/>
            <w:shd w:val="clear" w:color="auto" w:fill="DDEAF0"/>
            <w:vAlign w:val="top"/>
          </w:tcPr>
          <w:p>
            <w:pPr>
              <w:keepNext/>
              <w:keepLines/>
              <w:spacing w:before="0" w:after="0"/>
            </w:pPr>
            <w:r>
              <w:rPr>
                <w:b/>
                <w:color w:val="203040"/>
              </w:rPr>
              <w:t xml:space="preserve">Clue</w:t>
            </w:r>
          </w:p>
        </w:tc>
        <w:tc>
          <w:tcPr>
            <w:tcW w:w="3750" w:type="dxa"/>
            <w:shd w:val="clear" w:color="auto" w:fill="DDEAF0"/>
            <w:vAlign w:val="top"/>
          </w:tcPr>
          <w:p>
            <w:pPr>
              <w:keepNext/>
              <w:keepLines/>
              <w:spacing w:before="0" w:after="0"/>
            </w:pPr>
            <w:r>
              <w:rPr>
                <w:b/>
                <w:color w:val="203040"/>
              </w:rPr>
              <w:t xml:space="preserve">Gao Liang jiang</w:t>
            </w:r>
          </w:p>
        </w:tc>
        <w:tc>
          <w:tcPr>
            <w:tcW w:w="3750" w:type="dxa"/>
            <w:shd w:val="clear" w:color="auto" w:fill="DDEAF0"/>
            <w:vAlign w:val="top"/>
          </w:tcPr>
          <w:p>
            <w:pPr>
              <w:keepNext/>
              <w:keepLines/>
              <w:spacing w:before="0" w:after="0"/>
            </w:pPr>
            <w:r>
              <w:rPr>
                <w:b/>
                <w:color w:val="203040"/>
              </w:rPr>
              <w:t xml:space="preserve">Sheng Jiang</w:t>
            </w:r>
          </w:p>
        </w:tc>
      </w:tr>
      <w:tr>
        <w:trPr>
          <w:cantSplit/>
        </w:trPr>
        <w:tc>
          <w:tcPr>
            <w:tcW w:w="1500" w:type="dxa"/>
            <w:shd w:val="clear" w:color="auto" w:fill="FFE4B8"/>
            <w:vAlign w:val="top"/>
          </w:tcPr>
          <w:p>
            <w:pPr>
              <w:keepNext/>
              <w:keepLines/>
              <w:spacing w:before="0" w:after="0"/>
            </w:pPr>
            <w:r>
              <w:rPr>
                <w:b/>
                <w:color w:val="8A3F0A"/>
              </w:rPr>
              <w:t xml:space="preserve">Shared clues</w:t>
            </w:r>
          </w:p>
        </w:tc>
        <w:tc>
          <w:tcPr>
            <w:gridSpan w:val="2"/>
            <w:tcW w:w="7500" w:type="dxa"/>
            <w:shd w:val="clear" w:color="auto" w:fill="FFF6E8"/>
            <w:vAlign w:val="top"/>
          </w:tcPr>
          <w:p>
            <w:pPr>
              <w:keepNext/>
              <w:keepLines/>
              <w:spacing w:before="0" w:after="0"/>
            </w:pPr>
            <w:r>
              <w:rPr>
                <w:b/>
                <w:color w:val="8A3F0A"/>
              </w:rPr>
              <w:t xml:space="preserve">Both herbs warm the middle, disperse cold, and settle nausea.</w:t>
            </w:r>
          </w:p>
        </w:tc>
      </w:tr>
      <w:tr>
        <w:trPr>
          <w:cantSplit/>
        </w:trPr>
        <w:tc>
          <w:tcPr>
            <w:tcW w:w="1500" w:type="dxa"/>
            <w:shd w:val="clear" w:color="auto" w:fill="F2F6F8"/>
            <w:vAlign w:val="top"/>
          </w:tcPr>
          <w:p>
            <w:pPr>
              <w:keepLines/>
              <w:spacing w:before="0" w:after="0"/>
            </w:pPr>
            <w:r>
              <w:rPr>
                <w:b/>
                <w:color w:val="17324D"/>
              </w:rPr>
              <w:t xml:space="preserve">Symptoms / conditions</w:t>
            </w:r>
          </w:p>
        </w:tc>
        <w:tc>
          <w:tcPr>
            <w:tcW w:w="3750" w:type="dxa"/>
            <w:shd w:val="clear" w:color="auto" w:fill="FFFFFF"/>
            <w:vAlign w:val="top"/>
          </w:tcPr>
          <w:p>
            <w:pPr>
              <w:keepLines/>
              <w:spacing w:before="0" w:after="0"/>
            </w:pPr>
            <w:r>
              <w:rPr>
                <w:color w:val="203040"/>
              </w:rPr>
              <w:t xml:space="preserve">• Abdominal pain</w:t>
            </w:r>
            <w:r>
              <w:br/>
            </w:r>
            <w:r>
              <w:rPr>
                <w:color w:val="203040"/>
              </w:rPr>
              <w:t xml:space="preserve">• Vomiting</w:t>
            </w:r>
            <w:r>
              <w:br/>
            </w:r>
            <w:r>
              <w:rPr>
                <w:color w:val="203040"/>
              </w:rPr>
              <w:t xml:space="preserve">• Diarrhea</w:t>
            </w:r>
            <w:r>
              <w:br/>
            </w:r>
            <w:r>
              <w:rPr>
                <w:color w:val="203040"/>
              </w:rPr>
              <w:t xml:space="preserve">• Acid reflux</w:t>
            </w:r>
            <w:r>
              <w:br/>
            </w:r>
            <w:r>
              <w:rPr>
                <w:color w:val="203040"/>
              </w:rPr>
              <w:t xml:space="preserve">• Loss of appetite</w:t>
            </w:r>
          </w:p>
        </w:tc>
        <w:tc>
          <w:tcPr>
            <w:tcW w:w="3750" w:type="dxa"/>
            <w:shd w:val="clear" w:color="auto" w:fill="FFFFFF"/>
            <w:vAlign w:val="top"/>
          </w:tcPr>
          <w:p>
            <w:pPr>
              <w:keepLines/>
              <w:spacing w:before="0" w:after="0"/>
            </w:pPr>
            <w:r>
              <w:rPr>
                <w:color w:val="203040"/>
              </w:rPr>
              <w:t xml:space="preserve">• Common cold</w:t>
            </w:r>
            <w:r>
              <w:br/>
            </w:r>
            <w:r>
              <w:rPr>
                <w:color w:val="203040"/>
              </w:rPr>
              <w:t xml:space="preserve">• Nasal congestion</w:t>
            </w:r>
            <w:r>
              <w:br/>
            </w:r>
            <w:r>
              <w:rPr>
                <w:color w:val="203040"/>
              </w:rPr>
              <w:t xml:space="preserve">• Coughing</w:t>
            </w:r>
            <w:r>
              <w:br/>
            </w:r>
            <w:r>
              <w:rPr>
                <w:color w:val="203040"/>
              </w:rPr>
              <w:t xml:space="preserve">• Food poisoning from seafood</w:t>
            </w:r>
            <w:r>
              <w:br/>
            </w:r>
            <w:r>
              <w:rPr>
                <w:color w:val="203040"/>
              </w:rPr>
              <w:t xml:space="preserve">• Loss of appetite</w:t>
            </w:r>
            <w:r>
              <w:br/>
            </w:r>
            <w:r>
              <w:rPr>
                <w:color w:val="203040"/>
              </w:rPr>
              <w:t xml:space="preserve">• Morning sickness</w:t>
            </w:r>
            <w:r>
              <w:br/>
            </w:r>
            <w:r>
              <w:rPr>
                <w:color w:val="203040"/>
              </w:rPr>
              <w:t xml:space="preserve">• Vomiting</w:t>
            </w:r>
            <w:r>
              <w:br/>
            </w:r>
            <w:r>
              <w:rPr>
                <w:color w:val="203040"/>
              </w:rPr>
              <w:t xml:space="preserve">• Phlegm</w:t>
            </w:r>
            <w:r>
              <w:br/>
            </w:r>
            <w:r>
              <w:rPr>
                <w:color w:val="203040"/>
              </w:rPr>
              <w:t xml:space="preserve">• Drug poisoning</w:t>
            </w:r>
          </w:p>
        </w:tc>
      </w:tr>
    </w:tbl>
    <w:p>
      <w:pPr>
        <w:spacing w:before="0" w:after="120"/>
      </w:pPr>
      <w:r>
        <w:t xml:space="preserve"/>
      </w:r>
    </w:p>
    <w:p>
      <w:pPr>
        <w:keepNext/>
        <w:spacing w:before="0" w:after="100"/>
      </w:pPr>
      <w:r>
        <w:rPr>
          <w:b/>
          <w:color w:val="17324D"/>
        </w:rPr>
        <w:t xml:space="preserve">Correct matches</w:t>
      </w:r>
    </w:p>
    <w:tbl>
      <w:tblPr>
        <w:tblW w:w="9000" w:type="dxa"/>
        <w:tblLayout w:type="fixed"/>
        <w:tblBorders>
          <w:top w:val="single" w:sz="8" w:color="D6E1E7"/>
          <w:left w:val="single" w:sz="8" w:color="D6E1E7"/>
          <w:bottom w:val="single" w:sz="8" w:color="D6E1E7"/>
          <w:right w:val="single" w:sz="8" w:color="D6E1E7"/>
          <w:insideH w:val="single" w:sz="6" w:color="D6E1E7"/>
          <w:insideV w:val="single" w:sz="6" w:color="D6E1E7"/>
        </w:tblBorders>
        <w:tblCellMar>
          <w:top w:w="100" w:type="dxa"/>
          <w:left w:w="110" w:type="dxa"/>
          <w:bottom w:w="100" w:type="dxa"/>
          <w:right w:w="110" w:type="dxa"/>
        </w:tblCellMar>
      </w:tblPr>
      <w:tblGrid>
        <w:gridCol w:w="1500"/>
        <w:gridCol w:w="3750"/>
        <w:gridCol w:w="3750"/>
      </w:tblGrid>
      <w:tr>
        <w:trPr>
          <w:cantSplit/>
        </w:trPr>
        <w:tc>
          <w:tcPr>
            <w:gridSpan w:val="3"/>
            <w:tcW w:w="9000" w:type="dxa"/>
            <w:shd w:val="clear" w:color="auto" w:fill="F47E2C"/>
            <w:vAlign w:val="top"/>
          </w:tcPr>
          <w:p>
            <w:pPr>
              <w:keepNext/>
              <w:keepLines/>
              <w:spacing w:before="0" w:after="0"/>
            </w:pPr>
            <w:r>
              <w:rPr>
                <w:b/>
                <w:color w:val="FFFFFF"/>
              </w:rPr>
              <w:t xml:space="preserve">Comparative answer key</w:t>
            </w:r>
          </w:p>
        </w:tc>
      </w:tr>
      <w:tr>
        <w:trPr>
          <w:cantSplit/>
        </w:trPr>
        <w:tc>
          <w:tcPr>
            <w:tcW w:w="1500" w:type="dxa"/>
            <w:shd w:val="clear" w:color="auto" w:fill="DDEAF0"/>
            <w:vAlign w:val="top"/>
          </w:tcPr>
          <w:p>
            <w:pPr>
              <w:keepNext/>
              <w:keepLines/>
              <w:spacing w:before="0" w:after="0"/>
            </w:pPr>
            <w:r>
              <w:rPr>
                <w:b/>
                <w:color w:val="203040"/>
              </w:rPr>
              <w:t xml:space="preserve">Compare</w:t>
            </w:r>
          </w:p>
        </w:tc>
        <w:tc>
          <w:tcPr>
            <w:tcW w:w="3750" w:type="dxa"/>
            <w:shd w:val="clear" w:color="auto" w:fill="DDEAF0"/>
            <w:vAlign w:val="top"/>
          </w:tcPr>
          <w:p>
            <w:pPr>
              <w:keepNext/>
              <w:keepLines/>
              <w:spacing w:before="0" w:after="0"/>
            </w:pPr>
            <w:r>
              <w:rPr>
                <w:b/>
                <w:color w:val="203040"/>
              </w:rPr>
              <w:t xml:space="preserve">Alpiniae officinarum Rhizoma (gao liang jiang)</w:t>
            </w:r>
          </w:p>
        </w:tc>
        <w:tc>
          <w:tcPr>
            <w:tcW w:w="3750" w:type="dxa"/>
            <w:shd w:val="clear" w:color="auto" w:fill="DDEAF0"/>
            <w:vAlign w:val="top"/>
          </w:tcPr>
          <w:p>
            <w:pPr>
              <w:keepNext/>
              <w:keepLines/>
              <w:spacing w:before="0" w:after="0"/>
            </w:pPr>
            <w:r>
              <w:rPr>
                <w:b/>
                <w:color w:val="203040"/>
              </w:rPr>
              <w:t xml:space="preserve">Zingiberis Rhizoma recens (sheng jiang)</w:t>
            </w:r>
          </w:p>
        </w:tc>
      </w:tr>
      <w:tr>
        <w:trPr>
          <w:cantSplit/>
        </w:trPr>
        <w:tc>
          <w:tcPr>
            <w:tcW w:w="1500" w:type="dxa"/>
            <w:shd w:val="clear" w:color="auto" w:fill="F2F6F8"/>
            <w:vAlign w:val="top"/>
          </w:tcPr>
          <w:p>
            <w:pPr>
              <w:keepNext/>
              <w:keepLines/>
              <w:spacing w:before="0" w:after="0"/>
            </w:pPr>
            <w:r>
              <w:rPr>
                <w:b/>
                <w:color w:val="17324D"/>
              </w:rPr>
              <w:t xml:space="preserve">Category</w:t>
            </w:r>
          </w:p>
        </w:tc>
        <w:tc>
          <w:tcPr>
            <w:tcW w:w="3750" w:type="dxa"/>
            <w:shd w:val="clear" w:color="auto" w:fill="FFFFFF"/>
            <w:vAlign w:val="top"/>
          </w:tcPr>
          <w:p>
            <w:pPr>
              <w:keepNext/>
              <w:keepLines/>
              <w:spacing w:before="0" w:after="0"/>
            </w:pPr>
            <w:r>
              <w:rPr>
                <w:color w:val="203040"/>
              </w:rPr>
              <w:t xml:space="preserve">Herbs that Warm the Interior and Expel Cold.</w:t>
            </w:r>
          </w:p>
        </w:tc>
        <w:tc>
          <w:tcPr>
            <w:tcW w:w="3750" w:type="dxa"/>
            <w:shd w:val="clear" w:color="auto" w:fill="FFFFFF"/>
            <w:vAlign w:val="top"/>
          </w:tcPr>
          <w:p>
            <w:pPr>
              <w:keepNext/>
              <w:keepLines/>
              <w:spacing w:before="0" w:after="0"/>
            </w:pPr>
            <w:r>
              <w:rPr>
                <w:color w:val="203040"/>
              </w:rPr>
              <w:t xml:space="preserve">Warm, Acrid Herbs that Release the Exterior.</w:t>
            </w:r>
          </w:p>
        </w:tc>
      </w:tr>
      <w:tr>
        <w:trPr>
          <w:cantSplit/>
        </w:trPr>
        <w:tc>
          <w:tcPr>
            <w:tcW w:w="1500" w:type="dxa"/>
            <w:shd w:val="clear" w:color="auto" w:fill="F2F6F8"/>
            <w:vAlign w:val="top"/>
          </w:tcPr>
          <w:p>
            <w:pPr>
              <w:keepLines/>
              <w:spacing w:before="0" w:after="0"/>
            </w:pPr>
            <w:r>
              <w:rPr>
                <w:b/>
                <w:color w:val="17324D"/>
              </w:rPr>
              <w:t xml:space="preserve">Formulas</w:t>
            </w:r>
          </w:p>
        </w:tc>
        <w:tc>
          <w:tcPr>
            <w:tcW w:w="3750" w:type="dxa"/>
            <w:shd w:val="clear" w:color="auto" w:fill="FFFFFF"/>
            <w:vAlign w:val="top"/>
          </w:tcPr>
          <w:p>
            <w:pPr>
              <w:keepLines/>
              <w:spacing w:before="0" w:after="0"/>
            </w:pPr>
            <w:r>
              <w:rPr>
                <w:color w:val="203040"/>
              </w:rPr>
              <w:t xml:space="preserve">• Galangal and Cyperus Pill (liang fu wan)</w:t>
            </w:r>
            <w:r>
              <w:br/>
            </w:r>
            <w:r>
              <w:rPr>
                <w:color w:val="203040"/>
              </w:rPr>
              <w:t xml:space="preserve">• Top Quality Lindera Powder (tian tai wu yao san)</w:t>
            </w:r>
          </w:p>
        </w:tc>
        <w:tc>
          <w:tcPr>
            <w:tcW w:w="3750" w:type="dxa"/>
            <w:shd w:val="clear" w:color="auto" w:fill="FFFFFF"/>
            <w:vAlign w:val="top"/>
          </w:tcPr>
          <w:p>
            <w:pPr>
              <w:keepLines/>
              <w:spacing w:before="0" w:after="0"/>
            </w:pPr>
            <w:r>
              <w:rPr>
                <w:color w:val="203040"/>
              </w:rPr>
              <w:t xml:space="preserve">• Apricot Kernel and Perilla Leaf Powder (xing su san).</w:t>
            </w:r>
            <w:r>
              <w:br/>
            </w:r>
            <w:r>
              <w:rPr>
                <w:color w:val="203040"/>
              </w:rPr>
              <w:t xml:space="preserve">• Cinnamon Twig Decoction (gui zhi tang)</w:t>
            </w:r>
            <w:r>
              <w:br/>
            </w:r>
            <w:r>
              <w:rPr>
                <w:color w:val="203040"/>
              </w:rPr>
              <w:t xml:space="preserve">• Warm the Gallbladder Decoction (wen dan tang)</w:t>
            </w:r>
            <w:r>
              <w:br/>
            </w:r>
            <w:r>
              <w:rPr>
                <w:color w:val="203040"/>
              </w:rPr>
              <w:t xml:space="preserve">• Restore the Spleen Decoction (gui pi tang)</w:t>
            </w:r>
            <w:r>
              <w:br/>
            </w:r>
            <w:r>
              <w:rPr>
                <w:color w:val="203040"/>
              </w:rPr>
              <w:t xml:space="preserve">• Tangerine Peel and Bamboo Shavings Decoction (ju pi zhu ru tang)</w:t>
            </w:r>
            <w:r>
              <w:br/>
            </w:r>
            <w:r>
              <w:rPr>
                <w:color w:val="203040"/>
              </w:rPr>
              <w:t xml:space="preserve">• Minor Bupleurum Decoction (xiao chai hu tang)</w:t>
            </w:r>
          </w:p>
        </w:tc>
      </w:tr>
    </w:tbl>
    <w:p>
      <w:pPr>
        <w:spacing w:before="0" w:after="120"/>
      </w:pPr>
      <w:r>
        <w:t xml:space="preserve"/>
      </w:r>
    </w:p>
    <w:p>
      <w:pPr>
        <w:keepNext/>
        <w:spacing w:before="100" w:after="50"/>
      </w:pPr>
      <w:r>
        <w:rPr>
          <w:b/>
          <w:color w:val="17324D"/>
        </w:rPr>
        <w:t xml:space="preserve">Why these matches are correct</w:t>
      </w:r>
    </w:p>
    <w:p>
      <w:pPr>
        <w:keepLines/>
        <w:spacing w:before="0" w:after="100"/>
        <w:ind w:left="180" w:right="120"/>
        <w:shd w:val="clear" w:color="auto" w:fill="EAF6EE"/>
        <w:pBdr>
          <w:left w:val="single" w:sz="20" w:space="8" w:color="2E8B57"/>
        </w:pBdr>
      </w:pPr>
      <w:r>
        <w:rPr>
          <w:color w:val="245B38"/>
        </w:rPr>
        <w:t xml:space="preserve">For the matching exercise “Comparison Alpiniae officinarum Rhizoma (gao liang jiang) Vs. Zingiberis Rhizoma recens (sheng jiang)”, the source key distinguishes the items by their classification and keyed associations, not by shared symptoms or actions alone.</w:t>
      </w:r>
      <w:r>
        <w:br/>
      </w:r>
      <w:r>
        <w:rPr>
          <w:color w:val="245B38"/>
        </w:rPr>
        <w:t xml:space="preserve">Match 1 — Alpiniae officinarum Rhizoma (gao liang jiang): classified as Herbs that Warm the Interior and Expel Cold; paired with the 2 formula associations shown in its comparison column.</w:t>
      </w:r>
      <w:r>
        <w:br/>
      </w:r>
      <w:r>
        <w:rPr>
          <w:color w:val="245B38"/>
        </w:rPr>
        <w:t xml:space="preserve">Match 2 — Zingiberis Rhizoma recens (sheng jiang): classified as Warm, Acrid Herbs that Release the Exterior; paired with the 6 formula associations shown in its comparison column.</w:t>
      </w:r>
    </w:p>
    <w:p>
      <w:pPr>
        <w:keepNext/>
        <w:spacing w:before="100" w:after="50"/>
      </w:pPr>
      <w:r>
        <w:rPr>
          <w:b/>
          <w:color w:val="17324D"/>
        </w:rPr>
        <w:t xml:space="preserve">How incorrect matches are evaluated</w:t>
      </w:r>
    </w:p>
    <w:p>
      <w:pPr>
        <w:keepLines/>
        <w:spacing w:before="0" w:after="80"/>
        <w:ind w:left="180" w:right="120"/>
        <w:shd w:val="clear" w:color="auto" w:fill="FDF1F1"/>
        <w:pBdr>
          <w:left w:val="single" w:sz="20" w:space="8" w:color="C96D6D"/>
        </w:pBdr>
      </w:pPr>
      <w:r>
        <w:rPr>
          <w:color w:val="6B3030"/>
        </w:rPr>
        <w:t xml:space="preserve">Keep each item with the classification and association group shown in its comparison table. Interchanging the groups for Alpiniae officinarum Rhizoma (gao liang jiang) and Zingiberis Rhizoma recens (sheng jiang) would attach the source associations to the wrong item and is evaluated as an incorrect match.</w:t>
      </w:r>
    </w:p>
    <w:p>
      <w:pPr>
        <w:spacing w:before="0" w:after="160"/>
      </w:pPr>
      <w:r>
        <w:t xml:space="preserve"/>
      </w:r>
    </w:p>
    <w:sectPr>
      <w:pgSz w:w="12240" w:h="15840"/>
      <w:pgMar w:top="1080" w:right="900" w:bottom="1080" w:left="900" w:header="540" w:footer="540" w:gutter="0"/>
      <w:headerReference w:type="default" r:id="rId2"/>
      <w:footerReference w:type="default" r:id="rId3"/>
    </w:sectPr>
  </w:body>
</w:document>
</file>

<file path=word/footer1.xml><?xml version="1.0" encoding="utf-8"?>
<w:ftr xmlns:w="http://schemas.openxmlformats.org/wordprocessingml/2006/main">
  <w:p>
    <w:pPr>
      <w:jc w:val="center"/>
      <w:spacing w:before="80"/>
      <w:pBdr>
        <w:top w:val="single" w:sz="8" w:space="6" w:color="D8E2E8"/>
      </w:pBdr>
    </w:pPr>
    <w:r>
      <w:rPr>
        <w:color w:val="527286"/>
        <w:sz w:val="17"/>
      </w:rPr>
      <w:t xml:space="preserve">AcupunctureTests  •  Page </w:t>
    </w:r>
    <w:fldSimple w:instr=" PAGE ">
      <w:r>
        <w:rPr>
          <w:color w:val="527286"/>
          <w:sz w:val="17"/>
        </w:rPr>
        <w:t>1</w:t>
      </w:r>
    </w:fldSimple>
  </w:p>
</w:ftr>
</file>

<file path=word/header1.xml><?xml version="1.0" encoding="utf-8"?>
<w:hdr xmlns:w="http://schemas.openxmlformats.org/wordprocessingml/2006/main">
  <w:p>
    <w:pPr>
      <w:jc w:val="right"/>
      <w:spacing w:after="80"/>
      <w:pBdr>
        <w:bottom w:val="single" w:sz="12" w:space="6" w:color="F47E2C"/>
      </w:pBdr>
    </w:pPr>
    <w:r>
      <w:rPr>
        <w:b/>
        <w:color w:val="527286"/>
        <w:sz w:val="17"/>
      </w:rPr>
      <w:t>Herb Comparison — Matching Review</w:t>
    </w:r>
  </w:p>
</w:hdr>
</file>

<file path=word/settings.xml><?xml version="1.0" encoding="utf-8"?>
<w:settings xmlns:w="http://schemas.openxmlformats.org/wordprocessingml/2006/main">
  <w:compat/>
  <w:doNotTrackMoves/>
  <w:doNotTrackFormatting/>
</w:settings>
</file>

<file path=word/styles.xml><?xml version="1.0" encoding="utf-8"?>
<w:styles xmlns:w="http://schemas.openxmlformats.org/wordprocessingml/2006/main">
  <w:docDefaults>
    <w:rPrDefault>
      <w:rPr>
        <w:rFonts w:ascii="Aptos" w:hAnsi="Aptos" w:eastAsia="Aptos"/>
        <w:color w:val="203040"/>
        <w:sz w:val="21"/>
      </w:rPr>
    </w:rPrDefault>
  </w:docDefaults>
  <w:style w:type="paragraph" w:default="1" w:styleId="Normal">
    <w:name w:val="Normal"/>
    <w:pPr>
      <w:spacing w:after="100" w:line="276" w:lineRule="auto"/>
    </w:pPr>
  </w:style>
  <w:style w:type="paragraph" w:styleId="BookBrand">
    <w:name w:val="Book Brand"/>
    <w:basedOn w:val="Normal"/>
    <w:pPr>
      <w:spacing w:after="260"/>
      <w:jc w:val="center"/>
    </w:pPr>
    <w:rPr>
      <w:b/>
      <w:color w:val="F47E2C"/>
      <w:sz w:val="22"/>
      <w:caps/>
    </w:rPr>
  </w:style>
  <w:style w:type="paragraph" w:styleId="Title">
    <w:name w:val="Title"/>
    <w:basedOn w:val="Normal"/>
    <w:next w:val="BookSubtitle"/>
    <w:pPr>
      <w:spacing w:before="240" w:after="240"/>
      <w:jc w:val="center"/>
      <w:keepNext/>
    </w:pPr>
    <w:rPr>
      <w:b/>
      <w:color w:val="17324D"/>
      <w:sz w:val="48"/>
    </w:rPr>
  </w:style>
  <w:style w:type="paragraph" w:styleId="BookSubtitle">
    <w:name w:val="Book Subtitle"/>
    <w:basedOn w:val="Normal"/>
    <w:pPr>
      <w:spacing w:after="360"/>
      <w:jc w:val="center"/>
    </w:pPr>
    <w:rPr>
      <w:color w:val="527286"/>
      <w:sz w:val="26"/>
    </w:rPr>
  </w:style>
  <w:style w:type="paragraph" w:styleId="Heading1">
    <w:name w:val="heading 1"/>
    <w:basedOn w:val="Normal"/>
    <w:next w:val="Normal"/>
    <w:pPr>
      <w:keepNext/>
      <w:keepLines/>
      <w:spacing w:before="180" w:after="180"/>
      <w:pBdr>
        <w:bottom w:val="single" w:sz="16" w:space="8" w:color="F47E2C"/>
      </w:pBdr>
    </w:pPr>
    <w:rPr>
      <w:b/>
      <w:color w:val="17324D"/>
      <w:sz w:val="32"/>
    </w:rPr>
  </w:style>
  <w:style w:type="paragraph" w:styleId="Heading2">
    <w:name w:val="heading 2"/>
    <w:basedOn w:val="Normal"/>
    <w:next w:val="Normal"/>
    <w:pPr>
      <w:keepNext/>
      <w:keepLines/>
      <w:spacing w:before="220" w:after="100"/>
      <w:shd w:val="clear" w:color="auto" w:fill="E8F3F5"/>
      <w:pBdr>
        <w:left w:val="single" w:sz="28" w:space="8" w:color="F47E2C"/>
      </w:pBdr>
    </w:pPr>
    <w:rPr>
      <w:b/>
      <w:color w:val="17324D"/>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AcupunctureTests SCORM Word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Herb Comparison — Matching Review</dc:title>
  <dc:creator>AcupunctureTests</dc:creator>
  <cp:lastModifiedBy>AcupunctureTests SCORM Word Exporter</cp:lastModifiedBy>
  <dcterms:created xsi:type="dcterms:W3CDTF">2026-10-24T17:52:58+00:00</dcterms:created>
  <dcterms:modified xsi:type="dcterms:W3CDTF">2026-10-24T17:52:58+00:00</dcterms:modified>
</cp:coreProperties>
</file>