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oint-categories"/>
    <w:p>
      <w:pPr>
        <w:pStyle w:val="Heading1"/>
      </w:pPr>
      <w:r>
        <w:t xml:space="preserve">Point Categories</w:t>
      </w:r>
    </w:p>
    <w:bookmarkStart w:id="30" w:name="X0eb9114f8204bc1d2124e3ec796f61ad57be18e"/>
    <w:p>
      <w:pPr>
        <w:pStyle w:val="Heading2"/>
      </w:pPr>
      <w:r>
        <w:t xml:space="preserve">Continuing Education Mock Exam — 10 Questions</w:t>
      </w:r>
    </w:p>
    <w:p>
      <w:pPr>
        <w:pStyle w:val="FirstParagraph"/>
      </w:pPr>
      <w:r>
        <w:rPr>
          <w:b/>
          <w:bCs/>
        </w:rPr>
        <w:t xml:space="preserve">Instructor review and upload copy</w:t>
      </w:r>
    </w:p>
    <w:p>
      <w:pPr>
        <w:pStyle w:val="BodyText"/>
      </w:pPr>
      <w:r>
        <w:t xml:space="preserve">Correct options are marked with</w:t>
      </w:r>
      <w:r>
        <w:t xml:space="preserve"> </w:t>
      </w:r>
      <w:r>
        <w:rPr>
          <w:b/>
          <w:bCs/>
        </w:rPr>
        <w:t xml:space="preserve">++++</w:t>
      </w:r>
      <w:r>
        <w:t xml:space="preserve">. Each question includes feedback explaining the correct answer and why the remaining options are incorrect.</w:t>
      </w:r>
    </w:p>
    <w:p>
      <w:r>
        <w:pict>
          <v:rect style="width:0;height:1.5pt" o:hralign="center" o:hrstd="t" o:hr="t"/>
        </w:pict>
      </w:r>
    </w:p>
    <w:bookmarkStart w:id="20" w:name="question-1"/>
    <w:p>
      <w:pPr>
        <w:pStyle w:val="Heading3"/>
      </w:pPr>
      <w:r>
        <w:t xml:space="preserve">Question 1</w:t>
      </w:r>
    </w:p>
    <w:p>
      <w:pPr>
        <w:pStyle w:val="FirstParagraph"/>
      </w:pPr>
      <w:r>
        <w:rPr>
          <w:b/>
          <w:bCs/>
        </w:rPr>
        <w:t xml:space="preserve">What does Ganshu UB18 demonstrate about point classification?</w:t>
      </w:r>
    </w:p>
    <w:p>
      <w:pPr>
        <w:pStyle w:val="BodyText"/>
      </w:pPr>
      <w:r>
        <w:t xml:space="preserve">A) It belongs to the Liver Channel because it is associated with Liver.</w:t>
      </w:r>
    </w:p>
    <w:p>
      <w:pPr>
        <w:pStyle w:val="BodyText"/>
      </w:pPr>
      <w:r>
        <w:t xml:space="preserve">B) It belongs to the Urinary Bladder Channel and is the Back-Shu point associated with Liver. ++++</w:t>
      </w:r>
    </w:p>
    <w:p>
      <w:pPr>
        <w:pStyle w:val="BodyText"/>
      </w:pPr>
      <w:r>
        <w:t xml:space="preserve">C) A point can belong to only one traditional category.</w:t>
      </w:r>
    </w:p>
    <w:p>
      <w:pPr>
        <w:pStyle w:val="BodyText"/>
      </w:pPr>
      <w:r>
        <w:t xml:space="preserve">D) Back-Shu and channel membership are interchangeable labels.</w:t>
      </w:r>
    </w:p>
    <w:p>
      <w:pPr>
        <w:pStyle w:val="BodyText"/>
      </w:pPr>
      <w:r>
        <w:rPr>
          <w:b/>
          <w:bCs/>
        </w:rPr>
        <w:t xml:space="preserve">Feedback</w:t>
      </w:r>
    </w:p>
    <w:p>
      <w:pPr>
        <w:pStyle w:val="BodyText"/>
      </w:pPr>
      <w:r>
        <w:rPr>
          <w:b/>
          <w:bCs/>
        </w:rPr>
        <w:t xml:space="preserve">Correct — B:</w:t>
      </w:r>
      <w:r>
        <w:t xml:space="preserve"> </w:t>
      </w:r>
      <w:r>
        <w:t xml:space="preserve">UB18 belongs to the Urinary Bladder Channel, while its Back-Shu correspondence is associated with Liver. A point can retain its channel membership while also having another traditional classification or correspondence.</w:t>
      </w:r>
    </w:p>
    <w:p>
      <w:pPr>
        <w:pStyle w:val="BodyText"/>
      </w:pPr>
      <w:r>
        <w:rPr>
          <w:b/>
          <w:bCs/>
        </w:rPr>
        <w:t xml:space="preserve">Why not A:</w:t>
      </w:r>
      <w:r>
        <w:t xml:space="preserve"> </w:t>
      </w:r>
      <w:r>
        <w:t xml:space="preserve">Association with an organ does not transfer a point to that organ's channel. UB18 remains a point of the Urinary Bladder Channel.</w:t>
      </w:r>
    </w:p>
    <w:p>
      <w:pPr>
        <w:pStyle w:val="BodyText"/>
      </w:pPr>
      <w:r>
        <w:rPr>
          <w:b/>
          <w:bCs/>
        </w:rPr>
        <w:t xml:space="preserve">Why not C:</w:t>
      </w:r>
      <w:r>
        <w:t xml:space="preserve"> </w:t>
      </w:r>
      <w:r>
        <w:t xml:space="preserve">Acupuncture points may have several classifications or relationships. Channel membership does not prevent a point from also being Back-Shu, Yuan-Source, Luo-Connecting, or another category.</w:t>
      </w:r>
    </w:p>
    <w:p>
      <w:pPr>
        <w:pStyle w:val="BodyText"/>
      </w:pPr>
      <w:r>
        <w:rPr>
          <w:b/>
          <w:bCs/>
        </w:rPr>
        <w:t xml:space="preserve">Why not D:</w:t>
      </w:r>
      <w:r>
        <w:t xml:space="preserve"> </w:t>
      </w:r>
      <w:r>
        <w:t xml:space="preserve">Back-Shu identifies an organ-associated category. Channel membership identifies the channel on which the point is located. They describe different relationships.</w:t>
      </w:r>
    </w:p>
    <w:p>
      <w:r>
        <w:pict>
          <v:rect style="width:0;height:1.5pt" o:hralign="center" o:hrstd="t" o:hr="t"/>
        </w:pict>
      </w:r>
    </w:p>
    <w:bookmarkEnd w:id="20"/>
    <w:bookmarkStart w:id="21" w:name="question-2"/>
    <w:p>
      <w:pPr>
        <w:pStyle w:val="Heading3"/>
      </w:pPr>
      <w:r>
        <w:t xml:space="preserve">Question 2</w:t>
      </w:r>
    </w:p>
    <w:p>
      <w:pPr>
        <w:pStyle w:val="FirstParagraph"/>
      </w:pPr>
      <w:r>
        <w:rPr>
          <w:b/>
          <w:bCs/>
        </w:rPr>
        <w:t xml:space="preserve">Why should Front-Mu and Back-Shu not be treated as interchangeable categories?</w:t>
      </w:r>
    </w:p>
    <w:p>
      <w:pPr>
        <w:pStyle w:val="BodyText"/>
      </w:pPr>
      <w:r>
        <w:t xml:space="preserve">A) They organize organ correspondences from different body regions and must be interpreted in their own contexts. ++++</w:t>
      </w:r>
    </w:p>
    <w:p>
      <w:pPr>
        <w:pStyle w:val="BodyText"/>
      </w:pPr>
      <w:r>
        <w:t xml:space="preserve">B) Only Front-Mu points have organ correspondences.</w:t>
      </w:r>
    </w:p>
    <w:p>
      <w:pPr>
        <w:pStyle w:val="BodyText"/>
      </w:pPr>
      <w:r>
        <w:t xml:space="preserve">C) Back-Shu points are simply another name for Yuan-Source points.</w:t>
      </w:r>
    </w:p>
    <w:p>
      <w:pPr>
        <w:pStyle w:val="BodyText"/>
      </w:pPr>
      <w:r>
        <w:t xml:space="preserve">D) Both categories identify the first point on a channel.</w:t>
      </w:r>
    </w:p>
    <w:p>
      <w:pPr>
        <w:pStyle w:val="BodyText"/>
      </w:pPr>
      <w:r>
        <w:rPr>
          <w:b/>
          <w:bCs/>
        </w:rPr>
        <w:t xml:space="preserve">Feedback</w:t>
      </w:r>
    </w:p>
    <w:p>
      <w:pPr>
        <w:pStyle w:val="BodyText"/>
      </w:pPr>
      <w:r>
        <w:rPr>
          <w:b/>
          <w:bCs/>
        </w:rPr>
        <w:t xml:space="preserve">Correct — A:</w:t>
      </w:r>
      <w:r>
        <w:t xml:space="preserve"> </w:t>
      </w:r>
      <w:r>
        <w:t xml:space="preserve">Front-Mu and Back-Shu are distinct organ-associated categories organized from different body regions and interpreted according to their own traditional frameworks.</w:t>
      </w:r>
    </w:p>
    <w:p>
      <w:pPr>
        <w:pStyle w:val="BodyText"/>
      </w:pPr>
      <w:r>
        <w:rPr>
          <w:b/>
          <w:bCs/>
        </w:rPr>
        <w:t xml:space="preserve">Why not B:</w:t>
      </w:r>
      <w:r>
        <w:t xml:space="preserve"> </w:t>
      </w:r>
      <w:r>
        <w:t xml:space="preserve">Both Front-Mu and Back-Shu categories have organ or Fu correspondences.</w:t>
      </w:r>
    </w:p>
    <w:p>
      <w:pPr>
        <w:pStyle w:val="BodyText"/>
      </w:pPr>
      <w:r>
        <w:rPr>
          <w:b/>
          <w:bCs/>
        </w:rPr>
        <w:t xml:space="preserve">Why not C:</w:t>
      </w:r>
      <w:r>
        <w:t xml:space="preserve"> </w:t>
      </w:r>
      <w:r>
        <w:t xml:space="preserve">Back-Shu and Yuan-Source are separate point classifications with different organizing principles.</w:t>
      </w:r>
    </w:p>
    <w:p>
      <w:pPr>
        <w:pStyle w:val="BodyText"/>
      </w:pPr>
      <w:r>
        <w:rPr>
          <w:b/>
          <w:bCs/>
        </w:rPr>
        <w:t xml:space="preserve">Why not D:</w:t>
      </w:r>
      <w:r>
        <w:t xml:space="preserve"> </w:t>
      </w:r>
      <w:r>
        <w:t xml:space="preserve">Neither category is defined by being the first numbered point of a channel.</w:t>
      </w:r>
    </w:p>
    <w:p>
      <w:r>
        <w:pict>
          <v:rect style="width:0;height:1.5pt" o:hralign="center" o:hrstd="t" o:hr="t"/>
        </w:pict>
      </w:r>
    </w:p>
    <w:bookmarkEnd w:id="21"/>
    <w:bookmarkStart w:id="22" w:name="question-3"/>
    <w:p>
      <w:pPr>
        <w:pStyle w:val="Heading3"/>
      </w:pPr>
      <w:r>
        <w:t xml:space="preserve">Question 3</w:t>
      </w:r>
    </w:p>
    <w:p>
      <w:pPr>
        <w:pStyle w:val="FirstParagraph"/>
      </w:pPr>
      <w:r>
        <w:rPr>
          <w:b/>
          <w:bCs/>
        </w:rPr>
        <w:t xml:space="preserve">Which pairing correctly identifies the Mother and Child points of the Lung Channel in this chapter?</w:t>
      </w:r>
    </w:p>
    <w:p>
      <w:pPr>
        <w:pStyle w:val="BodyText"/>
      </w:pPr>
      <w:r>
        <w:t xml:space="preserve">A) Mother LU5 Chize; Child LU9 Taiyuan.</w:t>
      </w:r>
    </w:p>
    <w:p>
      <w:pPr>
        <w:pStyle w:val="BodyText"/>
      </w:pPr>
      <w:r>
        <w:t xml:space="preserve">B) Mother LU11 Shaoshang; Child LU10 Yuji.</w:t>
      </w:r>
    </w:p>
    <w:p>
      <w:pPr>
        <w:pStyle w:val="BodyText"/>
      </w:pPr>
      <w:r>
        <w:t xml:space="preserve">C) Mother LU9 Taiyuan; Child LU5 Chize. ++++</w:t>
      </w:r>
    </w:p>
    <w:p>
      <w:pPr>
        <w:pStyle w:val="BodyText"/>
      </w:pPr>
      <w:r>
        <w:t xml:space="preserve">D) Mother LI4 Hegu; Child LU7 Lieque.</w:t>
      </w:r>
    </w:p>
    <w:p>
      <w:pPr>
        <w:pStyle w:val="BodyText"/>
      </w:pPr>
      <w:r>
        <w:rPr>
          <w:b/>
          <w:bCs/>
        </w:rPr>
        <w:t xml:space="preserve">Feedback</w:t>
      </w:r>
    </w:p>
    <w:p>
      <w:pPr>
        <w:pStyle w:val="BodyText"/>
      </w:pPr>
      <w:r>
        <w:rPr>
          <w:b/>
          <w:bCs/>
        </w:rPr>
        <w:t xml:space="preserve">Correct — C:</w:t>
      </w:r>
      <w:r>
        <w:t xml:space="preserve"> </w:t>
      </w:r>
      <w:r>
        <w:t xml:space="preserve">Lung is a Metal channel. Earth is the Mother of Metal, so the Earth point LU9 Taiyuan is its Mother point. Water is the Child of Metal, so the Water point LU5 Chize is its Child point.</w:t>
      </w:r>
    </w:p>
    <w:p>
      <w:pPr>
        <w:pStyle w:val="BodyText"/>
      </w:pPr>
      <w:r>
        <w:rPr>
          <w:b/>
          <w:bCs/>
        </w:rPr>
        <w:t xml:space="preserve">Why not A:</w:t>
      </w:r>
      <w:r>
        <w:t xml:space="preserve"> </w:t>
      </w:r>
      <w:r>
        <w:t xml:space="preserve">This reverses the Mother and Child relationships. LU5 is the Child point and LU9 is the Mother point.</w:t>
      </w:r>
    </w:p>
    <w:p>
      <w:pPr>
        <w:pStyle w:val="BodyText"/>
      </w:pPr>
      <w:r>
        <w:rPr>
          <w:b/>
          <w:bCs/>
        </w:rPr>
        <w:t xml:space="preserve">Why not B:</w:t>
      </w:r>
      <w:r>
        <w:t xml:space="preserve"> </w:t>
      </w:r>
      <w:r>
        <w:t xml:space="preserve">LU11 and LU10 are Five Shu points, but they are not the Mother and Child pair for the Lung Channel.</w:t>
      </w:r>
    </w:p>
    <w:p>
      <w:pPr>
        <w:pStyle w:val="BodyText"/>
      </w:pPr>
      <w:r>
        <w:rPr>
          <w:b/>
          <w:bCs/>
        </w:rPr>
        <w:t xml:space="preserve">Why not D:</w:t>
      </w:r>
      <w:r>
        <w:t xml:space="preserve"> </w:t>
      </w:r>
      <w:r>
        <w:t xml:space="preserve">LI4 belongs to the Large Intestine Channel, and LU7 is a Luo-Connecting point. This pair does not identify the Lung Channel's Mother and Child points.</w:t>
      </w:r>
    </w:p>
    <w:p>
      <w:r>
        <w:pict>
          <v:rect style="width:0;height:1.5pt" o:hralign="center" o:hrstd="t" o:hr="t"/>
        </w:pict>
      </w:r>
    </w:p>
    <w:bookmarkEnd w:id="22"/>
    <w:bookmarkStart w:id="23" w:name="question-4"/>
    <w:p>
      <w:pPr>
        <w:pStyle w:val="Heading3"/>
      </w:pPr>
      <w:r>
        <w:t xml:space="preserve">Question 4</w:t>
      </w:r>
    </w:p>
    <w:p>
      <w:pPr>
        <w:pStyle w:val="FirstParagraph"/>
      </w:pPr>
      <w:r>
        <w:rPr>
          <w:b/>
          <w:bCs/>
        </w:rPr>
        <w:t xml:space="preserve">Which statement correctly distinguishes Entry–Exit classification from channel numbering?</w:t>
      </w:r>
    </w:p>
    <w:p>
      <w:pPr>
        <w:pStyle w:val="BodyText"/>
      </w:pPr>
      <w:r>
        <w:t xml:space="preserve">A) Every Entry point is the first numbered point and every Exit point is the last.</w:t>
      </w:r>
    </w:p>
    <w:p>
      <w:pPr>
        <w:pStyle w:val="BodyText"/>
      </w:pPr>
      <w:r>
        <w:t xml:space="preserve">B) LI4 may be an Entry point and LU7 an Exit point even though neither rule is based simply on first and last numbering. ++++</w:t>
      </w:r>
    </w:p>
    <w:p>
      <w:pPr>
        <w:pStyle w:val="BodyText"/>
      </w:pPr>
      <w:r>
        <w:t xml:space="preserve">C) Entry–Exit is identical to Jing-Well classification.</w:t>
      </w:r>
    </w:p>
    <w:p>
      <w:pPr>
        <w:pStyle w:val="BodyText"/>
      </w:pPr>
      <w:r>
        <w:t xml:space="preserve">D) An Exit point always has the highest number on its channel.</w:t>
      </w:r>
    </w:p>
    <w:p>
      <w:pPr>
        <w:pStyle w:val="BodyText"/>
      </w:pPr>
      <w:r>
        <w:rPr>
          <w:b/>
          <w:bCs/>
        </w:rPr>
        <w:t xml:space="preserve">Feedback</w:t>
      </w:r>
    </w:p>
    <w:p>
      <w:pPr>
        <w:pStyle w:val="BodyText"/>
      </w:pPr>
      <w:r>
        <w:rPr>
          <w:b/>
          <w:bCs/>
        </w:rPr>
        <w:t xml:space="preserve">Correct — B:</w:t>
      </w:r>
      <w:r>
        <w:t xml:space="preserve"> </w:t>
      </w:r>
      <w:r>
        <w:t xml:space="preserve">Entry–Exit relationships follow a particular traditional convention and are not determined simply by the first and last numbered points of each channel.</w:t>
      </w:r>
    </w:p>
    <w:p>
      <w:pPr>
        <w:pStyle w:val="BodyText"/>
      </w:pPr>
      <w:r>
        <w:rPr>
          <w:b/>
          <w:bCs/>
        </w:rPr>
        <w:t xml:space="preserve">Why not A:</w:t>
      </w:r>
      <w:r>
        <w:t xml:space="preserve"> </w:t>
      </w:r>
      <w:r>
        <w:t xml:space="preserve">Entry and Exit points do not consistently correspond to the first and last numbered points.</w:t>
      </w:r>
    </w:p>
    <w:p>
      <w:pPr>
        <w:pStyle w:val="BodyText"/>
      </w:pPr>
      <w:r>
        <w:rPr>
          <w:b/>
          <w:bCs/>
        </w:rPr>
        <w:t xml:space="preserve">Why not C:</w:t>
      </w:r>
      <w:r>
        <w:t xml:space="preserve"> </w:t>
      </w:r>
      <w:r>
        <w:t xml:space="preserve">Jing-Well is a Five Shu classification. Entry–Exit is a separate relationship.</w:t>
      </w:r>
    </w:p>
    <w:p>
      <w:pPr>
        <w:pStyle w:val="BodyText"/>
      </w:pPr>
      <w:r>
        <w:rPr>
          <w:b/>
          <w:bCs/>
        </w:rPr>
        <w:t xml:space="preserve">Why not D:</w:t>
      </w:r>
      <w:r>
        <w:t xml:space="preserve"> </w:t>
      </w:r>
      <w:r>
        <w:t xml:space="preserve">An Exit point does not have to be the highest-numbered point on its channel; LU7 is one clear example.</w:t>
      </w:r>
    </w:p>
    <w:p>
      <w:r>
        <w:pict>
          <v:rect style="width:0;height:1.5pt" o:hralign="center" o:hrstd="t" o:hr="t"/>
        </w:pict>
      </w:r>
    </w:p>
    <w:bookmarkEnd w:id="23"/>
    <w:bookmarkStart w:id="24" w:name="question-5"/>
    <w:p>
      <w:pPr>
        <w:pStyle w:val="Heading3"/>
      </w:pPr>
      <w:r>
        <w:t xml:space="preserve">Question 5</w:t>
      </w:r>
    </w:p>
    <w:p>
      <w:pPr>
        <w:pStyle w:val="FirstParagraph"/>
      </w:pPr>
      <w:r>
        <w:rPr>
          <w:b/>
          <w:bCs/>
        </w:rPr>
        <w:t xml:space="preserve">After identifying the intended strategy in a reasoned point-selection explanation, what should come next?</w:t>
      </w:r>
    </w:p>
    <w:p>
      <w:pPr>
        <w:pStyle w:val="BodyText"/>
      </w:pPr>
      <w:r>
        <w:t xml:space="preserve">A) Choose the relevant category before identifying a matching point. ++++</w:t>
      </w:r>
    </w:p>
    <w:p>
      <w:pPr>
        <w:pStyle w:val="BodyText"/>
      </w:pPr>
      <w:r>
        <w:t xml:space="preserve">B) Select a point by code before describing the pattern.</w:t>
      </w:r>
    </w:p>
    <w:p>
      <w:pPr>
        <w:pStyle w:val="BodyText"/>
      </w:pPr>
      <w:r>
        <w:t xml:space="preserve">C) Skip comparison with alternatives.</w:t>
      </w:r>
    </w:p>
    <w:p>
      <w:pPr>
        <w:pStyle w:val="BodyText"/>
      </w:pPr>
      <w:r>
        <w:t xml:space="preserve">D) Use the correspondence table as the complete treatment argument.</w:t>
      </w:r>
    </w:p>
    <w:p>
      <w:pPr>
        <w:pStyle w:val="BodyText"/>
      </w:pPr>
      <w:r>
        <w:rPr>
          <w:b/>
          <w:bCs/>
        </w:rPr>
        <w:t xml:space="preserve">Feedback</w:t>
      </w:r>
    </w:p>
    <w:p>
      <w:pPr>
        <w:pStyle w:val="BodyText"/>
      </w:pPr>
      <w:r>
        <w:rPr>
          <w:b/>
          <w:bCs/>
        </w:rPr>
        <w:t xml:space="preserve">Correct — A:</w:t>
      </w:r>
      <w:r>
        <w:t xml:space="preserve"> </w:t>
      </w:r>
      <w:r>
        <w:t xml:space="preserve">The chapter organizes reasoning as pattern, strategy, relevant category, matching point, and comparison with alternatives. The category narrows point selection according to the stated strategy.</w:t>
      </w:r>
    </w:p>
    <w:p>
      <w:pPr>
        <w:pStyle w:val="BodyText"/>
      </w:pPr>
      <w:r>
        <w:rPr>
          <w:b/>
          <w:bCs/>
        </w:rPr>
        <w:t xml:space="preserve">Why not B:</w:t>
      </w:r>
      <w:r>
        <w:t xml:space="preserve"> </w:t>
      </w:r>
      <w:r>
        <w:t xml:space="preserve">Selecting a code before defining the pattern and strategy reverses the reasoning process and may lead to unsupported point selection.</w:t>
      </w:r>
    </w:p>
    <w:p>
      <w:pPr>
        <w:pStyle w:val="BodyText"/>
      </w:pPr>
      <w:r>
        <w:rPr>
          <w:b/>
          <w:bCs/>
        </w:rPr>
        <w:t xml:space="preserve">Why not C:</w:t>
      </w:r>
      <w:r>
        <w:t xml:space="preserve"> </w:t>
      </w:r>
      <w:r>
        <w:t xml:space="preserve">Comparing alternatives demonstrates why the selected point fits better than plausible distractors.</w:t>
      </w:r>
    </w:p>
    <w:p>
      <w:pPr>
        <w:pStyle w:val="BodyText"/>
      </w:pPr>
      <w:r>
        <w:rPr>
          <w:b/>
          <w:bCs/>
        </w:rPr>
        <w:t xml:space="preserve">Why not D:</w:t>
      </w:r>
      <w:r>
        <w:t xml:space="preserve"> </w:t>
      </w:r>
      <w:r>
        <w:t xml:space="preserve">A correspondence table supports recall, but it does not replace the full clinical or educational reasoning process.</w:t>
      </w:r>
    </w:p>
    <w:p>
      <w:r>
        <w:pict>
          <v:rect style="width:0;height:1.5pt" o:hralign="center" o:hrstd="t" o:hr="t"/>
        </w:pict>
      </w:r>
    </w:p>
    <w:bookmarkEnd w:id="24"/>
    <w:bookmarkStart w:id="25" w:name="question-6"/>
    <w:p>
      <w:pPr>
        <w:pStyle w:val="Heading3"/>
      </w:pPr>
      <w:r>
        <w:t xml:space="preserve">Question 6</w:t>
      </w:r>
    </w:p>
    <w:p>
      <w:pPr>
        <w:pStyle w:val="FirstParagraph"/>
      </w:pPr>
      <w:r>
        <w:rPr>
          <w:b/>
          <w:bCs/>
        </w:rPr>
        <w:t xml:space="preserve">What cannot a correspondence table determine by itself?</w:t>
      </w:r>
    </w:p>
    <w:p>
      <w:pPr>
        <w:pStyle w:val="BodyText"/>
      </w:pPr>
      <w:r>
        <w:t xml:space="preserve">A) The name of a listed category.</w:t>
      </w:r>
    </w:p>
    <w:p>
      <w:pPr>
        <w:pStyle w:val="BodyText"/>
      </w:pPr>
      <w:r>
        <w:t xml:space="preserve">B) A point code shown in the table.</w:t>
      </w:r>
    </w:p>
    <w:p>
      <w:pPr>
        <w:pStyle w:val="BodyText"/>
      </w:pPr>
      <w:r>
        <w:t xml:space="preserve">C) Needling depth, contraindications, and suitability for an individual patient. ++++</w:t>
      </w:r>
    </w:p>
    <w:p>
      <w:pPr>
        <w:pStyle w:val="BodyText"/>
      </w:pPr>
      <w:r>
        <w:t xml:space="preserve">D) Whether two entries appear in the same row.</w:t>
      </w:r>
    </w:p>
    <w:p>
      <w:pPr>
        <w:pStyle w:val="BodyText"/>
      </w:pPr>
      <w:r>
        <w:rPr>
          <w:b/>
          <w:bCs/>
        </w:rPr>
        <w:t xml:space="preserve">Feedback</w:t>
      </w:r>
    </w:p>
    <w:p>
      <w:pPr>
        <w:pStyle w:val="BodyText"/>
      </w:pPr>
      <w:r>
        <w:rPr>
          <w:b/>
          <w:bCs/>
        </w:rPr>
        <w:t xml:space="preserve">Correct — C:</w:t>
      </w:r>
      <w:r>
        <w:t xml:space="preserve"> </w:t>
      </w:r>
      <w:r>
        <w:t xml:space="preserve">Needling depth, contraindications, safety, and suitability require appropriate point-location and safety references together with individual clinical assessment.</w:t>
      </w:r>
    </w:p>
    <w:p>
      <w:pPr>
        <w:pStyle w:val="BodyText"/>
      </w:pPr>
      <w:r>
        <w:rPr>
          <w:b/>
          <w:bCs/>
        </w:rPr>
        <w:t xml:space="preserve">Why not A:</w:t>
      </w:r>
      <w:r>
        <w:t xml:space="preserve"> </w:t>
      </w:r>
      <w:r>
        <w:t xml:space="preserve">A properly labeled correspondence table can directly identify the name of the listed category.</w:t>
      </w:r>
    </w:p>
    <w:p>
      <w:pPr>
        <w:pStyle w:val="BodyText"/>
      </w:pPr>
      <w:r>
        <w:rPr>
          <w:b/>
          <w:bCs/>
        </w:rPr>
        <w:t xml:space="preserve">Why not B:</w:t>
      </w:r>
      <w:r>
        <w:t xml:space="preserve"> </w:t>
      </w:r>
      <w:r>
        <w:t xml:space="preserve">A point code printed in the table can be read directly from the table.</w:t>
      </w:r>
    </w:p>
    <w:p>
      <w:pPr>
        <w:pStyle w:val="BodyText"/>
      </w:pPr>
      <w:r>
        <w:rPr>
          <w:b/>
          <w:bCs/>
        </w:rPr>
        <w:t xml:space="preserve">Why not D:</w:t>
      </w:r>
      <w:r>
        <w:t xml:space="preserve"> </w:t>
      </w:r>
      <w:r>
        <w:t xml:space="preserve">Row placement and relationships displayed within the table can be observed directly.</w:t>
      </w:r>
    </w:p>
    <w:p>
      <w:r>
        <w:pict>
          <v:rect style="width:0;height:1.5pt" o:hralign="center" o:hrstd="t" o:hr="t"/>
        </w:pict>
      </w:r>
    </w:p>
    <w:bookmarkEnd w:id="25"/>
    <w:bookmarkStart w:id="26" w:name="question-7"/>
    <w:p>
      <w:pPr>
        <w:pStyle w:val="Heading3"/>
      </w:pPr>
      <w:r>
        <w:t xml:space="preserve">Question 7</w:t>
      </w:r>
    </w:p>
    <w:p>
      <w:pPr>
        <w:pStyle w:val="FirstParagraph"/>
      </w:pPr>
      <w:r>
        <w:rPr>
          <w:b/>
          <w:bCs/>
        </w:rPr>
        <w:t xml:space="preserve">How do Shu-Stream and Yuan-Source classifications relate on Yin and Yang channels?</w:t>
      </w:r>
    </w:p>
    <w:p>
      <w:pPr>
        <w:pStyle w:val="BodyText"/>
      </w:pPr>
      <w:r>
        <w:t xml:space="preserve">A) They coincide on Yin channels; on Yang channels the Yuan-Source point is separate. ++++</w:t>
      </w:r>
    </w:p>
    <w:p>
      <w:pPr>
        <w:pStyle w:val="BodyText"/>
      </w:pPr>
      <w:r>
        <w:t xml:space="preserve">B) They coincide on every channel.</w:t>
      </w:r>
    </w:p>
    <w:p>
      <w:pPr>
        <w:pStyle w:val="BodyText"/>
      </w:pPr>
      <w:r>
        <w:t xml:space="preserve">C) They are always separate on Yin channels.</w:t>
      </w:r>
    </w:p>
    <w:p>
      <w:pPr>
        <w:pStyle w:val="BodyText"/>
      </w:pPr>
      <w:r>
        <w:t xml:space="preserve">D) The relationship depends only on point numbering.</w:t>
      </w:r>
    </w:p>
    <w:p>
      <w:pPr>
        <w:pStyle w:val="BodyText"/>
      </w:pPr>
      <w:r>
        <w:rPr>
          <w:b/>
          <w:bCs/>
        </w:rPr>
        <w:t xml:space="preserve">Feedback</w:t>
      </w:r>
    </w:p>
    <w:p>
      <w:pPr>
        <w:pStyle w:val="BodyText"/>
      </w:pPr>
      <w:r>
        <w:rPr>
          <w:b/>
          <w:bCs/>
        </w:rPr>
        <w:t xml:space="preserve">Correct — A:</w:t>
      </w:r>
      <w:r>
        <w:t xml:space="preserve"> </w:t>
      </w:r>
      <w:r>
        <w:t xml:space="preserve">On the Yin channels, the Shu-Stream point is also the Yuan-Source point. On the Yang channels, the Yuan-Source point is a separate point.</w:t>
      </w:r>
    </w:p>
    <w:p>
      <w:pPr>
        <w:pStyle w:val="BodyText"/>
      </w:pPr>
      <w:r>
        <w:rPr>
          <w:b/>
          <w:bCs/>
        </w:rPr>
        <w:t xml:space="preserve">Why not B:</w:t>
      </w:r>
      <w:r>
        <w:t xml:space="preserve"> </w:t>
      </w:r>
      <w:r>
        <w:t xml:space="preserve">Yang channels have a separate Yuan-Source point, so the classifications do not coincide on every channel.</w:t>
      </w:r>
    </w:p>
    <w:p>
      <w:pPr>
        <w:pStyle w:val="BodyText"/>
      </w:pPr>
      <w:r>
        <w:rPr>
          <w:b/>
          <w:bCs/>
        </w:rPr>
        <w:t xml:space="preserve">Why not C:</w:t>
      </w:r>
      <w:r>
        <w:t xml:space="preserve"> </w:t>
      </w:r>
      <w:r>
        <w:t xml:space="preserve">This states the opposite of the Yin-channel relationship.</w:t>
      </w:r>
    </w:p>
    <w:p>
      <w:pPr>
        <w:pStyle w:val="BodyText"/>
      </w:pPr>
      <w:r>
        <w:rPr>
          <w:b/>
          <w:bCs/>
        </w:rPr>
        <w:t xml:space="preserve">Why not D:</w:t>
      </w:r>
      <w:r>
        <w:t xml:space="preserve"> </w:t>
      </w:r>
      <w:r>
        <w:t xml:space="preserve">The relationship is based on traditional point classification, not simply on numerical order.</w:t>
      </w:r>
    </w:p>
    <w:p>
      <w:r>
        <w:pict>
          <v:rect style="width:0;height:1.5pt" o:hralign="center" o:hrstd="t" o:hr="t"/>
        </w:pict>
      </w:r>
    </w:p>
    <w:bookmarkEnd w:id="26"/>
    <w:bookmarkStart w:id="27" w:name="question-8"/>
    <w:p>
      <w:pPr>
        <w:pStyle w:val="Heading3"/>
      </w:pPr>
      <w:r>
        <w:t xml:space="preserve">Question 8</w:t>
      </w:r>
    </w:p>
    <w:p>
      <w:pPr>
        <w:pStyle w:val="FirstParagraph"/>
      </w:pPr>
      <w:r>
        <w:rPr>
          <w:b/>
          <w:bCs/>
        </w:rPr>
        <w:t xml:space="preserve">What is the best interpretation of combining Ying-Spring and Shu-Stream points?</w:t>
      </w:r>
    </w:p>
    <w:p>
      <w:pPr>
        <w:pStyle w:val="BodyText"/>
      </w:pPr>
      <w:r>
        <w:t xml:space="preserve">A) The two categories are interchangeable.</w:t>
      </w:r>
    </w:p>
    <w:p>
      <w:pPr>
        <w:pStyle w:val="BodyText"/>
      </w:pPr>
      <w:r>
        <w:t xml:space="preserve">B) Any two points from the categories form a complete prescription.</w:t>
      </w:r>
    </w:p>
    <w:p>
      <w:pPr>
        <w:pStyle w:val="BodyText"/>
      </w:pPr>
      <w:r>
        <w:t xml:space="preserve">C) Their different contributions may be combined when supported by the pattern and treatment strategy. ++++</w:t>
      </w:r>
    </w:p>
    <w:p>
      <w:pPr>
        <w:pStyle w:val="BodyText"/>
      </w:pPr>
      <w:r>
        <w:t xml:space="preserve">D) The combination removes the need to assess the patient.</w:t>
      </w:r>
    </w:p>
    <w:p>
      <w:pPr>
        <w:pStyle w:val="BodyText"/>
      </w:pPr>
      <w:r>
        <w:rPr>
          <w:b/>
          <w:bCs/>
        </w:rPr>
        <w:t xml:space="preserve">Feedback</w:t>
      </w:r>
    </w:p>
    <w:p>
      <w:pPr>
        <w:pStyle w:val="BodyText"/>
      </w:pPr>
      <w:r>
        <w:rPr>
          <w:b/>
          <w:bCs/>
        </w:rPr>
        <w:t xml:space="preserve">Correct — C:</w:t>
      </w:r>
      <w:r>
        <w:t xml:space="preserve"> </w:t>
      </w:r>
      <w:r>
        <w:t xml:space="preserve">Ying-Spring and Shu-Stream retain distinct category relationships. They may be combined when the pattern, treatment strategy, and individual point functions support the combination.</w:t>
      </w:r>
    </w:p>
    <w:p>
      <w:pPr>
        <w:pStyle w:val="BodyText"/>
      </w:pPr>
      <w:r>
        <w:rPr>
          <w:b/>
          <w:bCs/>
        </w:rPr>
        <w:t xml:space="preserve">Why not A:</w:t>
      </w:r>
      <w:r>
        <w:t xml:space="preserve"> </w:t>
      </w:r>
      <w:r>
        <w:t xml:space="preserve">The categories are distinct and should not be treated as interchangeable.</w:t>
      </w:r>
    </w:p>
    <w:p>
      <w:pPr>
        <w:pStyle w:val="BodyText"/>
      </w:pPr>
      <w:r>
        <w:rPr>
          <w:b/>
          <w:bCs/>
        </w:rPr>
        <w:t xml:space="preserve">Why not B:</w:t>
      </w:r>
      <w:r>
        <w:t xml:space="preserve"> </w:t>
      </w:r>
      <w:r>
        <w:t xml:space="preserve">Category membership alone does not make an arbitrary pair a complete or appropriate prescription.</w:t>
      </w:r>
    </w:p>
    <w:p>
      <w:pPr>
        <w:pStyle w:val="BodyText"/>
      </w:pPr>
      <w:r>
        <w:rPr>
          <w:b/>
          <w:bCs/>
        </w:rPr>
        <w:t xml:space="preserve">Why not D:</w:t>
      </w:r>
      <w:r>
        <w:t xml:space="preserve"> </w:t>
      </w:r>
      <w:r>
        <w:t xml:space="preserve">Point combinations never remove the need for patient assessment and appropriate safety considerations.</w:t>
      </w:r>
    </w:p>
    <w:p>
      <w:r>
        <w:pict>
          <v:rect style="width:0;height:1.5pt" o:hralign="center" o:hrstd="t" o:hr="t"/>
        </w:pict>
      </w:r>
    </w:p>
    <w:bookmarkEnd w:id="27"/>
    <w:bookmarkStart w:id="28" w:name="question-9"/>
    <w:p>
      <w:pPr>
        <w:pStyle w:val="Heading3"/>
      </w:pPr>
      <w:r>
        <w:t xml:space="preserve">Question 9</w:t>
      </w:r>
    </w:p>
    <w:p>
      <w:pPr>
        <w:pStyle w:val="FirstParagraph"/>
      </w:pPr>
      <w:r>
        <w:rPr>
          <w:b/>
          <w:bCs/>
        </w:rPr>
        <w:t xml:space="preserve">What should a learner do when references use different classification conventions?</w:t>
      </w:r>
    </w:p>
    <w:p>
      <w:pPr>
        <w:pStyle w:val="BodyText"/>
      </w:pPr>
      <w:r>
        <w:t xml:space="preserve">A) Silently merge the classifications into one table.</w:t>
      </w:r>
    </w:p>
    <w:p>
      <w:pPr>
        <w:pStyle w:val="BodyText"/>
      </w:pPr>
      <w:r>
        <w:t xml:space="preserve">B) Name the convention and compare the references. ++++</w:t>
      </w:r>
    </w:p>
    <w:p>
      <w:pPr>
        <w:pStyle w:val="BodyText"/>
      </w:pPr>
      <w:r>
        <w:t xml:space="preserve">C) Choose the convention with the shortest point list.</w:t>
      </w:r>
    </w:p>
    <w:p>
      <w:pPr>
        <w:pStyle w:val="BodyText"/>
      </w:pPr>
      <w:r>
        <w:t xml:space="preserve">D) Assume the newest source is always correct.</w:t>
      </w:r>
    </w:p>
    <w:p>
      <w:pPr>
        <w:pStyle w:val="BodyText"/>
      </w:pPr>
      <w:r>
        <w:rPr>
          <w:b/>
          <w:bCs/>
        </w:rPr>
        <w:t xml:space="preserve">Feedback</w:t>
      </w:r>
    </w:p>
    <w:p>
      <w:pPr>
        <w:pStyle w:val="BodyText"/>
      </w:pPr>
      <w:r>
        <w:rPr>
          <w:b/>
          <w:bCs/>
        </w:rPr>
        <w:t xml:space="preserve">Correct — B:</w:t>
      </w:r>
      <w:r>
        <w:t xml:space="preserve"> </w:t>
      </w:r>
      <w:r>
        <w:t xml:space="preserve">Naming the convention and comparing references makes differences transparent and prevents distinct systems from being presented as if they were identical.</w:t>
      </w:r>
    </w:p>
    <w:p>
      <w:pPr>
        <w:pStyle w:val="BodyText"/>
      </w:pPr>
      <w:r>
        <w:rPr>
          <w:b/>
          <w:bCs/>
        </w:rPr>
        <w:t xml:space="preserve">Why not A:</w:t>
      </w:r>
      <w:r>
        <w:t xml:space="preserve"> </w:t>
      </w:r>
      <w:r>
        <w:t xml:space="preserve">Silently merging conventions can create inaccurate or misleading classifications.</w:t>
      </w:r>
    </w:p>
    <w:p>
      <w:pPr>
        <w:pStyle w:val="BodyText"/>
      </w:pPr>
      <w:r>
        <w:rPr>
          <w:b/>
          <w:bCs/>
        </w:rPr>
        <w:t xml:space="preserve">Why not C:</w:t>
      </w:r>
      <w:r>
        <w:t xml:space="preserve"> </w:t>
      </w:r>
      <w:r>
        <w:t xml:space="preserve">The length of a point list does not establish the authority or appropriateness of a convention.</w:t>
      </w:r>
    </w:p>
    <w:p>
      <w:pPr>
        <w:pStyle w:val="BodyText"/>
      </w:pPr>
      <w:r>
        <w:rPr>
          <w:b/>
          <w:bCs/>
        </w:rPr>
        <w:t xml:space="preserve">Why not D:</w:t>
      </w:r>
      <w:r>
        <w:t xml:space="preserve"> </w:t>
      </w:r>
      <w:r>
        <w:t xml:space="preserve">Publication date alone does not resolve differences in historical, educational, or professional conventions.</w:t>
      </w:r>
    </w:p>
    <w:p>
      <w:r>
        <w:pict>
          <v:rect style="width:0;height:1.5pt" o:hralign="center" o:hrstd="t" o:hr="t"/>
        </w:pict>
      </w:r>
    </w:p>
    <w:bookmarkEnd w:id="28"/>
    <w:bookmarkStart w:id="29" w:name="question-10"/>
    <w:p>
      <w:pPr>
        <w:pStyle w:val="Heading3"/>
      </w:pPr>
      <w:r>
        <w:t xml:space="preserve">Question 10</w:t>
      </w:r>
    </w:p>
    <w:p>
      <w:pPr>
        <w:pStyle w:val="FirstParagraph"/>
      </w:pPr>
      <w:r>
        <w:rPr>
          <w:b/>
          <w:bCs/>
        </w:rPr>
        <w:t xml:space="preserve">How should professional articles in the Continuing Education reading be used?</w:t>
      </w:r>
    </w:p>
    <w:p>
      <w:pPr>
        <w:pStyle w:val="BodyText"/>
      </w:pPr>
      <w:r>
        <w:t xml:space="preserve">A) As the only source that defines examination content.</w:t>
      </w:r>
    </w:p>
    <w:p>
      <w:pPr>
        <w:pStyle w:val="BodyText"/>
      </w:pPr>
      <w:r>
        <w:t xml:space="preserve">B) As replacements for foundational texts and safety references.</w:t>
      </w:r>
    </w:p>
    <w:p>
      <w:pPr>
        <w:pStyle w:val="BodyText"/>
      </w:pPr>
      <w:r>
        <w:t xml:space="preserve">C) As supplementary perspectives for broader reading and comparison. ++++</w:t>
      </w:r>
    </w:p>
    <w:p>
      <w:pPr>
        <w:pStyle w:val="BodyText"/>
      </w:pPr>
      <w:r>
        <w:t xml:space="preserve">D) As proof that one point is suitable for every patient.</w:t>
      </w:r>
    </w:p>
    <w:p>
      <w:pPr>
        <w:pStyle w:val="BodyText"/>
      </w:pPr>
      <w:r>
        <w:rPr>
          <w:b/>
          <w:bCs/>
        </w:rPr>
        <w:t xml:space="preserve">Feedback</w:t>
      </w:r>
    </w:p>
    <w:p>
      <w:pPr>
        <w:pStyle w:val="BodyText"/>
      </w:pPr>
      <w:r>
        <w:rPr>
          <w:b/>
          <w:bCs/>
        </w:rPr>
        <w:t xml:space="preserve">Correct — C:</w:t>
      </w:r>
      <w:r>
        <w:t xml:space="preserve"> </w:t>
      </w:r>
      <w:r>
        <w:t xml:space="preserve">Professional articles can broaden reading, comparison, and professional perspective, but they should be interpreted alongside foundational references and appropriate safety resources.</w:t>
      </w:r>
    </w:p>
    <w:p>
      <w:pPr>
        <w:pStyle w:val="BodyText"/>
      </w:pPr>
      <w:r>
        <w:rPr>
          <w:b/>
          <w:bCs/>
        </w:rPr>
        <w:t xml:space="preserve">Why not A:</w:t>
      </w:r>
      <w:r>
        <w:t xml:space="preserve"> </w:t>
      </w:r>
      <w:r>
        <w:t xml:space="preserve">A professional article does not independently define the complete examination content.</w:t>
      </w:r>
    </w:p>
    <w:p>
      <w:pPr>
        <w:pStyle w:val="BodyText"/>
      </w:pPr>
      <w:r>
        <w:rPr>
          <w:b/>
          <w:bCs/>
        </w:rPr>
        <w:t xml:space="preserve">Why not B:</w:t>
      </w:r>
      <w:r>
        <w:t xml:space="preserve"> </w:t>
      </w:r>
      <w:r>
        <w:t xml:space="preserve">Articles supplement rather than automatically replace foundational texts or safety references.</w:t>
      </w:r>
    </w:p>
    <w:p>
      <w:pPr>
        <w:pStyle w:val="BodyText"/>
      </w:pPr>
      <w:r>
        <w:rPr>
          <w:b/>
          <w:bCs/>
        </w:rPr>
        <w:t xml:space="preserve">Why not D:</w:t>
      </w:r>
      <w:r>
        <w:t xml:space="preserve"> </w:t>
      </w:r>
      <w:r>
        <w:t xml:space="preserve">No article establishes that one acupuncture point is suitable for every patient or clinical circumstance.</w:t>
      </w:r>
    </w:p>
    <w:p>
      <w:r>
        <w:pict>
          <v:rect style="width:0;height:1.5pt" o:hralign="center" o:hrstd="t" o:hr="t"/>
        </w:pict>
      </w:r>
    </w:p>
    <w:bookmarkEnd w:id="29"/>
    <w:bookmarkEnd w:id="30"/>
    <w:bookmarkStart w:id="31" w:name="answer-key"/>
    <w:p>
      <w:pPr>
        <w:pStyle w:val="Heading2"/>
      </w:pPr>
      <w:r>
        <w:t xml:space="preserve">Answer key</w:t>
      </w:r>
    </w:p>
    <w:p>
      <w:pPr>
        <w:pStyle w:val="Compact"/>
        <w:numPr>
          <w:ilvl w:val="0"/>
          <w:numId w:val="1001"/>
        </w:numPr>
      </w:pPr>
      <w:r>
        <w:t xml:space="preserve">B ++++</w:t>
      </w:r>
    </w:p>
    <w:p>
      <w:pPr>
        <w:pStyle w:val="Compact"/>
        <w:numPr>
          <w:ilvl w:val="0"/>
          <w:numId w:val="1001"/>
        </w:numPr>
      </w:pPr>
      <w:r>
        <w:t xml:space="preserve">A ++++</w:t>
      </w:r>
    </w:p>
    <w:p>
      <w:pPr>
        <w:pStyle w:val="Compact"/>
        <w:numPr>
          <w:ilvl w:val="0"/>
          <w:numId w:val="1001"/>
        </w:numPr>
      </w:pPr>
      <w:r>
        <w:t xml:space="preserve">C ++++</w:t>
      </w:r>
    </w:p>
    <w:p>
      <w:pPr>
        <w:pStyle w:val="Compact"/>
        <w:numPr>
          <w:ilvl w:val="0"/>
          <w:numId w:val="1001"/>
        </w:numPr>
      </w:pPr>
      <w:r>
        <w:t xml:space="preserve">B ++++</w:t>
      </w:r>
    </w:p>
    <w:p>
      <w:pPr>
        <w:pStyle w:val="Compact"/>
        <w:numPr>
          <w:ilvl w:val="0"/>
          <w:numId w:val="1001"/>
        </w:numPr>
      </w:pPr>
      <w:r>
        <w:t xml:space="preserve">A ++++</w:t>
      </w:r>
    </w:p>
    <w:p>
      <w:pPr>
        <w:pStyle w:val="Compact"/>
        <w:numPr>
          <w:ilvl w:val="0"/>
          <w:numId w:val="1001"/>
        </w:numPr>
      </w:pPr>
      <w:r>
        <w:t xml:space="preserve">C ++++</w:t>
      </w:r>
    </w:p>
    <w:p>
      <w:pPr>
        <w:pStyle w:val="Compact"/>
        <w:numPr>
          <w:ilvl w:val="0"/>
          <w:numId w:val="1001"/>
        </w:numPr>
      </w:pPr>
      <w:r>
        <w:t xml:space="preserve">A ++++</w:t>
      </w:r>
    </w:p>
    <w:p>
      <w:pPr>
        <w:pStyle w:val="Compact"/>
        <w:numPr>
          <w:ilvl w:val="0"/>
          <w:numId w:val="1001"/>
        </w:numPr>
      </w:pPr>
      <w:r>
        <w:t xml:space="preserve">C ++++</w:t>
      </w:r>
    </w:p>
    <w:p>
      <w:pPr>
        <w:pStyle w:val="Compact"/>
        <w:numPr>
          <w:ilvl w:val="0"/>
          <w:numId w:val="1001"/>
        </w:numPr>
      </w:pPr>
      <w:r>
        <w:t xml:space="preserve">B ++++</w:t>
      </w:r>
    </w:p>
    <w:p>
      <w:pPr>
        <w:pStyle w:val="Compact"/>
        <w:numPr>
          <w:ilvl w:val="0"/>
          <w:numId w:val="1001"/>
        </w:numPr>
      </w:pPr>
      <w:r>
        <w:t xml:space="preserve">C ++++</w:t>
      </w:r>
    </w:p>
    <w:bookmarkEnd w:id="31"/>
    <w:bookmarkStart w:id="32" w:name="review-status"/>
    <w:p>
      <w:pPr>
        <w:pStyle w:val="Heading2"/>
      </w:pPr>
      <w:r>
        <w:t xml:space="preserve">Review status</w:t>
      </w:r>
    </w:p>
    <w:p>
      <w:pPr>
        <w:pStyle w:val="FirstParagraph"/>
      </w:pPr>
      <w:r>
        <w:t xml:space="preserve">Reviewer: _______________________________________________</w:t>
      </w:r>
    </w:p>
    <w:p>
      <w:pPr>
        <w:pStyle w:val="BodyText"/>
      </w:pPr>
      <w:r>
        <w:t xml:space="preserve">Date: ___________________________________________________</w:t>
      </w:r>
    </w:p>
    <w:p>
      <w:pPr>
        <w:pStyle w:val="BodyText"/>
      </w:pPr>
      <w:r>
        <w:t xml:space="preserve">Decision: ☐ Approved ☐ Approved with revisions ☐ Not approved</w:t>
      </w:r>
    </w:p>
    <w:p>
      <w:pPr>
        <w:pStyle w:val="BodyText"/>
      </w:pPr>
      <w:r>
        <w:t xml:space="preserve">Comments:</w:t>
      </w:r>
    </w:p>
    <w:p>
      <w:r>
        <w:pict>
          <v:rect style="width:0;height:1.5pt" o:hralign="center" o:hrstd="t" o:hr="t"/>
        </w:pict>
      </w:r>
    </w:p>
    <w:p>
      <w:r>
        <w:pict>
          <v:rect style="width:0;height:1.5pt" o:hralign="center" o:hrstd="t" o:hr="t"/>
        </w:pic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2026-10-19T22:24:37Z</dcterms:created>
  <dcterms:modified xsi:type="dcterms:W3CDTF">2026-10-19T22:24:37Z</dcterms:modified>
</cp:coreProperties>
</file>

<file path=docProps/custom.xml><?xml version="1.0" encoding="utf-8"?>
<Properties xmlns="http://schemas.openxmlformats.org/officeDocument/2006/custom-properties" xmlns:vt="http://schemas.openxmlformats.org/officeDocument/2006/docPropsVTypes"/>
</file>