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2AE99">
      <w:pPr>
        <w:snapToGrid w:val="0"/>
        <w:jc w:val="center"/>
        <w:rPr>
          <w:rFonts w:hint="default" w:ascii="宋体" w:hAnsi="宋体" w:eastAsia="宋体" w:cs="宋体"/>
          <w:color w:val="auto"/>
          <w:sz w:val="32"/>
          <w:szCs w:val="32"/>
          <w:highlight w:val="none"/>
          <w:lang w:val="en-US" w:eastAsia="zh-CN" w:bidi="ar-SA"/>
        </w:rPr>
      </w:pPr>
      <w:bookmarkStart w:id="0" w:name="_Toc247527532"/>
      <w:bookmarkStart w:id="1" w:name="_Toc300834926"/>
      <w:bookmarkStart w:id="2" w:name="_Toc144974478"/>
      <w:bookmarkStart w:id="3" w:name="_Toc152042286"/>
      <w:r>
        <w:rPr>
          <w:rFonts w:hint="eastAsia" w:ascii="宋体" w:hAnsi="宋体" w:eastAsia="宋体" w:cs="宋体"/>
          <w:color w:val="auto"/>
          <w:sz w:val="32"/>
          <w:szCs w:val="32"/>
          <w:highlight w:val="none"/>
          <w:lang w:val="en-US" w:eastAsia="zh-CN" w:bidi="ar-SA"/>
        </w:rPr>
        <w:t>第0章 封皮</w:t>
      </w:r>
    </w:p>
    <w:p w14:paraId="369BC958">
      <w:pPr>
        <w:snapToGrid w:val="0"/>
        <w:rPr>
          <w:rFonts w:hint="eastAsia" w:ascii="宋体" w:hAnsi="宋体" w:cs="宋体"/>
          <w:color w:val="auto"/>
          <w:sz w:val="72"/>
          <w:szCs w:val="72"/>
          <w:highlight w:val="none"/>
          <w:lang w:bidi="ar"/>
        </w:rPr>
      </w:pPr>
      <w:r>
        <w:rPr>
          <w:rFonts w:hint="eastAsia" w:ascii="宋体" w:hAnsi="宋体" w:cs="宋体"/>
          <w:color w:val="auto"/>
          <w:sz w:val="72"/>
          <w:szCs w:val="72"/>
          <w:highlight w:val="none"/>
          <w:lang w:bidi="ar"/>
        </w:rPr>
        <w:drawing>
          <wp:inline distT="0" distB="0" distL="114300" distR="114300">
            <wp:extent cx="1409700" cy="969010"/>
            <wp:effectExtent l="0" t="0" r="12700" b="21590"/>
            <wp:docPr id="1" name="图片 1" descr="说明: 中节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中节能LOGO"/>
                    <pic:cNvPicPr>
                      <a:picLocks noChangeAspect="1"/>
                    </pic:cNvPicPr>
                  </pic:nvPicPr>
                  <pic:blipFill>
                    <a:blip r:embed="rId18"/>
                    <a:stretch>
                      <a:fillRect/>
                    </a:stretch>
                  </pic:blipFill>
                  <pic:spPr>
                    <a:xfrm>
                      <a:off x="0" y="0"/>
                      <a:ext cx="1409700" cy="969010"/>
                    </a:xfrm>
                    <a:prstGeom prst="rect">
                      <a:avLst/>
                    </a:prstGeom>
                    <a:noFill/>
                    <a:ln>
                      <a:noFill/>
                    </a:ln>
                  </pic:spPr>
                </pic:pic>
              </a:graphicData>
            </a:graphic>
          </wp:inline>
        </w:drawing>
      </w:r>
      <w:bookmarkStart w:id="207" w:name="_GoBack"/>
      <w:bookmarkEnd w:id="207"/>
    </w:p>
    <w:p w14:paraId="0706BF97">
      <w:pPr>
        <w:pStyle w:val="103"/>
        <w:ind w:firstLine="420"/>
        <w:rPr>
          <w:rFonts w:hint="eastAsia" w:ascii="宋体" w:hAnsi="宋体" w:eastAsia="宋体" w:cs="宋体"/>
          <w:color w:val="auto"/>
          <w:highlight w:val="none"/>
        </w:rPr>
      </w:pPr>
    </w:p>
    <w:p w14:paraId="5DFA76CB">
      <w:pPr>
        <w:snapToGrid w:val="0"/>
        <w:jc w:val="center"/>
        <w:rPr>
          <w:rFonts w:hint="eastAsia" w:ascii="宋体" w:hAnsi="宋体" w:cs="宋体"/>
          <w:b/>
          <w:color w:val="auto"/>
          <w:sz w:val="84"/>
          <w:szCs w:val="84"/>
          <w:highlight w:val="none"/>
        </w:rPr>
      </w:pPr>
      <w:r>
        <w:rPr>
          <w:rFonts w:hint="eastAsia" w:ascii="宋体" w:hAnsi="宋体" w:cs="宋体"/>
          <w:b/>
          <w:color w:val="auto"/>
          <w:sz w:val="84"/>
          <w:szCs w:val="84"/>
          <w:highlight w:val="none"/>
          <w:lang w:bidi="ar"/>
        </w:rPr>
        <w:t>招 标 文 件</w:t>
      </w:r>
    </w:p>
    <w:p w14:paraId="5C0C07B4">
      <w:pPr>
        <w:snapToGrid w:val="0"/>
        <w:jc w:val="center"/>
        <w:rPr>
          <w:rFonts w:hint="eastAsia" w:ascii="宋体" w:hAnsi="宋体" w:cs="宋体"/>
          <w:b/>
          <w:color w:val="auto"/>
          <w:sz w:val="36"/>
          <w:szCs w:val="36"/>
          <w:highlight w:val="none"/>
        </w:rPr>
      </w:pPr>
    </w:p>
    <w:p w14:paraId="36C50C65">
      <w:pPr>
        <w:snapToGrid w:val="0"/>
        <w:jc w:val="center"/>
        <w:rPr>
          <w:rFonts w:hint="eastAsia" w:ascii="宋体" w:hAnsi="宋体" w:cs="宋体"/>
          <w:b/>
          <w:color w:val="auto"/>
          <w:sz w:val="36"/>
          <w:szCs w:val="36"/>
          <w:highlight w:val="none"/>
        </w:rPr>
      </w:pPr>
      <w:r>
        <w:rPr>
          <w:rFonts w:hint="eastAsia" w:ascii="宋体" w:hAnsi="宋体" w:cs="宋体"/>
          <w:b/>
          <w:color w:val="auto"/>
          <w:sz w:val="36"/>
          <w:szCs w:val="36"/>
          <w:highlight w:val="none"/>
        </w:rPr>
        <w:t>（商务册）</w:t>
      </w:r>
    </w:p>
    <w:p w14:paraId="714D1D91">
      <w:pPr>
        <w:rPr>
          <w:rFonts w:hint="eastAsia" w:ascii="宋体" w:hAnsi="宋体" w:cs="宋体"/>
          <w:b/>
          <w:color w:val="auto"/>
          <w:sz w:val="36"/>
          <w:szCs w:val="36"/>
          <w:highlight w:val="none"/>
          <w:lang w:bidi="ar"/>
        </w:rPr>
      </w:pPr>
    </w:p>
    <w:p w14:paraId="047BE4F6">
      <w:pPr>
        <w:snapToGrid w:val="0"/>
        <w:spacing w:line="480" w:lineRule="auto"/>
        <w:rPr>
          <w:rFonts w:hint="default" w:ascii="宋体" w:hAnsi="宋体" w:cs="宋体"/>
          <w:b/>
          <w:color w:val="auto"/>
          <w:sz w:val="30"/>
          <w:szCs w:val="30"/>
          <w:highlight w:val="none"/>
          <w:lang w:val="en-US" w:bidi="ar"/>
        </w:rPr>
      </w:pPr>
      <w:r>
        <w:rPr>
          <w:rFonts w:hint="eastAsia" w:ascii="宋体" w:hAnsi="宋体" w:cs="宋体"/>
          <w:b/>
          <w:color w:val="auto"/>
          <w:sz w:val="30"/>
          <w:szCs w:val="30"/>
          <w:highlight w:val="none"/>
          <w:lang w:bidi="ar"/>
        </w:rPr>
        <w:t>项目编号：</w:t>
      </w: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bidi="ar"/>
        </w:rPr>
        <w:t>项目编号</w:t>
      </w:r>
      <w:r>
        <w:rPr>
          <w:rFonts w:hint="default" w:ascii="宋体" w:hAnsi="宋体" w:cs="宋体"/>
          <w:b/>
          <w:color w:val="auto"/>
          <w:sz w:val="30"/>
          <w:szCs w:val="30"/>
          <w:highlight w:val="none"/>
          <w:lang w:val="en-US" w:bidi="ar"/>
        </w:rPr>
        <w:t>]</w:t>
      </w:r>
    </w:p>
    <w:p w14:paraId="65DFED0E">
      <w:pPr>
        <w:pStyle w:val="3"/>
        <w:spacing w:line="480" w:lineRule="auto"/>
        <w:rPr>
          <w:rFonts w:hint="eastAsia" w:ascii="宋体" w:hAnsi="宋体" w:eastAsia="宋体" w:cs="宋体"/>
          <w:color w:val="auto"/>
          <w:highlight w:val="none"/>
        </w:rPr>
      </w:pPr>
    </w:p>
    <w:p w14:paraId="6CF6477D">
      <w:pPr>
        <w:spacing w:line="480" w:lineRule="auto"/>
        <w:rPr>
          <w:rFonts w:hint="default" w:ascii="宋体" w:hAnsi="宋体" w:eastAsia="宋体" w:cs="宋体"/>
          <w:b/>
          <w:color w:val="auto"/>
          <w:sz w:val="30"/>
          <w:szCs w:val="30"/>
          <w:highlight w:val="none"/>
          <w:lang w:val="en-US" w:eastAsia="zh-CN" w:bidi="ar"/>
        </w:rPr>
      </w:pPr>
      <w:r>
        <w:rPr>
          <w:rFonts w:hint="eastAsia" w:ascii="宋体" w:hAnsi="宋体" w:cs="宋体"/>
          <w:b/>
          <w:color w:val="auto"/>
          <w:sz w:val="30"/>
          <w:szCs w:val="30"/>
          <w:highlight w:val="none"/>
          <w:lang w:bidi="ar"/>
        </w:rPr>
        <w:t>项目名称：</w:t>
      </w: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bidi="ar"/>
        </w:rPr>
        <w:t>项目名称</w:t>
      </w:r>
      <w:r>
        <w:rPr>
          <w:rFonts w:hint="default" w:ascii="宋体" w:hAnsi="宋体" w:cs="宋体"/>
          <w:b/>
          <w:color w:val="auto"/>
          <w:sz w:val="30"/>
          <w:szCs w:val="30"/>
          <w:highlight w:val="none"/>
          <w:lang w:val="en-US" w:bidi="ar"/>
        </w:rPr>
        <w:t>]</w:t>
      </w:r>
      <w:r>
        <w:rPr>
          <w:rFonts w:hint="eastAsia" w:ascii="宋体" w:hAnsi="宋体" w:eastAsia="宋体" w:cs="宋体"/>
          <w:b/>
          <w:color w:val="auto"/>
          <w:sz w:val="30"/>
          <w:szCs w:val="30"/>
          <w:highlight w:val="none"/>
          <w:lang w:bidi="ar"/>
        </w:rPr>
        <w:t>（A标段）</w:t>
      </w:r>
    </w:p>
    <w:p w14:paraId="2375D853">
      <w:pPr>
        <w:snapToGrid w:val="0"/>
        <w:rPr>
          <w:rFonts w:hint="eastAsia" w:ascii="宋体" w:hAnsi="宋体" w:eastAsia="宋体" w:cs="宋体"/>
          <w:color w:val="auto"/>
          <w:highlight w:val="none"/>
        </w:rPr>
      </w:pPr>
    </w:p>
    <w:p w14:paraId="5915C3FF">
      <w:pPr>
        <w:snapToGrid w:val="0"/>
        <w:spacing w:line="480" w:lineRule="auto"/>
        <w:rPr>
          <w:rFonts w:hint="default" w:ascii="宋体" w:hAnsi="宋体" w:cs="宋体"/>
          <w:b/>
          <w:color w:val="auto"/>
          <w:sz w:val="30"/>
          <w:szCs w:val="30"/>
          <w:highlight w:val="none"/>
          <w:lang w:val="en-US" w:bidi="ar"/>
        </w:rPr>
      </w:pPr>
      <w:r>
        <w:rPr>
          <w:rFonts w:hint="eastAsia" w:ascii="宋体" w:hAnsi="宋体" w:cs="宋体"/>
          <w:b/>
          <w:color w:val="auto"/>
          <w:sz w:val="30"/>
          <w:szCs w:val="30"/>
          <w:highlight w:val="none"/>
          <w:lang w:bidi="ar"/>
        </w:rPr>
        <w:t>采购组织人：</w:t>
      </w: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bidi="ar"/>
        </w:rPr>
        <w:t>采购组织人</w:t>
      </w:r>
      <w:r>
        <w:rPr>
          <w:rFonts w:hint="default" w:ascii="宋体" w:hAnsi="宋体" w:cs="宋体"/>
          <w:b/>
          <w:color w:val="auto"/>
          <w:sz w:val="30"/>
          <w:szCs w:val="30"/>
          <w:highlight w:val="none"/>
          <w:lang w:val="en-US" w:bidi="ar"/>
        </w:rPr>
        <w:t>]</w:t>
      </w:r>
    </w:p>
    <w:p w14:paraId="78546244">
      <w:pPr>
        <w:pStyle w:val="103"/>
        <w:rPr>
          <w:rFonts w:hint="eastAsia" w:ascii="宋体" w:hAnsi="宋体" w:cs="宋体"/>
          <w:b/>
          <w:color w:val="auto"/>
          <w:sz w:val="30"/>
          <w:szCs w:val="30"/>
          <w:highlight w:val="none"/>
          <w:lang w:bidi="ar"/>
        </w:rPr>
      </w:pPr>
    </w:p>
    <w:p w14:paraId="67618959">
      <w:pPr>
        <w:keepNext w:val="0"/>
        <w:keepLines w:val="0"/>
        <w:widowControl/>
        <w:suppressLineNumbers w:val="0"/>
        <w:shd w:val="clear" w:color="auto" w:fill="auto"/>
        <w:snapToGrid w:val="0"/>
        <w:spacing w:before="0" w:beforeAutospacing="0" w:after="0" w:afterAutospacing="0" w:line="480" w:lineRule="auto"/>
        <w:ind w:left="0" w:right="0"/>
        <w:jc w:val="left"/>
        <w:textAlignment w:val="auto"/>
        <w:rPr>
          <w:rFonts w:hint="default" w:ascii="宋体" w:hAnsi="宋体" w:eastAsia="宋体" w:cs="宋体"/>
          <w:b/>
          <w:color w:val="auto"/>
          <w:sz w:val="30"/>
          <w:szCs w:val="30"/>
          <w:highlight w:val="none"/>
          <w:lang w:val="en-US" w:bidi="ar"/>
        </w:rPr>
      </w:pPr>
      <w:r>
        <w:rPr>
          <w:rFonts w:hint="eastAsia" w:ascii="宋体" w:hAnsi="宋体" w:eastAsia="宋体" w:cs="宋体"/>
          <w:b/>
          <w:color w:val="auto"/>
          <w:kern w:val="2"/>
          <w:sz w:val="30"/>
          <w:szCs w:val="30"/>
          <w:highlight w:val="none"/>
          <w:shd w:val="clear" w:color="auto" w:fill="auto"/>
          <w:lang w:val="en-US" w:eastAsia="zh-CN" w:bidi="ar"/>
        </w:rPr>
        <w:t>采购需求人：</w:t>
      </w:r>
      <w:r>
        <w:rPr>
          <w:rFonts w:hint="default" w:ascii="宋体" w:hAnsi="宋体" w:cs="宋体"/>
          <w:b/>
          <w:color w:val="auto"/>
          <w:kern w:val="2"/>
          <w:sz w:val="30"/>
          <w:szCs w:val="30"/>
          <w:highlight w:val="none"/>
          <w:shd w:val="clear" w:color="auto" w:fill="auto"/>
          <w:lang w:val="en-US" w:eastAsia="zh-CN" w:bidi="ar"/>
        </w:rPr>
        <w:t>[</w:t>
      </w:r>
      <w:r>
        <w:rPr>
          <w:rFonts w:hint="eastAsia" w:ascii="宋体" w:hAnsi="宋体" w:eastAsia="宋体" w:cs="宋体"/>
          <w:b/>
          <w:color w:val="auto"/>
          <w:kern w:val="2"/>
          <w:sz w:val="30"/>
          <w:szCs w:val="30"/>
          <w:highlight w:val="none"/>
          <w:shd w:val="clear" w:color="auto" w:fill="auto"/>
          <w:lang w:val="en-US" w:eastAsia="zh-CN" w:bidi="ar"/>
        </w:rPr>
        <w:t>采购需求人</w:t>
      </w:r>
      <w:r>
        <w:rPr>
          <w:rFonts w:hint="default" w:ascii="宋体" w:hAnsi="宋体" w:cs="宋体"/>
          <w:b/>
          <w:color w:val="auto"/>
          <w:kern w:val="2"/>
          <w:sz w:val="30"/>
          <w:szCs w:val="30"/>
          <w:highlight w:val="none"/>
          <w:shd w:val="clear" w:color="auto" w:fill="auto"/>
          <w:lang w:val="en-US" w:eastAsia="zh-CN" w:bidi="ar"/>
        </w:rPr>
        <w:t>]</w:t>
      </w:r>
    </w:p>
    <w:p w14:paraId="7E8C75F3">
      <w:pPr>
        <w:pStyle w:val="103"/>
        <w:ind w:firstLine="0" w:firstLineChars="0"/>
        <w:rPr>
          <w:rFonts w:hint="eastAsia" w:ascii="宋体" w:hAnsi="宋体" w:cs="宋体"/>
          <w:b/>
          <w:color w:val="auto"/>
          <w:sz w:val="30"/>
          <w:szCs w:val="30"/>
          <w:highlight w:val="none"/>
          <w:lang w:bidi="ar"/>
        </w:rPr>
      </w:pPr>
    </w:p>
    <w:p w14:paraId="3BAB37A8">
      <w:pPr>
        <w:snapToGrid w:val="0"/>
        <w:spacing w:line="480" w:lineRule="auto"/>
        <w:rPr>
          <w:rFonts w:hint="eastAsia" w:ascii="宋体" w:hAnsi="宋体" w:eastAsia="宋体" w:cs="宋体"/>
          <w:b/>
          <w:color w:val="auto"/>
          <w:sz w:val="30"/>
          <w:szCs w:val="30"/>
          <w:highlight w:val="none"/>
          <w:lang w:eastAsia="zh-CN" w:bidi="ar"/>
        </w:rPr>
      </w:pPr>
      <w:r>
        <w:rPr>
          <w:rFonts w:hint="eastAsia" w:ascii="宋体" w:hAnsi="宋体" w:cs="宋体"/>
          <w:b/>
          <w:color w:val="auto"/>
          <w:sz w:val="30"/>
          <w:szCs w:val="30"/>
          <w:highlight w:val="none"/>
          <w:lang w:bidi="ar"/>
        </w:rPr>
        <w:t>采购代理机构：</w:t>
      </w:r>
      <w:r>
        <w:rPr>
          <w:rFonts w:hint="eastAsia" w:ascii="宋体" w:hAnsi="宋体" w:cs="宋体"/>
          <w:b/>
          <w:color w:val="auto"/>
          <w:sz w:val="30"/>
          <w:szCs w:val="30"/>
          <w:highlight w:val="none"/>
          <w:lang w:eastAsia="zh-CN" w:bidi="ar"/>
        </w:rPr>
        <w:t>中国节能环保集团有限公司绿色供应链管理服务分公司</w:t>
      </w:r>
    </w:p>
    <w:p w14:paraId="4E12C4A3">
      <w:pPr>
        <w:snapToGrid w:val="0"/>
        <w:spacing w:line="480" w:lineRule="auto"/>
        <w:jc w:val="center"/>
        <w:rPr>
          <w:rFonts w:hint="eastAsia" w:ascii="宋体" w:hAnsi="宋体" w:cs="宋体"/>
          <w:b/>
          <w:color w:val="auto"/>
          <w:sz w:val="30"/>
          <w:szCs w:val="30"/>
          <w:highlight w:val="none"/>
          <w:lang w:bidi="ar"/>
        </w:rPr>
      </w:pP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val="en-US" w:eastAsia="zh-CN" w:bidi="ar"/>
        </w:rPr>
        <w:t>日期年</w:t>
      </w: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bidi="ar"/>
        </w:rPr>
        <w:t>年</w:t>
      </w: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val="en-US" w:eastAsia="zh-CN" w:bidi="ar"/>
        </w:rPr>
        <w:t>日期月</w:t>
      </w:r>
      <w:r>
        <w:rPr>
          <w:rFonts w:hint="default" w:ascii="宋体" w:hAnsi="宋体" w:cs="宋体"/>
          <w:b/>
          <w:color w:val="auto"/>
          <w:sz w:val="30"/>
          <w:szCs w:val="30"/>
          <w:highlight w:val="none"/>
          <w:lang w:val="en-US" w:bidi="ar"/>
        </w:rPr>
        <w:t>]</w:t>
      </w:r>
      <w:r>
        <w:rPr>
          <w:rFonts w:hint="eastAsia" w:ascii="宋体" w:hAnsi="宋体" w:cs="宋体"/>
          <w:b/>
          <w:color w:val="auto"/>
          <w:sz w:val="30"/>
          <w:szCs w:val="30"/>
          <w:highlight w:val="none"/>
          <w:lang w:bidi="ar"/>
        </w:rPr>
        <w:t>月</w:t>
      </w:r>
    </w:p>
    <w:p w14:paraId="04D0B60F">
      <w:pPr>
        <w:jc w:val="center"/>
        <w:rPr>
          <w:rFonts w:hint="eastAsia" w:ascii="宋体" w:hAnsi="宋体" w:cs="宋体"/>
          <w:b/>
          <w:color w:val="auto"/>
          <w:sz w:val="32"/>
          <w:szCs w:val="32"/>
          <w:highlight w:val="none"/>
        </w:rPr>
        <w:sectPr>
          <w:headerReference r:id="rId5" w:type="default"/>
          <w:footerReference r:id="rId6" w:type="default"/>
          <w:pgSz w:w="11906" w:h="16838"/>
          <w:pgMar w:top="1134" w:right="1134" w:bottom="1134" w:left="1134" w:header="851" w:footer="992" w:gutter="0"/>
          <w:pgNumType w:fmt="decimal" w:start="1"/>
          <w:cols w:space="720" w:num="1"/>
          <w:docGrid w:linePitch="312" w:charSpace="0"/>
        </w:sectPr>
      </w:pPr>
    </w:p>
    <w:bookmarkEnd w:id="0"/>
    <w:bookmarkEnd w:id="1"/>
    <w:bookmarkEnd w:id="2"/>
    <w:bookmarkEnd w:id="3"/>
    <w:p w14:paraId="3A8839C2">
      <w:pPr>
        <w:spacing w:line="240" w:lineRule="auto"/>
        <w:jc w:val="center"/>
        <w:rPr>
          <w:rFonts w:hint="eastAsia" w:ascii="宋体" w:hAnsi="宋体" w:cs="宋体"/>
          <w:b/>
          <w:bCs/>
          <w:color w:val="auto"/>
          <w:highlight w:val="none"/>
        </w:rPr>
      </w:pPr>
      <w:bookmarkStart w:id="4" w:name="_Toc513811941"/>
      <w:bookmarkStart w:id="5" w:name="_Toc247513932"/>
      <w:bookmarkStart w:id="6" w:name="_Toc247527533"/>
      <w:r>
        <w:rPr>
          <w:rFonts w:hint="eastAsia" w:ascii="宋体" w:hAnsi="宋体" w:cs="宋体"/>
          <w:b/>
          <w:bCs/>
          <w:color w:val="auto"/>
          <w:highlight w:val="none"/>
        </w:rPr>
        <w:t>目  录</w:t>
      </w:r>
    </w:p>
    <w:p w14:paraId="5D0CEA7C">
      <w:pPr>
        <w:pStyle w:val="103"/>
        <w:ind w:firstLine="420"/>
        <w:rPr>
          <w:rFonts w:hint="eastAsia" w:ascii="宋体" w:hAnsi="宋体" w:eastAsia="宋体" w:cs="宋体"/>
          <w:color w:val="auto"/>
          <w:highlight w:val="none"/>
        </w:rPr>
      </w:pPr>
    </w:p>
    <w:p w14:paraId="10DF6DBA">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 w:val="21"/>
          <w:szCs w:val="21"/>
          <w:highlight w:val="none"/>
        </w:rPr>
        <w:fldChar w:fldCharType="begin"/>
      </w:r>
      <w:r>
        <w:rPr>
          <w:rFonts w:hint="eastAsia" w:ascii="宋体" w:hAnsi="宋体" w:eastAsia="宋体" w:cs="宋体"/>
          <w:color w:val="auto"/>
          <w:sz w:val="21"/>
          <w:szCs w:val="21"/>
          <w:highlight w:val="none"/>
        </w:rPr>
        <w:instrText xml:space="preserve">TOC \o "1-1" \h \u </w:instrText>
      </w:r>
      <w:r>
        <w:rPr>
          <w:rFonts w:hint="eastAsia" w:ascii="宋体" w:hAnsi="宋体" w:eastAsia="宋体" w:cs="宋体"/>
          <w:color w:val="auto"/>
          <w:sz w:val="21"/>
          <w:szCs w:val="21"/>
          <w:highlight w:val="none"/>
        </w:rPr>
        <w:fldChar w:fldCharType="separate"/>
      </w:r>
    </w:p>
    <w:p w14:paraId="4B3FCAC1">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_Toc4881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 xml:space="preserve">第一章  </w:t>
      </w:r>
      <w:r>
        <w:rPr>
          <w:rFonts w:hint="eastAsia" w:ascii="宋体" w:hAnsi="宋体" w:eastAsia="宋体" w:cs="宋体"/>
          <w:color w:val="auto"/>
          <w:highlight w:val="yellow"/>
        </w:rPr>
        <w:t>招标公告</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_Toc4881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5</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7B7D8FAC">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_Toc4250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第二章  投标人须知</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_Toc4250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11</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22218FD1">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_Toc11459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第三章  评标办法（综合评估法）</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_Toc11459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27</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7ECC66C8">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_Toc11112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第四章  合同条款及格式</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_Toc11112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33</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218DBD15">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_Toc26581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highlight w:val="none"/>
        </w:rPr>
        <w:t xml:space="preserve">第五章  </w:t>
      </w:r>
      <w:r>
        <w:rPr>
          <w:rFonts w:hint="eastAsia" w:ascii="宋体" w:hAnsi="宋体" w:eastAsia="宋体" w:cs="宋体"/>
          <w:color w:val="auto"/>
          <w:highlight w:val="yellow"/>
        </w:rPr>
        <w:t>发包人要求</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_Toc26581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34</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657C84DE">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_Toc3178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szCs w:val="32"/>
          <w:highlight w:val="none"/>
        </w:rPr>
        <w:t>第六章  发包人提供的资料</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_Toc3178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37</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7CB071A4">
      <w:pPr>
        <w:pStyle w:val="25"/>
        <w:tabs>
          <w:tab w:val="right" w:leader="dot" w:pos="9638"/>
        </w:tabs>
        <w:rPr>
          <w:rFonts w:hint="eastAsia" w:ascii="宋体" w:hAnsi="宋体" w:eastAsia="宋体" w:cs="宋体"/>
          <w:color w:val="auto"/>
          <w:highlight w:val="none"/>
        </w:rPr>
      </w:pPr>
      <w:r>
        <w:rPr>
          <w:rFonts w:hint="eastAsia" w:ascii="宋体" w:hAnsi="宋体" w:eastAsia="宋体" w:cs="宋体"/>
          <w:color w:val="auto"/>
          <w:szCs w:val="21"/>
          <w:highlight w:val="none"/>
        </w:rPr>
        <w:fldChar w:fldCharType="begin"/>
      </w:r>
      <w:r>
        <w:rPr>
          <w:rFonts w:hint="eastAsia" w:ascii="宋体" w:hAnsi="宋体" w:eastAsia="宋体" w:cs="宋体"/>
          <w:color w:val="auto"/>
          <w:szCs w:val="21"/>
          <w:highlight w:val="none"/>
        </w:rPr>
        <w:instrText xml:space="preserve"> HYPERLINK \l _Toc1119 </w:instrText>
      </w:r>
      <w:r>
        <w:rPr>
          <w:rFonts w:hint="eastAsia" w:ascii="宋体" w:hAnsi="宋体" w:eastAsia="宋体" w:cs="宋体"/>
          <w:color w:val="auto"/>
          <w:szCs w:val="21"/>
          <w:highlight w:val="none"/>
        </w:rPr>
        <w:fldChar w:fldCharType="separate"/>
      </w:r>
      <w:r>
        <w:rPr>
          <w:rFonts w:hint="eastAsia" w:ascii="宋体" w:hAnsi="宋体" w:eastAsia="宋体" w:cs="宋体"/>
          <w:color w:val="auto"/>
          <w:szCs w:val="32"/>
          <w:highlight w:val="none"/>
        </w:rPr>
        <w:t>第七章  投标文件格式</w:t>
      </w:r>
      <w:r>
        <w:rPr>
          <w:rFonts w:hint="eastAsia" w:ascii="宋体" w:hAnsi="宋体" w:eastAsia="宋体" w:cs="宋体"/>
          <w:color w:val="auto"/>
          <w:highlight w:val="none"/>
        </w:rPr>
        <w:tab/>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PAGEREF _Toc1119 \h </w:instrText>
      </w:r>
      <w:r>
        <w:rPr>
          <w:rFonts w:hint="eastAsia" w:ascii="宋体" w:hAnsi="宋体" w:eastAsia="宋体" w:cs="宋体"/>
          <w:color w:val="auto"/>
          <w:highlight w:val="none"/>
        </w:rPr>
        <w:fldChar w:fldCharType="separate"/>
      </w:r>
      <w:r>
        <w:rPr>
          <w:rFonts w:hint="eastAsia" w:ascii="宋体" w:hAnsi="宋体" w:eastAsia="宋体" w:cs="宋体"/>
          <w:color w:val="auto"/>
          <w:highlight w:val="none"/>
        </w:rPr>
        <w:t>38</w:t>
      </w:r>
      <w:r>
        <w:rPr>
          <w:rFonts w:hint="eastAsia" w:ascii="宋体" w:hAnsi="宋体" w:eastAsia="宋体" w:cs="宋体"/>
          <w:color w:val="auto"/>
          <w:highlight w:val="none"/>
        </w:rPr>
        <w:fldChar w:fldCharType="end"/>
      </w:r>
      <w:r>
        <w:rPr>
          <w:rFonts w:hint="eastAsia" w:ascii="宋体" w:hAnsi="宋体" w:eastAsia="宋体" w:cs="宋体"/>
          <w:color w:val="auto"/>
          <w:szCs w:val="21"/>
          <w:highlight w:val="none"/>
        </w:rPr>
        <w:fldChar w:fldCharType="end"/>
      </w:r>
    </w:p>
    <w:p w14:paraId="24C3AFE6">
      <w:pPr>
        <w:rPr>
          <w:rFonts w:hint="eastAsia" w:ascii="宋体" w:hAnsi="宋体" w:cs="宋体"/>
          <w:color w:val="auto"/>
          <w:highlight w:val="none"/>
        </w:rPr>
      </w:pPr>
      <w:r>
        <w:rPr>
          <w:rFonts w:hint="eastAsia" w:ascii="宋体" w:hAnsi="宋体" w:cs="宋体"/>
          <w:color w:val="auto"/>
          <w:szCs w:val="21"/>
          <w:highlight w:val="none"/>
        </w:rPr>
        <w:fldChar w:fldCharType="end"/>
      </w:r>
    </w:p>
    <w:p w14:paraId="1E71CE1D">
      <w:pPr>
        <w:rPr>
          <w:rFonts w:hint="eastAsia" w:ascii="宋体" w:hAnsi="宋体" w:cs="宋体"/>
          <w:color w:val="auto"/>
          <w:highlight w:val="none"/>
        </w:rPr>
      </w:pPr>
    </w:p>
    <w:p w14:paraId="27626CBA">
      <w:pPr>
        <w:rPr>
          <w:rFonts w:hint="eastAsia" w:ascii="宋体" w:hAnsi="宋体" w:cs="宋体"/>
          <w:color w:val="auto"/>
          <w:highlight w:val="none"/>
        </w:rPr>
      </w:pPr>
    </w:p>
    <w:p w14:paraId="55A81D44">
      <w:pPr>
        <w:rPr>
          <w:rFonts w:hint="eastAsia" w:ascii="宋体" w:hAnsi="宋体" w:cs="宋体"/>
          <w:color w:val="auto"/>
          <w:highlight w:val="none"/>
        </w:rPr>
      </w:pPr>
    </w:p>
    <w:p w14:paraId="3C50E745">
      <w:pPr>
        <w:rPr>
          <w:rFonts w:hint="eastAsia" w:ascii="宋体" w:hAnsi="宋体" w:cs="宋体"/>
          <w:color w:val="auto"/>
          <w:highlight w:val="none"/>
        </w:rPr>
      </w:pPr>
    </w:p>
    <w:p w14:paraId="5A475C41">
      <w:pPr>
        <w:tabs>
          <w:tab w:val="left" w:pos="2290"/>
        </w:tabs>
        <w:jc w:val="left"/>
        <w:rPr>
          <w:rFonts w:hint="eastAsia" w:ascii="宋体" w:hAnsi="宋体" w:cs="宋体"/>
          <w:color w:val="auto"/>
          <w:highlight w:val="none"/>
        </w:rPr>
        <w:sectPr>
          <w:headerReference r:id="rId7" w:type="default"/>
          <w:footerReference r:id="rId8" w:type="default"/>
          <w:pgSz w:w="11906" w:h="16838"/>
          <w:pgMar w:top="1134" w:right="1134" w:bottom="1134" w:left="1134" w:header="851" w:footer="992" w:gutter="0"/>
          <w:pgNumType w:fmt="decimal" w:start="1"/>
          <w:cols w:space="720" w:num="1"/>
          <w:docGrid w:linePitch="312" w:charSpace="0"/>
        </w:sectPr>
      </w:pPr>
      <w:r>
        <w:rPr>
          <w:rFonts w:hint="eastAsia" w:ascii="宋体" w:hAnsi="宋体" w:cs="宋体"/>
          <w:color w:val="auto"/>
          <w:highlight w:val="none"/>
        </w:rPr>
        <w:tab/>
      </w:r>
    </w:p>
    <w:p w14:paraId="2E2BB0DB">
      <w:pPr>
        <w:pStyle w:val="4"/>
        <w:numPr>
          <w:numId w:val="0"/>
        </w:numPr>
        <w:ind w:left="-425" w:leftChars="0"/>
        <w:jc w:val="center"/>
        <w:rPr>
          <w:rFonts w:hint="eastAsia" w:ascii="宋体" w:hAnsi="宋体" w:eastAsia="宋体" w:cs="宋体"/>
          <w:color w:val="auto"/>
          <w:highlight w:val="none"/>
        </w:rPr>
      </w:pPr>
      <w:bookmarkStart w:id="7" w:name="_Toc26825"/>
      <w:bookmarkStart w:id="8" w:name="_Toc16355"/>
      <w:bookmarkStart w:id="9" w:name="_Toc20174"/>
      <w:bookmarkStart w:id="10" w:name="_Toc17313"/>
      <w:bookmarkStart w:id="11" w:name="_Toc30349"/>
      <w:bookmarkStart w:id="12" w:name="_Toc89711807"/>
      <w:bookmarkStart w:id="13" w:name="_Toc27991"/>
      <w:r>
        <w:rPr>
          <w:rFonts w:hint="eastAsia" w:ascii="宋体" w:hAnsi="宋体" w:eastAsia="宋体" w:cs="宋体"/>
          <w:color w:val="auto"/>
          <w:highlight w:val="none"/>
        </w:rPr>
        <w:t>特别提示</w:t>
      </w:r>
      <w:bookmarkEnd w:id="4"/>
      <w:bookmarkEnd w:id="7"/>
      <w:bookmarkEnd w:id="8"/>
      <w:bookmarkEnd w:id="9"/>
      <w:bookmarkEnd w:id="10"/>
      <w:bookmarkEnd w:id="11"/>
      <w:bookmarkEnd w:id="12"/>
      <w:bookmarkEnd w:id="13"/>
    </w:p>
    <w:p w14:paraId="002634E1">
      <w:pPr>
        <w:rPr>
          <w:rFonts w:hint="eastAsia" w:ascii="宋体" w:hAnsi="宋体" w:cs="宋体"/>
          <w:color w:val="auto"/>
          <w:highlight w:val="none"/>
        </w:rPr>
      </w:pPr>
    </w:p>
    <w:p w14:paraId="43606F0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根据以往项目投标情况，发现有投标人由于不仔细阅读招标文件的原因造成废标或综合得分减分，我方觉得甚为遗憾，因此作出以下特别提示：</w:t>
      </w:r>
    </w:p>
    <w:p w14:paraId="4FA58C73">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投标文件编制时，须严格按照招标文件提示的格式编写。评标的依据为招标文件中的评标办法，请投标人严格仔细阅读。</w:t>
      </w:r>
    </w:p>
    <w:p w14:paraId="4A7FA8E3">
      <w:pPr>
        <w:numPr>
          <w:ilvl w:val="0"/>
          <w:numId w:val="3"/>
        </w:numPr>
        <w:rPr>
          <w:rFonts w:hint="eastAsia" w:ascii="宋体" w:hAnsi="宋体" w:cs="宋体"/>
          <w:b/>
          <w:bCs/>
          <w:color w:val="auto"/>
          <w:szCs w:val="21"/>
          <w:highlight w:val="none"/>
        </w:rPr>
      </w:pPr>
      <w:r>
        <w:rPr>
          <w:rFonts w:hint="eastAsia" w:ascii="宋体" w:hAnsi="宋体" w:cs="宋体"/>
          <w:b/>
          <w:bCs/>
          <w:color w:val="auto"/>
          <w:szCs w:val="21"/>
          <w:highlight w:val="none"/>
        </w:rPr>
        <w:t>报价表填制时，应严格按照招标文件提供的表单格式内容填制，不得改动具体的格式。</w:t>
      </w:r>
    </w:p>
    <w:p w14:paraId="22970033">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投标人必须在招标人</w:t>
      </w:r>
      <w:r>
        <w:rPr>
          <w:rFonts w:hint="eastAsia" w:ascii="宋体" w:hAnsi="宋体" w:cs="宋体"/>
          <w:color w:val="auto"/>
          <w:szCs w:val="21"/>
          <w:highlight w:val="none"/>
          <w:lang w:val="en-US" w:eastAsia="zh-CN"/>
        </w:rPr>
        <w:t>通过公开招标方式确定的</w:t>
      </w:r>
      <w:r>
        <w:rPr>
          <w:rFonts w:hint="eastAsia" w:ascii="宋体" w:hAnsi="宋体" w:cs="宋体"/>
          <w:color w:val="auto"/>
          <w:szCs w:val="21"/>
          <w:highlight w:val="none"/>
        </w:rPr>
        <w:t>《</w:t>
      </w:r>
      <w:r>
        <w:rPr>
          <w:rFonts w:hint="eastAsia" w:ascii="宋体" w:hAnsi="宋体" w:cs="宋体"/>
          <w:color w:val="auto"/>
          <w:szCs w:val="21"/>
          <w:highlight w:val="yellow"/>
          <w:lang w:eastAsia="zh-CN"/>
        </w:rPr>
        <w:t>太阳能公司2023-2025 年度光伏设备类合格供应商备选库名单</w:t>
      </w:r>
      <w:r>
        <w:rPr>
          <w:rFonts w:hint="eastAsia" w:ascii="宋体" w:hAnsi="宋体" w:cs="宋体"/>
          <w:color w:val="auto"/>
          <w:szCs w:val="21"/>
          <w:highlight w:val="none"/>
        </w:rPr>
        <w:t>》（详见本招标文件附件A）中采购相应厂家的设备。</w:t>
      </w:r>
    </w:p>
    <w:p w14:paraId="2CBF1DA8">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投标人需注意本次招标中在提供设备方案的同时，投标人须提供《</w:t>
      </w:r>
      <w:r>
        <w:rPr>
          <w:rFonts w:hint="eastAsia" w:ascii="宋体" w:hAnsi="宋体" w:cs="宋体"/>
          <w:color w:val="auto"/>
          <w:szCs w:val="21"/>
          <w:highlight w:val="none"/>
          <w:lang w:eastAsia="zh-CN"/>
        </w:rPr>
        <w:t>太阳能公司2023-2025 年度光伏设备类合格供应商备选库名单</w:t>
      </w:r>
      <w:r>
        <w:rPr>
          <w:rFonts w:hint="eastAsia" w:ascii="宋体" w:hAnsi="宋体" w:cs="宋体"/>
          <w:color w:val="auto"/>
          <w:szCs w:val="21"/>
          <w:highlight w:val="none"/>
        </w:rPr>
        <w:t>》中设备的采购方式，投标人采购部门的联系人及联系电话，且采购设备的技术协议须满足招标文件要求。</w:t>
      </w:r>
    </w:p>
    <w:p w14:paraId="7A3B2A69">
      <w:pPr>
        <w:numPr>
          <w:ilvl w:val="0"/>
          <w:numId w:val="3"/>
        </w:numPr>
        <w:rPr>
          <w:rFonts w:hint="eastAsia" w:ascii="宋体" w:hAnsi="宋体" w:cs="宋体"/>
          <w:color w:val="auto"/>
          <w:szCs w:val="21"/>
          <w:highlight w:val="none"/>
        </w:rPr>
      </w:pPr>
      <w:r>
        <w:rPr>
          <w:rFonts w:hint="eastAsia" w:ascii="宋体" w:hAnsi="宋体" w:cs="宋体"/>
          <w:color w:val="auto"/>
          <w:szCs w:val="21"/>
          <w:highlight w:val="none"/>
        </w:rPr>
        <w:t>招标文件（含附件）中“以上”、“以下”、“以内”、“届满”，包括本数，“不满”、“超过”、“以外”，不包括本数。</w:t>
      </w:r>
    </w:p>
    <w:p w14:paraId="337A0B95">
      <w:pPr>
        <w:pStyle w:val="21"/>
        <w:rPr>
          <w:rFonts w:hint="eastAsia" w:ascii="宋体" w:hAnsi="宋体" w:cs="宋体"/>
          <w:b/>
          <w:bCs/>
          <w:color w:val="auto"/>
          <w:highlight w:val="none"/>
        </w:rPr>
      </w:pPr>
      <w:r>
        <w:rPr>
          <w:rFonts w:hint="eastAsia" w:ascii="宋体" w:hAnsi="宋体" w:cs="宋体"/>
          <w:b/>
          <w:bCs/>
          <w:color w:val="auto"/>
          <w:highlight w:val="none"/>
        </w:rPr>
        <w:t>6.</w:t>
      </w:r>
      <w:r>
        <w:rPr>
          <w:rFonts w:hint="eastAsia" w:ascii="宋体" w:hAnsi="宋体" w:cs="宋体"/>
          <w:b/>
          <w:bCs/>
          <w:color w:val="auto"/>
          <w:highlight w:val="yellow"/>
        </w:rPr>
        <w:t>本次付款</w:t>
      </w:r>
      <w:r>
        <w:rPr>
          <w:rFonts w:hint="eastAsia" w:ascii="宋体" w:hAnsi="宋体" w:cs="宋体"/>
          <w:b/>
          <w:bCs/>
          <w:color w:val="auto"/>
          <w:highlight w:val="yellow"/>
          <w:lang w:val="en-US" w:eastAsia="zh-CN"/>
        </w:rPr>
        <w:t>条件</w:t>
      </w:r>
      <w:r>
        <w:rPr>
          <w:rFonts w:hint="eastAsia" w:ascii="宋体" w:hAnsi="宋体" w:cs="宋体"/>
          <w:b/>
          <w:bCs/>
          <w:color w:val="auto"/>
          <w:highlight w:val="yellow"/>
        </w:rPr>
        <w:t>为</w:t>
      </w:r>
      <w:r>
        <w:rPr>
          <w:rFonts w:hint="eastAsia"/>
          <w:b/>
          <w:bCs/>
          <w:color w:val="auto"/>
          <w:highlight w:val="yellow"/>
        </w:rPr>
        <w:t>工程顺利实现全装机容量并网</w:t>
      </w:r>
      <w:r>
        <w:rPr>
          <w:rFonts w:hint="eastAsia"/>
          <w:b/>
          <w:bCs/>
          <w:color w:val="auto"/>
          <w:highlight w:val="yellow"/>
          <w:lang w:eastAsia="zh-CN"/>
        </w:rPr>
        <w:t>，</w:t>
      </w:r>
      <w:r>
        <w:rPr>
          <w:rFonts w:hint="eastAsia"/>
          <w:b/>
          <w:bCs/>
          <w:color w:val="auto"/>
          <w:highlight w:val="yellow"/>
        </w:rPr>
        <w:t>付款到合同价格总额的8</w:t>
      </w:r>
      <w:r>
        <w:rPr>
          <w:rFonts w:hint="eastAsia"/>
          <w:b/>
          <w:bCs/>
          <w:color w:val="auto"/>
          <w:highlight w:val="yellow"/>
          <w:lang w:val="en-US" w:eastAsia="zh-CN"/>
        </w:rPr>
        <w:t>5</w:t>
      </w:r>
      <w:r>
        <w:rPr>
          <w:rFonts w:hint="eastAsia"/>
          <w:b/>
          <w:bCs/>
          <w:color w:val="auto"/>
          <w:highlight w:val="yellow"/>
        </w:rPr>
        <w:t>%</w:t>
      </w:r>
      <w:r>
        <w:rPr>
          <w:rFonts w:hint="eastAsia" w:ascii="宋体" w:hAnsi="宋体" w:cs="宋体"/>
          <w:b/>
          <w:bCs/>
          <w:color w:val="auto"/>
          <w:highlight w:val="yellow"/>
        </w:rPr>
        <w:t>，具体以招标文件第四章合同条款及格式中的规定为准</w:t>
      </w:r>
      <w:r>
        <w:rPr>
          <w:rFonts w:hint="eastAsia" w:ascii="宋体" w:hAnsi="宋体" w:cs="宋体"/>
          <w:b/>
          <w:bCs/>
          <w:color w:val="auto"/>
          <w:highlight w:val="none"/>
        </w:rPr>
        <w:t>。</w:t>
      </w:r>
    </w:p>
    <w:p w14:paraId="7206674C">
      <w:pPr>
        <w:pStyle w:val="21"/>
        <w:rPr>
          <w:rFonts w:hint="eastAsia" w:ascii="宋体" w:hAnsi="宋体" w:cs="宋体"/>
          <w:b/>
          <w:bCs/>
          <w:color w:val="auto"/>
          <w:highlight w:val="none"/>
        </w:rPr>
      </w:pPr>
      <w:bookmarkStart w:id="14" w:name="_Toc6471"/>
      <w:bookmarkStart w:id="15" w:name="_Toc11686"/>
      <w:bookmarkStart w:id="16" w:name="_Toc31803"/>
      <w:bookmarkStart w:id="17" w:name="_Toc14220"/>
      <w:r>
        <w:rPr>
          <w:rFonts w:hint="eastAsia" w:ascii="宋体" w:hAnsi="宋体" w:cs="宋体"/>
          <w:b/>
          <w:bCs/>
          <w:color w:val="auto"/>
          <w:highlight w:val="none"/>
        </w:rPr>
        <w:t>7.重要提示</w:t>
      </w:r>
      <w:bookmarkEnd w:id="14"/>
      <w:bookmarkEnd w:id="15"/>
      <w:bookmarkEnd w:id="16"/>
      <w:bookmarkEnd w:id="17"/>
      <w:bookmarkStart w:id="18" w:name="_Toc13533"/>
      <w:bookmarkStart w:id="19" w:name="_Toc23572"/>
      <w:bookmarkStart w:id="20" w:name="_Toc14898"/>
    </w:p>
    <w:p w14:paraId="4AF8BC92">
      <w:pPr>
        <w:numPr>
          <w:ilvl w:val="0"/>
          <w:numId w:val="4"/>
        </w:numPr>
        <w:ind w:left="420"/>
        <w:rPr>
          <w:rFonts w:hint="eastAsia" w:ascii="宋体" w:hAnsi="宋体" w:cs="宋体"/>
          <w:b/>
          <w:bCs/>
          <w:color w:val="auto"/>
          <w:szCs w:val="21"/>
          <w:highlight w:val="none"/>
        </w:rPr>
      </w:pPr>
      <w:r>
        <w:rPr>
          <w:rFonts w:hint="eastAsia" w:ascii="宋体" w:hAnsi="宋体" w:cs="宋体"/>
          <w:b/>
          <w:bCs/>
          <w:color w:val="auto"/>
          <w:szCs w:val="21"/>
          <w:highlight w:val="none"/>
        </w:rPr>
        <w:t>评标委员会依据招标文件“第三章  评标办法”对各投标人递交的投标文件进行初步评审。初步评审分为形式评审、资格评审及响应性评审三部分。投标文件中如有任何一项不符合初步评审标准的，评标委员会应当否决其投标。</w:t>
      </w:r>
      <w:bookmarkEnd w:id="18"/>
      <w:bookmarkEnd w:id="19"/>
      <w:bookmarkEnd w:id="20"/>
    </w:p>
    <w:p w14:paraId="76E43047">
      <w:pPr>
        <w:numPr>
          <w:ilvl w:val="0"/>
          <w:numId w:val="4"/>
        </w:numPr>
        <w:ind w:left="420"/>
        <w:rPr>
          <w:rFonts w:hint="eastAsia" w:ascii="宋体" w:hAnsi="宋体" w:cs="宋体"/>
          <w:b/>
          <w:bCs/>
          <w:color w:val="auto"/>
          <w:szCs w:val="21"/>
          <w:highlight w:val="none"/>
        </w:rPr>
      </w:pPr>
      <w:r>
        <w:rPr>
          <w:rFonts w:hint="eastAsia" w:ascii="宋体" w:hAnsi="宋体" w:cs="宋体"/>
          <w:b/>
          <w:bCs/>
          <w:color w:val="auto"/>
          <w:szCs w:val="21"/>
          <w:highlight w:val="none"/>
        </w:rPr>
        <w:t>初步评审全部通过的投标人方可进入下一阶段的详细评审（即报价评审、商务评审及技术评审）。</w:t>
      </w:r>
    </w:p>
    <w:p w14:paraId="4DF6993C">
      <w:pPr>
        <w:numPr>
          <w:ilvl w:val="0"/>
          <w:numId w:val="4"/>
        </w:numPr>
        <w:ind w:left="420"/>
        <w:rPr>
          <w:rFonts w:hint="eastAsia" w:ascii="宋体" w:hAnsi="宋体" w:cs="宋体"/>
          <w:b/>
          <w:bCs/>
          <w:color w:val="auto"/>
          <w:szCs w:val="21"/>
          <w:highlight w:val="none"/>
        </w:rPr>
      </w:pPr>
      <w:r>
        <w:rPr>
          <w:rFonts w:hint="eastAsia" w:ascii="宋体" w:hAnsi="宋体" w:eastAsia="宋体" w:cs="宋体"/>
          <w:b/>
          <w:bCs/>
          <w:color w:val="auto"/>
          <w:szCs w:val="21"/>
          <w:highlight w:val="none"/>
        </w:rPr>
        <w:t>请各投标人仔细阅读招标文件，按照相应要求及内容编制投标文件，并根据相关要求提供相应的证明材料，投标人须提供包含但不限于以下证明资料：</w:t>
      </w:r>
    </w:p>
    <w:p w14:paraId="26A4C652">
      <w:pPr>
        <w:pStyle w:val="104"/>
        <w:rPr>
          <w:rFonts w:cs="宋体"/>
          <w:color w:val="auto"/>
          <w:szCs w:val="21"/>
          <w:highlight w:val="none"/>
        </w:rPr>
      </w:pPr>
    </w:p>
    <w:bookmarkEnd w:id="5"/>
    <w:bookmarkEnd w:id="6"/>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511"/>
        <w:gridCol w:w="7289"/>
      </w:tblGrid>
      <w:tr w14:paraId="788F324C">
        <w:trPr>
          <w:trHeight w:val="346" w:hRule="atLeast"/>
        </w:trPr>
        <w:tc>
          <w:tcPr>
            <w:tcW w:w="1302" w:type="dxa"/>
            <w:noWrap w:val="0"/>
            <w:vAlign w:val="top"/>
          </w:tcPr>
          <w:p w14:paraId="74503BED">
            <w:pPr>
              <w:pStyle w:val="4"/>
              <w:spacing w:before="0" w:after="0" w:line="360" w:lineRule="auto"/>
              <w:jc w:val="center"/>
              <w:outlineLvl w:val="0"/>
              <w:rPr>
                <w:rFonts w:hint="eastAsia" w:ascii="宋体" w:hAnsi="宋体" w:eastAsia="宋体" w:cs="宋体"/>
                <w:color w:val="auto"/>
                <w:sz w:val="21"/>
                <w:szCs w:val="21"/>
                <w:highlight w:val="none"/>
              </w:rPr>
            </w:pPr>
            <w:bookmarkStart w:id="21" w:name="_Toc514325807"/>
            <w:r>
              <w:rPr>
                <w:rFonts w:hint="eastAsia" w:ascii="宋体" w:hAnsi="宋体" w:eastAsia="宋体" w:cs="宋体"/>
                <w:color w:val="auto"/>
                <w:sz w:val="21"/>
                <w:szCs w:val="21"/>
                <w:highlight w:val="none"/>
              </w:rPr>
              <w:t>评审项</w:t>
            </w:r>
          </w:p>
        </w:tc>
        <w:tc>
          <w:tcPr>
            <w:tcW w:w="1511" w:type="dxa"/>
            <w:noWrap w:val="0"/>
            <w:vAlign w:val="center"/>
          </w:tcPr>
          <w:p w14:paraId="0B6DD350">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color w:val="auto"/>
                <w:szCs w:val="21"/>
                <w:highlight w:val="none"/>
              </w:rPr>
              <w:t>评审因素</w:t>
            </w:r>
          </w:p>
        </w:tc>
        <w:tc>
          <w:tcPr>
            <w:tcW w:w="7289" w:type="dxa"/>
            <w:noWrap w:val="0"/>
            <w:vAlign w:val="top"/>
          </w:tcPr>
          <w:p w14:paraId="182FC564">
            <w:pPr>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rPr>
              <w:t>投标人须提供的证明资料</w:t>
            </w:r>
          </w:p>
        </w:tc>
      </w:tr>
      <w:tr w14:paraId="0A3FF07F">
        <w:tc>
          <w:tcPr>
            <w:tcW w:w="1302" w:type="dxa"/>
            <w:vMerge w:val="restart"/>
            <w:noWrap w:val="0"/>
            <w:vAlign w:val="center"/>
          </w:tcPr>
          <w:p w14:paraId="407A7273">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szCs w:val="21"/>
                <w:highlight w:val="none"/>
                <w:u w:val="single"/>
              </w:rPr>
              <w:t>资格评审</w:t>
            </w:r>
          </w:p>
        </w:tc>
        <w:tc>
          <w:tcPr>
            <w:tcW w:w="1511" w:type="dxa"/>
            <w:noWrap w:val="0"/>
            <w:vAlign w:val="center"/>
          </w:tcPr>
          <w:p w14:paraId="405DF576">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资质要求</w:t>
            </w:r>
          </w:p>
        </w:tc>
        <w:tc>
          <w:tcPr>
            <w:tcW w:w="7289" w:type="dxa"/>
            <w:noWrap w:val="0"/>
            <w:vAlign w:val="top"/>
          </w:tcPr>
          <w:p w14:paraId="1E6F58AF">
            <w:pP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提供</w:t>
            </w:r>
            <w:r>
              <w:rPr>
                <w:rFonts w:hint="eastAsia" w:ascii="宋体" w:hAnsi="宋体" w:eastAsia="宋体" w:cs="宋体"/>
                <w:b/>
                <w:bCs/>
                <w:color w:val="auto"/>
                <w:szCs w:val="21"/>
                <w:highlight w:val="none"/>
              </w:rPr>
              <w:t>投标人营业执照（联合体投标的，联合体成员各方均须提供）、相应资质证书及安全生产许可证。</w:t>
            </w:r>
          </w:p>
        </w:tc>
      </w:tr>
      <w:tr w14:paraId="12E578BD">
        <w:tc>
          <w:tcPr>
            <w:tcW w:w="1302" w:type="dxa"/>
            <w:vMerge w:val="continue"/>
            <w:noWrap w:val="0"/>
            <w:vAlign w:val="top"/>
          </w:tcPr>
          <w:p w14:paraId="148BD197">
            <w:pPr>
              <w:pStyle w:val="103"/>
              <w:ind w:firstLine="420"/>
              <w:rPr>
                <w:rFonts w:hint="eastAsia" w:ascii="宋体" w:hAnsi="宋体" w:eastAsia="宋体" w:cs="宋体"/>
                <w:color w:val="auto"/>
                <w:highlight w:val="none"/>
              </w:rPr>
            </w:pPr>
          </w:p>
        </w:tc>
        <w:tc>
          <w:tcPr>
            <w:tcW w:w="1511" w:type="dxa"/>
            <w:noWrap w:val="0"/>
            <w:vAlign w:val="center"/>
          </w:tcPr>
          <w:p w14:paraId="3B301B7E">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财务要求</w:t>
            </w:r>
          </w:p>
        </w:tc>
        <w:tc>
          <w:tcPr>
            <w:tcW w:w="7289" w:type="dxa"/>
            <w:noWrap w:val="0"/>
            <w:vAlign w:val="top"/>
          </w:tcPr>
          <w:p w14:paraId="443B340B">
            <w:pPr>
              <w:widowControl/>
              <w:numPr>
                <w:ilvl w:val="0"/>
                <w:numId w:val="0"/>
              </w:numPr>
              <w:adjustRightInd w:val="0"/>
              <w:jc w:val="left"/>
              <w:rPr>
                <w:rFonts w:hint="eastAsia" w:ascii="宋体" w:hAnsi="宋体" w:eastAsia="宋体" w:cs="宋体"/>
                <w:b/>
                <w:bCs/>
                <w:color w:val="auto"/>
                <w:highlight w:val="none"/>
              </w:rPr>
            </w:pPr>
            <w:r>
              <w:rPr>
                <w:rFonts w:hint="eastAsia" w:ascii="宋体" w:hAnsi="宋体" w:eastAsia="宋体" w:cs="宋体"/>
                <w:b/>
                <w:bCs/>
                <w:color w:val="auto"/>
                <w:kern w:val="0"/>
                <w:szCs w:val="21"/>
                <w:highlight w:val="none"/>
              </w:rPr>
              <w:t>提供投标人2022年及2023年财务审计报告及财务报表（审计报告应包含审计单位签字盖章页、经审计的利润表、资产负债表、现金流量表，2023年1月1日（含）之后成立的须提供成立之日起至今财务审计报告（至少包含利润表、资产负债表、现金流量表））。联合体投标时，联合体牵头人须满足以上要求。</w:t>
            </w:r>
          </w:p>
        </w:tc>
      </w:tr>
      <w:tr w14:paraId="6EF26031">
        <w:tc>
          <w:tcPr>
            <w:tcW w:w="1302" w:type="dxa"/>
            <w:vMerge w:val="continue"/>
            <w:noWrap w:val="0"/>
            <w:vAlign w:val="top"/>
          </w:tcPr>
          <w:p w14:paraId="6AD245B3">
            <w:pPr>
              <w:pStyle w:val="103"/>
              <w:ind w:firstLine="420"/>
              <w:rPr>
                <w:rFonts w:hint="eastAsia" w:ascii="宋体" w:hAnsi="宋体" w:eastAsia="宋体" w:cs="宋体"/>
                <w:color w:val="auto"/>
                <w:highlight w:val="none"/>
              </w:rPr>
            </w:pPr>
          </w:p>
        </w:tc>
        <w:tc>
          <w:tcPr>
            <w:tcW w:w="1511" w:type="dxa"/>
            <w:vMerge w:val="restart"/>
            <w:noWrap w:val="0"/>
            <w:vAlign w:val="center"/>
          </w:tcPr>
          <w:p w14:paraId="23B0E3F9">
            <w:pPr>
              <w:pStyle w:val="103"/>
              <w:ind w:firstLine="0" w:firstLineChars="0"/>
              <w:jc w:val="center"/>
              <w:rPr>
                <w:rFonts w:hint="eastAsia" w:ascii="宋体" w:hAnsi="宋体" w:eastAsia="宋体" w:cs="宋体"/>
                <w:color w:val="auto"/>
                <w:highlight w:val="none"/>
              </w:rPr>
            </w:pPr>
            <w:r>
              <w:rPr>
                <w:rFonts w:hint="eastAsia" w:ascii="宋体" w:hAnsi="宋体" w:eastAsia="宋体" w:cs="宋体"/>
                <w:b/>
                <w:bCs/>
                <w:color w:val="auto"/>
                <w:kern w:val="44"/>
                <w:szCs w:val="21"/>
                <w:highlight w:val="none"/>
              </w:rPr>
              <w:t>业绩要求</w:t>
            </w:r>
          </w:p>
        </w:tc>
        <w:tc>
          <w:tcPr>
            <w:tcW w:w="7289" w:type="dxa"/>
            <w:noWrap w:val="0"/>
            <w:vAlign w:val="top"/>
          </w:tcPr>
          <w:p w14:paraId="52066428">
            <w:pPr>
              <w:jc w:val="left"/>
              <w:rPr>
                <w:rFonts w:hint="eastAsia" w:ascii="宋体" w:hAnsi="宋体" w:eastAsia="宋体" w:cs="宋体"/>
                <w:color w:val="auto"/>
                <w:highlight w:val="none"/>
              </w:rPr>
            </w:pPr>
            <w:r>
              <w:rPr>
                <w:rFonts w:hint="eastAsia" w:ascii="宋体" w:hAnsi="宋体" w:eastAsia="宋体" w:cs="宋体"/>
                <w:b/>
                <w:bCs/>
                <w:color w:val="auto"/>
                <w:szCs w:val="21"/>
                <w:highlight w:val="none"/>
              </w:rPr>
              <w:t>①设计业绩要求：</w:t>
            </w:r>
            <w:r>
              <w:rPr>
                <w:rFonts w:hint="eastAsia" w:ascii="宋体" w:hAnsi="宋体" w:cs="宋体"/>
                <w:b/>
                <w:bCs/>
                <w:color w:val="auto"/>
                <w:szCs w:val="21"/>
                <w:highlight w:val="none"/>
              </w:rPr>
              <w:t>提供满足招标公告要求的业绩及相关证明资料。</w:t>
            </w:r>
          </w:p>
        </w:tc>
      </w:tr>
      <w:tr w14:paraId="5E907389">
        <w:tc>
          <w:tcPr>
            <w:tcW w:w="1302" w:type="dxa"/>
            <w:vMerge w:val="continue"/>
            <w:noWrap w:val="0"/>
            <w:vAlign w:val="top"/>
          </w:tcPr>
          <w:p w14:paraId="2669EDD1">
            <w:pPr>
              <w:pStyle w:val="103"/>
              <w:ind w:firstLine="420"/>
              <w:rPr>
                <w:rFonts w:hint="eastAsia" w:ascii="宋体" w:hAnsi="宋体" w:eastAsia="宋体" w:cs="宋体"/>
                <w:color w:val="auto"/>
                <w:highlight w:val="none"/>
              </w:rPr>
            </w:pPr>
          </w:p>
        </w:tc>
        <w:tc>
          <w:tcPr>
            <w:tcW w:w="1511" w:type="dxa"/>
            <w:vMerge w:val="continue"/>
            <w:noWrap w:val="0"/>
            <w:vAlign w:val="center"/>
          </w:tcPr>
          <w:p w14:paraId="3EB86ABE">
            <w:pPr>
              <w:pStyle w:val="103"/>
              <w:ind w:firstLine="422"/>
              <w:jc w:val="center"/>
              <w:rPr>
                <w:rFonts w:hint="eastAsia" w:ascii="宋体" w:hAnsi="宋体" w:eastAsia="宋体" w:cs="宋体"/>
                <w:b/>
                <w:bCs/>
                <w:color w:val="auto"/>
                <w:kern w:val="44"/>
                <w:szCs w:val="21"/>
                <w:highlight w:val="none"/>
              </w:rPr>
            </w:pPr>
          </w:p>
        </w:tc>
        <w:tc>
          <w:tcPr>
            <w:tcW w:w="7289" w:type="dxa"/>
            <w:noWrap w:val="0"/>
            <w:vAlign w:val="top"/>
          </w:tcPr>
          <w:p w14:paraId="1AA89ED5">
            <w:pPr>
              <w:pStyle w:val="4"/>
              <w:wordWrap w:val="0"/>
              <w:spacing w:before="0" w:after="0" w:line="360" w:lineRule="auto"/>
              <w:contextualSpacing/>
              <w:jc w:val="left"/>
              <w:outlineLvl w:val="0"/>
              <w:rPr>
                <w:rFonts w:hint="eastAsia" w:ascii="宋体" w:hAnsi="宋体" w:eastAsia="宋体" w:cs="宋体"/>
                <w:color w:val="auto"/>
                <w:highlight w:val="none"/>
              </w:rPr>
            </w:pPr>
            <w:bookmarkStart w:id="22" w:name="_Toc12290"/>
            <w:bookmarkStart w:id="23" w:name="_Toc18766"/>
            <w:bookmarkStart w:id="24" w:name="_Toc3308"/>
            <w:bookmarkStart w:id="25" w:name="_Toc3483"/>
            <w:r>
              <w:rPr>
                <w:rFonts w:hint="eastAsia" w:ascii="宋体" w:hAnsi="宋体" w:eastAsia="宋体" w:cs="宋体"/>
                <w:color w:val="auto"/>
                <w:sz w:val="21"/>
                <w:szCs w:val="21"/>
                <w:highlight w:val="none"/>
              </w:rPr>
              <w:t>②施工业绩要求：提供满足招标公告要求的业绩及相关证明资料。</w:t>
            </w:r>
            <w:bookmarkEnd w:id="22"/>
            <w:bookmarkEnd w:id="23"/>
            <w:bookmarkEnd w:id="24"/>
            <w:bookmarkEnd w:id="25"/>
          </w:p>
        </w:tc>
      </w:tr>
      <w:tr w14:paraId="38034231">
        <w:tc>
          <w:tcPr>
            <w:tcW w:w="1302" w:type="dxa"/>
            <w:vMerge w:val="continue"/>
            <w:noWrap w:val="0"/>
            <w:vAlign w:val="top"/>
          </w:tcPr>
          <w:p w14:paraId="1D675ED4">
            <w:pPr>
              <w:pStyle w:val="103"/>
              <w:ind w:firstLine="420"/>
              <w:rPr>
                <w:rFonts w:hint="eastAsia" w:ascii="宋体" w:hAnsi="宋体" w:eastAsia="宋体" w:cs="宋体"/>
                <w:color w:val="auto"/>
                <w:highlight w:val="none"/>
              </w:rPr>
            </w:pPr>
          </w:p>
        </w:tc>
        <w:tc>
          <w:tcPr>
            <w:tcW w:w="1511" w:type="dxa"/>
            <w:noWrap w:val="0"/>
            <w:vAlign w:val="center"/>
          </w:tcPr>
          <w:p w14:paraId="507AFD92">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kern w:val="44"/>
                <w:szCs w:val="21"/>
                <w:highlight w:val="none"/>
              </w:rPr>
              <w:t>信誉要求</w:t>
            </w:r>
          </w:p>
        </w:tc>
        <w:tc>
          <w:tcPr>
            <w:tcW w:w="7289" w:type="dxa"/>
            <w:noWrap w:val="0"/>
            <w:vAlign w:val="top"/>
          </w:tcPr>
          <w:p w14:paraId="3ABA0A81">
            <w:pPr>
              <w:pStyle w:val="4"/>
              <w:wordWrap w:val="0"/>
              <w:spacing w:before="0" w:after="0" w:line="360" w:lineRule="auto"/>
              <w:contextualSpacing/>
              <w:jc w:val="left"/>
              <w:outlineLvl w:val="0"/>
              <w:rPr>
                <w:rFonts w:hint="eastAsia" w:ascii="宋体" w:hAnsi="宋体" w:eastAsia="宋体" w:cs="宋体"/>
                <w:color w:val="auto"/>
                <w:sz w:val="21"/>
                <w:szCs w:val="21"/>
                <w:highlight w:val="none"/>
              </w:rPr>
            </w:pPr>
            <w:bookmarkStart w:id="26" w:name="_Toc12451"/>
            <w:bookmarkStart w:id="27" w:name="_Toc25573"/>
            <w:bookmarkStart w:id="28" w:name="_Toc31259"/>
            <w:r>
              <w:rPr>
                <w:rFonts w:hint="eastAsia" w:ascii="宋体" w:hAnsi="宋体" w:eastAsia="宋体" w:cs="宋体"/>
                <w:color w:val="auto"/>
                <w:sz w:val="21"/>
                <w:szCs w:val="21"/>
                <w:highlight w:val="none"/>
              </w:rPr>
              <w:t>提供信用中国（http://www.creditchina.gov.cn/)网站截屏（联合体投标时，联合体各方均须满足以上要求）。</w:t>
            </w:r>
            <w:bookmarkEnd w:id="26"/>
            <w:bookmarkEnd w:id="27"/>
            <w:bookmarkEnd w:id="28"/>
          </w:p>
        </w:tc>
      </w:tr>
      <w:tr w14:paraId="2783B439">
        <w:tc>
          <w:tcPr>
            <w:tcW w:w="1302" w:type="dxa"/>
            <w:vMerge w:val="continue"/>
            <w:noWrap w:val="0"/>
            <w:vAlign w:val="top"/>
          </w:tcPr>
          <w:p w14:paraId="691580C4">
            <w:pPr>
              <w:pStyle w:val="103"/>
              <w:ind w:firstLine="420"/>
              <w:rPr>
                <w:rFonts w:hint="eastAsia" w:ascii="宋体" w:hAnsi="宋体" w:eastAsia="宋体" w:cs="宋体"/>
                <w:color w:val="auto"/>
                <w:highlight w:val="none"/>
              </w:rPr>
            </w:pPr>
          </w:p>
        </w:tc>
        <w:tc>
          <w:tcPr>
            <w:tcW w:w="1511" w:type="dxa"/>
            <w:noWrap w:val="0"/>
            <w:vAlign w:val="center"/>
          </w:tcPr>
          <w:p w14:paraId="41C1F32D">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的资格要求</w:t>
            </w:r>
          </w:p>
        </w:tc>
        <w:tc>
          <w:tcPr>
            <w:tcW w:w="7289" w:type="dxa"/>
            <w:noWrap w:val="0"/>
            <w:vAlign w:val="top"/>
          </w:tcPr>
          <w:p w14:paraId="5A0DC48B">
            <w:pPr>
              <w:pStyle w:val="106"/>
              <w:wordWrap w:val="0"/>
              <w:ind w:firstLine="0" w:firstLineChars="0"/>
              <w:rPr>
                <w:rFonts w:hint="eastAsia" w:ascii="宋体" w:hAnsi="宋体" w:eastAsia="宋体" w:cs="宋体"/>
                <w:b w:val="0"/>
                <w:bCs w:val="0"/>
                <w:color w:val="auto"/>
                <w:szCs w:val="21"/>
                <w:highlight w:val="none"/>
              </w:rPr>
            </w:pPr>
            <w:r>
              <w:rPr>
                <w:rFonts w:hint="eastAsia" w:ascii="宋体" w:hAnsi="宋体" w:eastAsia="宋体" w:cs="宋体"/>
                <w:b/>
                <w:bCs/>
                <w:color w:val="auto"/>
                <w:szCs w:val="21"/>
                <w:highlight w:val="none"/>
              </w:rPr>
              <w:t>提供满足招标公告要求的</w:t>
            </w:r>
            <w:r>
              <w:rPr>
                <w:rFonts w:hint="eastAsia" w:ascii="宋体" w:hAnsi="宋体" w:eastAsia="宋体" w:cs="宋体"/>
                <w:b/>
                <w:bCs/>
                <w:color w:val="auto"/>
                <w:sz w:val="21"/>
                <w:szCs w:val="21"/>
                <w:highlight w:val="none"/>
                <w:lang w:val="en-US" w:eastAsia="zh-CN"/>
              </w:rPr>
              <w:t>注册</w:t>
            </w:r>
            <w:r>
              <w:rPr>
                <w:rFonts w:hint="eastAsia" w:ascii="宋体" w:hAnsi="宋体" w:eastAsia="宋体" w:cs="宋体"/>
                <w:b/>
                <w:bCs/>
                <w:color w:val="auto"/>
                <w:sz w:val="21"/>
                <w:szCs w:val="21"/>
                <w:highlight w:val="none"/>
              </w:rPr>
              <w:t>证书</w:t>
            </w:r>
            <w:r>
              <w:rPr>
                <w:rFonts w:hint="eastAsia" w:ascii="宋体" w:hAnsi="宋体" w:eastAsia="宋体" w:cs="宋体"/>
                <w:b/>
                <w:bCs/>
                <w:color w:val="auto"/>
                <w:szCs w:val="21"/>
                <w:highlight w:val="none"/>
              </w:rPr>
              <w:t>扫描件</w:t>
            </w:r>
            <w:r>
              <w:rPr>
                <w:rFonts w:hint="eastAsia" w:ascii="宋体" w:hAnsi="宋体" w:eastAsia="宋体" w:cs="宋体"/>
                <w:b/>
                <w:bCs/>
                <w:color w:val="auto"/>
                <w:sz w:val="21"/>
                <w:szCs w:val="21"/>
                <w:highlight w:val="none"/>
                <w:lang w:eastAsia="zh-CN"/>
              </w:rPr>
              <w:t>、安全生产考核证书</w:t>
            </w:r>
            <w:r>
              <w:rPr>
                <w:rFonts w:hint="eastAsia" w:ascii="宋体" w:hAnsi="宋体" w:eastAsia="宋体" w:cs="宋体"/>
                <w:b/>
                <w:bCs/>
                <w:color w:val="auto"/>
                <w:szCs w:val="21"/>
                <w:highlight w:val="none"/>
              </w:rPr>
              <w:t>扫描件、社保缴纳记录及业绩（业绩须提供能体现</w:t>
            </w: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信息的合同或项目任命书或中标通知书或相关证明材料）、承诺书（所管理项目无重大质量事故和生产安全事故，且不得同时在两个或者两个以上工程项目担任工程总承包</w:t>
            </w: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、施工项目负责人</w:t>
            </w:r>
            <w:r>
              <w:rPr>
                <w:rFonts w:hint="eastAsia" w:ascii="宋体" w:hAnsi="宋体" w:eastAsia="宋体" w:cs="宋体"/>
                <w:b/>
                <w:bCs/>
                <w:color w:val="auto"/>
                <w:szCs w:val="21"/>
                <w:highlight w:val="none"/>
                <w:lang w:eastAsia="zh-CN"/>
              </w:rPr>
              <w:t>、本项目投标的项目经理必须保证和现场实际项目经理为同一人</w:t>
            </w:r>
            <w:r>
              <w:rPr>
                <w:rFonts w:hint="eastAsia" w:ascii="宋体" w:hAnsi="宋体" w:eastAsia="宋体" w:cs="宋体"/>
                <w:b/>
                <w:bCs/>
                <w:color w:val="auto"/>
                <w:szCs w:val="21"/>
                <w:highlight w:val="none"/>
              </w:rPr>
              <w:t>）。</w:t>
            </w:r>
          </w:p>
        </w:tc>
      </w:tr>
      <w:tr w14:paraId="369E9C30">
        <w:tc>
          <w:tcPr>
            <w:tcW w:w="1302" w:type="dxa"/>
            <w:vMerge w:val="continue"/>
            <w:noWrap w:val="0"/>
            <w:vAlign w:val="top"/>
          </w:tcPr>
          <w:p w14:paraId="0032A0AF">
            <w:pPr>
              <w:pStyle w:val="103"/>
              <w:ind w:firstLine="420"/>
              <w:rPr>
                <w:rFonts w:hint="eastAsia" w:ascii="宋体" w:hAnsi="宋体" w:eastAsia="宋体" w:cs="宋体"/>
                <w:color w:val="auto"/>
                <w:highlight w:val="none"/>
              </w:rPr>
            </w:pPr>
          </w:p>
        </w:tc>
        <w:tc>
          <w:tcPr>
            <w:tcW w:w="1511" w:type="dxa"/>
            <w:noWrap w:val="0"/>
            <w:vAlign w:val="center"/>
          </w:tcPr>
          <w:p w14:paraId="1ED363CD">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rPr>
              <w:t>设计负责人的资格要求</w:t>
            </w:r>
          </w:p>
        </w:tc>
        <w:tc>
          <w:tcPr>
            <w:tcW w:w="7289" w:type="dxa"/>
            <w:noWrap w:val="0"/>
            <w:vAlign w:val="top"/>
          </w:tcPr>
          <w:p w14:paraId="46927399">
            <w:pPr>
              <w:pStyle w:val="106"/>
              <w:wordWrap w:val="0"/>
              <w:ind w:firstLine="0" w:firstLineChars="0"/>
              <w:rPr>
                <w:rFonts w:hint="eastAsia" w:ascii="宋体" w:hAnsi="宋体" w:eastAsia="宋体" w:cs="宋体"/>
                <w:b/>
                <w:bCs/>
                <w:color w:val="auto"/>
                <w:kern w:val="0"/>
                <w:szCs w:val="21"/>
                <w:highlight w:val="none"/>
              </w:rPr>
            </w:pPr>
            <w:r>
              <w:rPr>
                <w:rFonts w:hint="eastAsia" w:ascii="宋体" w:hAnsi="宋体" w:eastAsia="宋体" w:cs="宋体"/>
                <w:b/>
                <w:bCs/>
                <w:color w:val="auto"/>
                <w:szCs w:val="21"/>
                <w:highlight w:val="none"/>
              </w:rPr>
              <w:t>提供满足招标公告要求的资格证书扫描件、社保缴纳记录及业绩（业绩须提供能体现设计负责人信息的合同或项目任命书或中标通知书或相关证明材料）、承诺书（所</w:t>
            </w:r>
            <w:r>
              <w:rPr>
                <w:rFonts w:hint="eastAsia" w:ascii="宋体" w:hAnsi="宋体" w:eastAsia="宋体" w:cs="宋体"/>
                <w:b/>
                <w:bCs/>
                <w:color w:val="auto"/>
                <w:szCs w:val="21"/>
                <w:highlight w:val="none"/>
                <w:lang w:val="en-US" w:eastAsia="zh-CN"/>
              </w:rPr>
              <w:t>设计</w:t>
            </w:r>
            <w:r>
              <w:rPr>
                <w:rFonts w:hint="eastAsia" w:ascii="宋体" w:hAnsi="宋体" w:eastAsia="宋体" w:cs="宋体"/>
                <w:b/>
                <w:bCs/>
                <w:color w:val="auto"/>
                <w:szCs w:val="21"/>
                <w:highlight w:val="none"/>
              </w:rPr>
              <w:t>项目无重大质量事故和生产安全事故</w:t>
            </w:r>
            <w:r>
              <w:rPr>
                <w:rFonts w:hint="eastAsia" w:ascii="宋体" w:hAnsi="宋体" w:eastAsia="宋体" w:cs="宋体"/>
                <w:b/>
                <w:bCs/>
                <w:color w:val="auto"/>
                <w:szCs w:val="21"/>
                <w:highlight w:val="none"/>
                <w:lang w:eastAsia="zh-CN"/>
              </w:rPr>
              <w:t>、本项目投标的设计负责人必须保证和现场实际设计负责人为同一人</w:t>
            </w:r>
            <w:r>
              <w:rPr>
                <w:rFonts w:hint="eastAsia" w:ascii="宋体" w:hAnsi="宋体" w:eastAsia="宋体" w:cs="宋体"/>
                <w:b/>
                <w:bCs/>
                <w:color w:val="auto"/>
                <w:szCs w:val="21"/>
                <w:highlight w:val="none"/>
              </w:rPr>
              <w:t>）。</w:t>
            </w:r>
          </w:p>
        </w:tc>
      </w:tr>
      <w:tr w14:paraId="384562EE">
        <w:tc>
          <w:tcPr>
            <w:tcW w:w="1302" w:type="dxa"/>
            <w:vMerge w:val="continue"/>
            <w:noWrap w:val="0"/>
            <w:vAlign w:val="top"/>
          </w:tcPr>
          <w:p w14:paraId="1D3A3FCC">
            <w:pPr>
              <w:pStyle w:val="103"/>
              <w:ind w:firstLine="420"/>
              <w:rPr>
                <w:rFonts w:hint="eastAsia" w:ascii="宋体" w:hAnsi="宋体" w:eastAsia="宋体" w:cs="宋体"/>
                <w:color w:val="auto"/>
                <w:highlight w:val="none"/>
              </w:rPr>
            </w:pPr>
          </w:p>
        </w:tc>
        <w:tc>
          <w:tcPr>
            <w:tcW w:w="1511" w:type="dxa"/>
            <w:noWrap w:val="0"/>
            <w:vAlign w:val="center"/>
          </w:tcPr>
          <w:p w14:paraId="7D3D3B4B">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szCs w:val="21"/>
                <w:highlight w:val="none"/>
              </w:rPr>
              <w:t>施工负责人的资格要求</w:t>
            </w:r>
          </w:p>
        </w:tc>
        <w:tc>
          <w:tcPr>
            <w:tcW w:w="7289" w:type="dxa"/>
            <w:noWrap w:val="0"/>
            <w:vAlign w:val="top"/>
          </w:tcPr>
          <w:p w14:paraId="447511B4">
            <w:pPr>
              <w:pStyle w:val="106"/>
              <w:wordWrap w:val="0"/>
              <w:ind w:firstLine="0" w:firstLineChars="0"/>
              <w:rPr>
                <w:rFonts w:hint="eastAsia" w:ascii="宋体" w:hAnsi="宋体" w:eastAsia="宋体" w:cs="宋体"/>
                <w:b/>
                <w:bCs/>
                <w:color w:val="auto"/>
                <w:kern w:val="0"/>
                <w:szCs w:val="21"/>
                <w:highlight w:val="none"/>
              </w:rPr>
            </w:pPr>
            <w:r>
              <w:rPr>
                <w:rFonts w:hint="eastAsia" w:ascii="宋体" w:hAnsi="宋体" w:eastAsia="宋体" w:cs="宋体"/>
                <w:b/>
                <w:bCs/>
                <w:color w:val="auto"/>
                <w:szCs w:val="21"/>
                <w:highlight w:val="none"/>
              </w:rPr>
              <w:t>提供满足招标公告要求的</w:t>
            </w:r>
            <w:r>
              <w:rPr>
                <w:rFonts w:hint="eastAsia" w:ascii="宋体" w:hAnsi="宋体" w:eastAsia="宋体" w:cs="宋体"/>
                <w:b/>
                <w:bCs/>
                <w:color w:val="auto"/>
                <w:sz w:val="21"/>
                <w:szCs w:val="21"/>
                <w:highlight w:val="none"/>
                <w:lang w:val="en-US" w:eastAsia="zh-CN"/>
              </w:rPr>
              <w:t>注册</w:t>
            </w:r>
            <w:r>
              <w:rPr>
                <w:rFonts w:hint="eastAsia" w:ascii="宋体" w:hAnsi="宋体" w:eastAsia="宋体" w:cs="宋体"/>
                <w:b/>
                <w:bCs/>
                <w:color w:val="auto"/>
                <w:sz w:val="21"/>
                <w:szCs w:val="21"/>
                <w:highlight w:val="none"/>
              </w:rPr>
              <w:t>证书</w:t>
            </w:r>
            <w:r>
              <w:rPr>
                <w:rFonts w:hint="eastAsia" w:ascii="宋体" w:hAnsi="宋体" w:eastAsia="宋体" w:cs="宋体"/>
                <w:b/>
                <w:bCs/>
                <w:color w:val="auto"/>
                <w:szCs w:val="21"/>
                <w:highlight w:val="none"/>
              </w:rPr>
              <w:t>扫描件、安全生产考核证书扫描件</w:t>
            </w:r>
            <w:r>
              <w:rPr>
                <w:rFonts w:hint="eastAsia" w:ascii="宋体" w:hAnsi="宋体" w:eastAsia="宋体" w:cs="宋体"/>
                <w:b/>
                <w:bCs/>
                <w:color w:val="auto"/>
                <w:szCs w:val="21"/>
                <w:highlight w:val="none"/>
                <w:lang w:eastAsia="zh-CN"/>
              </w:rPr>
              <w:t>、</w:t>
            </w:r>
            <w:r>
              <w:rPr>
                <w:rFonts w:hint="eastAsia" w:ascii="宋体" w:hAnsi="宋体" w:eastAsia="宋体" w:cs="宋体"/>
                <w:b/>
                <w:bCs/>
                <w:color w:val="auto"/>
                <w:szCs w:val="21"/>
                <w:highlight w:val="none"/>
              </w:rPr>
              <w:t>社保缴纳记录及业绩（业绩须提供能体现施工负责人信息的合同或项目任命书或中标通知书或相关证明材料）、承诺书（所管理项目无重大质量事故和生产安全事故，且不得同时在两个或者两个以上工程项目担任工程总承包</w:t>
            </w:r>
            <w:r>
              <w:rPr>
                <w:rFonts w:hint="eastAsia" w:ascii="宋体" w:hAnsi="宋体" w:eastAsia="宋体" w:cs="宋体"/>
                <w:b/>
                <w:bCs/>
                <w:color w:val="auto"/>
                <w:szCs w:val="21"/>
                <w:highlight w:val="none"/>
                <w:lang w:eastAsia="zh-CN"/>
              </w:rPr>
              <w:t>项目经理</w:t>
            </w:r>
            <w:r>
              <w:rPr>
                <w:rFonts w:hint="eastAsia" w:ascii="宋体" w:hAnsi="宋体" w:eastAsia="宋体" w:cs="宋体"/>
                <w:b/>
                <w:bCs/>
                <w:color w:val="auto"/>
                <w:szCs w:val="21"/>
                <w:highlight w:val="none"/>
              </w:rPr>
              <w:t>、施工项目负责人</w:t>
            </w:r>
            <w:r>
              <w:rPr>
                <w:rFonts w:hint="eastAsia" w:ascii="宋体" w:hAnsi="宋体" w:eastAsia="宋体" w:cs="宋体"/>
                <w:b/>
                <w:bCs/>
                <w:color w:val="auto"/>
                <w:szCs w:val="21"/>
                <w:highlight w:val="none"/>
                <w:lang w:eastAsia="zh-CN"/>
              </w:rPr>
              <w:t>、本项目投标的施工负责人必须保证和现场实际施工负责人为同一人</w:t>
            </w:r>
            <w:r>
              <w:rPr>
                <w:rFonts w:hint="eastAsia" w:ascii="宋体" w:hAnsi="宋体" w:eastAsia="宋体" w:cs="宋体"/>
                <w:b/>
                <w:bCs/>
                <w:color w:val="auto"/>
                <w:szCs w:val="21"/>
                <w:highlight w:val="none"/>
              </w:rPr>
              <w:t>）。</w:t>
            </w:r>
          </w:p>
        </w:tc>
      </w:tr>
      <w:tr w14:paraId="2B0F24B8">
        <w:trPr>
          <w:trHeight w:val="676" w:hRule="atLeast"/>
        </w:trPr>
        <w:tc>
          <w:tcPr>
            <w:tcW w:w="1302" w:type="dxa"/>
            <w:vMerge w:val="continue"/>
            <w:noWrap w:val="0"/>
            <w:vAlign w:val="top"/>
          </w:tcPr>
          <w:p w14:paraId="79C85333">
            <w:pPr>
              <w:pStyle w:val="103"/>
              <w:ind w:firstLine="420"/>
              <w:rPr>
                <w:rFonts w:hint="eastAsia" w:ascii="宋体" w:hAnsi="宋体" w:eastAsia="宋体" w:cs="宋体"/>
                <w:color w:val="auto"/>
                <w:highlight w:val="none"/>
              </w:rPr>
            </w:pPr>
          </w:p>
        </w:tc>
        <w:tc>
          <w:tcPr>
            <w:tcW w:w="1511" w:type="dxa"/>
            <w:noWrap w:val="0"/>
            <w:vAlign w:val="top"/>
          </w:tcPr>
          <w:p w14:paraId="614FFAC9">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kern w:val="0"/>
                <w:szCs w:val="21"/>
                <w:highlight w:val="none"/>
              </w:rPr>
              <w:t>其他项目管理机构及人员</w:t>
            </w:r>
          </w:p>
        </w:tc>
        <w:tc>
          <w:tcPr>
            <w:tcW w:w="7289" w:type="dxa"/>
            <w:noWrap w:val="0"/>
            <w:vAlign w:val="top"/>
          </w:tcPr>
          <w:p w14:paraId="618CE600">
            <w:pPr>
              <w:pStyle w:val="106"/>
              <w:wordWrap w:val="0"/>
              <w:ind w:firstLine="0" w:firstLineChars="0"/>
              <w:rPr>
                <w:rFonts w:hint="eastAsia" w:ascii="宋体" w:hAnsi="宋体" w:eastAsia="宋体" w:cs="宋体"/>
                <w:b/>
                <w:bCs/>
                <w:color w:val="auto"/>
                <w:kern w:val="0"/>
                <w:szCs w:val="21"/>
                <w:highlight w:val="none"/>
              </w:rPr>
            </w:pPr>
            <w:r>
              <w:rPr>
                <w:rFonts w:hint="eastAsia" w:ascii="宋体" w:hAnsi="宋体" w:eastAsia="宋体" w:cs="宋体"/>
                <w:b/>
                <w:bCs/>
                <w:color w:val="auto"/>
                <w:szCs w:val="21"/>
                <w:highlight w:val="none"/>
              </w:rPr>
              <w:t>在投标文件中列明施工员、质检员、安全员、资料员、材料员（上述人员不能重复）。</w:t>
            </w:r>
          </w:p>
        </w:tc>
      </w:tr>
      <w:tr w14:paraId="7A4B2F60">
        <w:tc>
          <w:tcPr>
            <w:tcW w:w="1302" w:type="dxa"/>
            <w:vMerge w:val="continue"/>
            <w:noWrap w:val="0"/>
            <w:vAlign w:val="top"/>
          </w:tcPr>
          <w:p w14:paraId="20F5F12B">
            <w:pPr>
              <w:pStyle w:val="103"/>
              <w:ind w:firstLine="420"/>
              <w:rPr>
                <w:rFonts w:hint="eastAsia" w:ascii="宋体" w:hAnsi="宋体" w:eastAsia="宋体" w:cs="宋体"/>
                <w:color w:val="auto"/>
                <w:highlight w:val="none"/>
              </w:rPr>
            </w:pPr>
          </w:p>
        </w:tc>
        <w:tc>
          <w:tcPr>
            <w:tcW w:w="1511" w:type="dxa"/>
            <w:noWrap w:val="0"/>
            <w:vAlign w:val="top"/>
          </w:tcPr>
          <w:p w14:paraId="67023BCE">
            <w:pPr>
              <w:pStyle w:val="103"/>
              <w:ind w:firstLine="0" w:firstLineChars="0"/>
              <w:jc w:val="center"/>
              <w:rPr>
                <w:rFonts w:hint="eastAsia" w:ascii="宋体" w:hAnsi="宋体" w:eastAsia="宋体" w:cs="宋体"/>
                <w:b/>
                <w:bCs/>
                <w:color w:val="auto"/>
                <w:kern w:val="44"/>
                <w:szCs w:val="21"/>
                <w:highlight w:val="none"/>
              </w:rPr>
            </w:pPr>
            <w:r>
              <w:rPr>
                <w:rFonts w:hint="eastAsia" w:ascii="宋体" w:hAnsi="宋体" w:eastAsia="宋体" w:cs="宋体"/>
                <w:b/>
                <w:bCs/>
                <w:color w:val="auto"/>
                <w:kern w:val="0"/>
                <w:szCs w:val="21"/>
                <w:highlight w:val="none"/>
              </w:rPr>
              <w:t>其他要求</w:t>
            </w:r>
          </w:p>
        </w:tc>
        <w:tc>
          <w:tcPr>
            <w:tcW w:w="7289" w:type="dxa"/>
            <w:noWrap w:val="0"/>
            <w:vAlign w:val="top"/>
          </w:tcPr>
          <w:p w14:paraId="31A277E6">
            <w:pPr>
              <w:widowControl/>
              <w:adjustRightInd w:val="0"/>
              <w:jc w:val="left"/>
              <w:rPr>
                <w:rFonts w:hint="eastAsia" w:ascii="宋体" w:hAnsi="宋体" w:eastAsia="宋体" w:cs="宋体"/>
                <w:b/>
                <w:bCs/>
                <w:color w:val="auto"/>
                <w:szCs w:val="21"/>
                <w:highlight w:val="none"/>
              </w:rPr>
            </w:pPr>
            <w:r>
              <w:rPr>
                <w:rFonts w:hint="eastAsia" w:ascii="宋体" w:hAnsi="宋体" w:eastAsia="宋体" w:cs="宋体"/>
                <w:b/>
                <w:bCs/>
                <w:color w:val="auto"/>
                <w:kern w:val="0"/>
                <w:szCs w:val="21"/>
                <w:highlight w:val="none"/>
              </w:rPr>
              <w:t>如为联合体投标，则联合体成员须满足招标公告6.2联合体投标的相关规定，并提供联合体协议书（具体格式详见本项目招标文件第七章投标文件格式）。</w:t>
            </w:r>
          </w:p>
        </w:tc>
      </w:tr>
    </w:tbl>
    <w:p w14:paraId="22D820A9">
      <w:pPr>
        <w:pStyle w:val="103"/>
        <w:ind w:firstLine="420"/>
        <w:rPr>
          <w:rFonts w:hint="eastAsia" w:ascii="宋体" w:hAnsi="宋体" w:eastAsia="宋体" w:cs="宋体"/>
          <w:color w:val="auto"/>
          <w:highlight w:val="none"/>
        </w:rPr>
      </w:pPr>
    </w:p>
    <w:p w14:paraId="0C1E2198">
      <w:pPr>
        <w:bidi w:val="0"/>
        <w:rPr>
          <w:rFonts w:hint="eastAsia"/>
        </w:rPr>
      </w:pPr>
      <w:bookmarkStart w:id="29" w:name="_Toc9190"/>
      <w:bookmarkStart w:id="30" w:name="_Toc26005"/>
      <w:bookmarkStart w:id="31" w:name="_Toc3840"/>
      <w:bookmarkStart w:id="32" w:name="_Toc17382"/>
      <w:bookmarkStart w:id="33" w:name="_Toc1386"/>
      <w:bookmarkStart w:id="34" w:name="_Toc394"/>
    </w:p>
    <w:p w14:paraId="741AB0D4">
      <w:pPr>
        <w:pStyle w:val="2"/>
        <w:rPr>
          <w:rFonts w:hint="eastAsia"/>
        </w:rPr>
      </w:pPr>
    </w:p>
    <w:p w14:paraId="7A807FEC">
      <w:pPr>
        <w:rPr>
          <w:rFonts w:hint="eastAsia"/>
        </w:rPr>
      </w:pPr>
    </w:p>
    <w:p w14:paraId="4C343030">
      <w:pPr>
        <w:pStyle w:val="2"/>
        <w:rPr>
          <w:rFonts w:hint="eastAsia"/>
        </w:rPr>
      </w:pPr>
    </w:p>
    <w:p w14:paraId="4A919FFA">
      <w:pPr>
        <w:rPr>
          <w:rFonts w:hint="eastAsia"/>
        </w:rPr>
      </w:pPr>
    </w:p>
    <w:p w14:paraId="744EB032">
      <w:pPr>
        <w:pStyle w:val="2"/>
        <w:rPr>
          <w:rFonts w:hint="eastAsia"/>
        </w:rPr>
      </w:pPr>
    </w:p>
    <w:p w14:paraId="667D2B21">
      <w:pPr>
        <w:rPr>
          <w:rFonts w:hint="eastAsia"/>
        </w:rPr>
      </w:pPr>
    </w:p>
    <w:p w14:paraId="7E17BC07">
      <w:pPr>
        <w:pStyle w:val="2"/>
        <w:rPr>
          <w:rFonts w:hint="eastAsia"/>
        </w:rPr>
      </w:pPr>
    </w:p>
    <w:p w14:paraId="51940E81">
      <w:pPr>
        <w:rPr>
          <w:rFonts w:hint="eastAsia"/>
        </w:rPr>
      </w:pPr>
    </w:p>
    <w:p w14:paraId="283E2AD8">
      <w:pPr>
        <w:pStyle w:val="2"/>
        <w:rPr>
          <w:rFonts w:hint="eastAsia"/>
        </w:rPr>
      </w:pPr>
    </w:p>
    <w:p w14:paraId="3D85D530">
      <w:pPr>
        <w:rPr>
          <w:rFonts w:hint="eastAsia"/>
        </w:rPr>
      </w:pPr>
    </w:p>
    <w:p w14:paraId="7D2A962C">
      <w:pPr>
        <w:pStyle w:val="2"/>
        <w:rPr>
          <w:rFonts w:hint="eastAsia"/>
        </w:rPr>
      </w:pPr>
    </w:p>
    <w:p w14:paraId="3E9AC198">
      <w:pPr>
        <w:rPr>
          <w:rFonts w:hint="eastAsia"/>
        </w:rPr>
      </w:pPr>
    </w:p>
    <w:p w14:paraId="0ECB3D65">
      <w:pPr>
        <w:pStyle w:val="2"/>
        <w:rPr>
          <w:rFonts w:hint="eastAsia"/>
        </w:rPr>
      </w:pPr>
    </w:p>
    <w:p w14:paraId="4CB1B9B1">
      <w:pPr>
        <w:rPr>
          <w:rFonts w:hint="eastAsia"/>
        </w:rPr>
      </w:pPr>
    </w:p>
    <w:p w14:paraId="3535D3E9">
      <w:pPr>
        <w:pStyle w:val="2"/>
        <w:rPr>
          <w:rFonts w:hint="eastAsia"/>
        </w:rPr>
      </w:pPr>
    </w:p>
    <w:p w14:paraId="0F4B5FDD">
      <w:pPr>
        <w:ind w:left="0" w:leftChars="0" w:firstLine="0" w:firstLineChars="0"/>
        <w:rPr>
          <w:rFonts w:hint="eastAsia"/>
        </w:rPr>
      </w:pPr>
    </w:p>
    <w:bookmarkEnd w:id="21"/>
    <w:bookmarkEnd w:id="29"/>
    <w:bookmarkEnd w:id="30"/>
    <w:bookmarkEnd w:id="31"/>
    <w:bookmarkEnd w:id="32"/>
    <w:bookmarkEnd w:id="33"/>
    <w:bookmarkEnd w:id="34"/>
    <w:p w14:paraId="2AA9EBC9">
      <w:pPr>
        <w:pStyle w:val="4"/>
        <w:numPr>
          <w:numId w:val="0"/>
        </w:numPr>
        <w:spacing w:before="0" w:after="0" w:line="360" w:lineRule="auto"/>
        <w:ind w:left="-425" w:leftChars="0"/>
        <w:jc w:val="center"/>
        <w:rPr>
          <w:rFonts w:hint="eastAsia" w:ascii="宋体" w:hAnsi="宋体" w:eastAsia="宋体" w:cs="宋体"/>
          <w:color w:val="auto"/>
          <w:sz w:val="21"/>
          <w:szCs w:val="21"/>
          <w:highlight w:val="none"/>
        </w:rPr>
      </w:pPr>
      <w:bookmarkStart w:id="35" w:name="_Toc4881"/>
      <w:bookmarkStart w:id="36" w:name="_Toc89711808"/>
      <w:bookmarkStart w:id="37" w:name="_Toc9017"/>
      <w:bookmarkStart w:id="38" w:name="_Toc8731"/>
      <w:bookmarkStart w:id="39" w:name="_Toc5970"/>
      <w:bookmarkStart w:id="40" w:name="_Toc89711809"/>
      <w:bookmarkStart w:id="41" w:name="_Toc26656"/>
      <w:bookmarkStart w:id="42" w:name="_Toc4250"/>
      <w:r>
        <w:rPr>
          <w:rFonts w:hint="eastAsia" w:ascii="宋体" w:hAnsi="宋体" w:eastAsia="宋体" w:cs="宋体"/>
          <w:color w:val="auto"/>
          <w:highlight w:val="none"/>
        </w:rPr>
        <w:t>第一章 招标公告</w:t>
      </w:r>
      <w:bookmarkEnd w:id="35"/>
      <w:bookmarkEnd w:id="36"/>
      <w:bookmarkEnd w:id="37"/>
      <w:bookmarkEnd w:id="38"/>
    </w:p>
    <w:p w14:paraId="61B22744">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center"/>
        <w:rPr>
          <w:rFonts w:hint="eastAsia" w:ascii="宋体" w:hAnsi="宋体" w:eastAsia="宋体" w:cs="宋体"/>
          <w:i w:val="0"/>
          <w:iCs w:val="0"/>
          <w:caps w:val="0"/>
          <w:color w:val="auto"/>
          <w:spacing w:val="0"/>
          <w:sz w:val="21"/>
          <w:szCs w:val="21"/>
          <w:highlight w:val="none"/>
        </w:rPr>
      </w:pPr>
      <w:r>
        <w:rPr>
          <w:rFonts w:hint="default" w:ascii="宋体" w:hAnsi="宋体" w:eastAsia="宋体" w:cs="宋体"/>
          <w:b/>
          <w:bCs/>
          <w:color w:val="auto"/>
          <w:sz w:val="21"/>
          <w:szCs w:val="21"/>
          <w:highlight w:val="none"/>
          <w:shd w:val="clear" w:color="auto" w:fill="FFFFFF"/>
          <w:lang w:val="en-US"/>
        </w:rPr>
        <w:t>[</w:t>
      </w:r>
      <w:r>
        <w:rPr>
          <w:rFonts w:hint="eastAsia" w:ascii="宋体" w:hAnsi="宋体" w:eastAsia="宋体" w:cs="宋体"/>
          <w:b/>
          <w:bCs/>
          <w:color w:val="auto"/>
          <w:sz w:val="21"/>
          <w:szCs w:val="21"/>
          <w:highlight w:val="none"/>
          <w:shd w:val="clear" w:color="auto" w:fill="FFFFFF"/>
          <w:lang w:val="en-US" w:eastAsia="zh-CN"/>
        </w:rPr>
        <w:t>项目名称</w:t>
      </w:r>
      <w:r>
        <w:rPr>
          <w:rFonts w:hint="default" w:ascii="宋体" w:hAnsi="宋体" w:eastAsia="宋体" w:cs="宋体"/>
          <w:b/>
          <w:bCs/>
          <w:color w:val="auto"/>
          <w:sz w:val="21"/>
          <w:szCs w:val="21"/>
          <w:highlight w:val="none"/>
          <w:shd w:val="clear" w:color="auto" w:fill="FFFFFF"/>
          <w:lang w:val="en-US"/>
        </w:rPr>
        <w:t>]</w:t>
      </w:r>
      <w:r>
        <w:rPr>
          <w:rFonts w:hint="eastAsia" w:ascii="宋体" w:hAnsi="宋体" w:eastAsia="宋体" w:cs="宋体"/>
          <w:b/>
          <w:bCs/>
          <w:color w:val="auto"/>
          <w:sz w:val="21"/>
          <w:szCs w:val="21"/>
          <w:highlight w:val="none"/>
          <w:shd w:val="clear" w:color="auto" w:fill="FFFFFF"/>
        </w:rPr>
        <w:t>（A标段）</w:t>
      </w:r>
      <w:r>
        <w:rPr>
          <w:rFonts w:hint="eastAsia" w:ascii="宋体" w:hAnsi="宋体" w:eastAsia="宋体" w:cs="宋体"/>
          <w:b/>
          <w:bCs/>
          <w:i w:val="0"/>
          <w:iCs w:val="0"/>
          <w:caps w:val="0"/>
          <w:color w:val="auto"/>
          <w:spacing w:val="0"/>
          <w:sz w:val="21"/>
          <w:szCs w:val="21"/>
          <w:highlight w:val="none"/>
          <w:shd w:val="clear" w:color="auto" w:fill="FFFFFF"/>
        </w:rPr>
        <w:t>招标公告</w:t>
      </w:r>
    </w:p>
    <w:p w14:paraId="3AB5038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center"/>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b/>
          <w:bCs/>
          <w:i w:val="0"/>
          <w:iCs w:val="0"/>
          <w:caps w:val="0"/>
          <w:color w:val="auto"/>
          <w:spacing w:val="0"/>
          <w:sz w:val="21"/>
          <w:szCs w:val="21"/>
          <w:highlight w:val="none"/>
          <w:shd w:val="clear" w:color="auto" w:fill="FFFFFF"/>
        </w:rPr>
        <w:t> </w:t>
      </w:r>
    </w:p>
    <w:p w14:paraId="5BF2610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    中节能太阳能股份有限公司根据采购工作安排，就下述项目委托</w:t>
      </w:r>
      <w:r>
        <w:rPr>
          <w:rFonts w:hint="eastAsia" w:ascii="宋体" w:hAnsi="宋体" w:eastAsia="宋体" w:cs="宋体"/>
          <w:i w:val="0"/>
          <w:iCs w:val="0"/>
          <w:caps w:val="0"/>
          <w:color w:val="auto"/>
          <w:spacing w:val="0"/>
          <w:sz w:val="21"/>
          <w:szCs w:val="21"/>
          <w:highlight w:val="none"/>
          <w:shd w:val="clear" w:color="auto" w:fill="FFFFFF"/>
          <w:lang w:eastAsia="zh-CN"/>
        </w:rPr>
        <w:t>中国节能环保集团有限公司绿色供应链管理服务分公司</w:t>
      </w:r>
      <w:r>
        <w:rPr>
          <w:rFonts w:hint="eastAsia" w:ascii="宋体" w:hAnsi="宋体" w:eastAsia="宋体" w:cs="宋体"/>
          <w:i w:val="0"/>
          <w:iCs w:val="0"/>
          <w:caps w:val="0"/>
          <w:color w:val="auto"/>
          <w:spacing w:val="0"/>
          <w:sz w:val="21"/>
          <w:szCs w:val="21"/>
          <w:highlight w:val="none"/>
          <w:shd w:val="clear" w:color="auto" w:fill="FFFFFF"/>
        </w:rPr>
        <w:t>组织国内公开招标，现诚邀符合资格要求的潜在投标人参加本项目投标。</w:t>
      </w:r>
    </w:p>
    <w:p w14:paraId="6E7FB56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lang w:eastAsia="zh-CN"/>
        </w:rPr>
      </w:pPr>
      <w:r>
        <w:rPr>
          <w:rFonts w:hint="eastAsia" w:ascii="宋体" w:hAnsi="宋体" w:eastAsia="宋体" w:cs="宋体"/>
          <w:i w:val="0"/>
          <w:iCs w:val="0"/>
          <w:caps w:val="0"/>
          <w:color w:val="auto"/>
          <w:spacing w:val="0"/>
          <w:sz w:val="21"/>
          <w:szCs w:val="21"/>
          <w:highlight w:val="none"/>
          <w:shd w:val="clear" w:color="auto" w:fill="FFFFFF"/>
        </w:rPr>
        <w:t>一、标段（包）名称：</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标段（包）名称</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color w:val="auto"/>
          <w:sz w:val="21"/>
          <w:szCs w:val="21"/>
          <w:highlight w:val="none"/>
          <w:shd w:val="clear" w:color="auto" w:fill="FFFFFF"/>
        </w:rPr>
        <w:t>（A标段）</w:t>
      </w:r>
    </w:p>
    <w:p w14:paraId="2D308370">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二、标段（包）编号：</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标段（包）编号</w:t>
      </w:r>
      <w:r>
        <w:rPr>
          <w:rFonts w:hint="default" w:ascii="宋体" w:hAnsi="宋体" w:eastAsia="宋体" w:cs="宋体"/>
          <w:i w:val="0"/>
          <w:iCs w:val="0"/>
          <w:caps w:val="0"/>
          <w:color w:val="auto"/>
          <w:spacing w:val="0"/>
          <w:sz w:val="21"/>
          <w:szCs w:val="21"/>
          <w:highlight w:val="none"/>
          <w:shd w:val="clear" w:color="auto" w:fill="FFFFFF"/>
          <w:lang w:val="en-US"/>
        </w:rPr>
        <w:t>]</w:t>
      </w:r>
    </w:p>
    <w:p w14:paraId="684B48D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三、采购方式：</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采购方式</w:t>
      </w:r>
      <w:r>
        <w:rPr>
          <w:rFonts w:hint="default" w:ascii="宋体" w:hAnsi="宋体" w:eastAsia="宋体" w:cs="宋体"/>
          <w:i w:val="0"/>
          <w:iCs w:val="0"/>
          <w:caps w:val="0"/>
          <w:color w:val="auto"/>
          <w:spacing w:val="0"/>
          <w:sz w:val="21"/>
          <w:szCs w:val="21"/>
          <w:highlight w:val="none"/>
          <w:shd w:val="clear" w:color="auto" w:fill="FFFFFF"/>
          <w:lang w:val="en-US"/>
        </w:rPr>
        <w:t>]</w:t>
      </w:r>
    </w:p>
    <w:p w14:paraId="211B421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eastAsia="宋体" w:cs="宋体"/>
          <w:i w:val="0"/>
          <w:iCs w:val="0"/>
          <w:caps w:val="0"/>
          <w:color w:val="auto"/>
          <w:spacing w:val="0"/>
          <w:sz w:val="21"/>
          <w:szCs w:val="21"/>
          <w:highlight w:val="none"/>
          <w:lang w:val="en-US" w:eastAsia="zh-CN"/>
        </w:rPr>
      </w:pPr>
      <w:r>
        <w:rPr>
          <w:rFonts w:hint="eastAsia" w:ascii="宋体" w:hAnsi="宋体" w:eastAsia="宋体" w:cs="宋体"/>
          <w:i w:val="0"/>
          <w:iCs w:val="0"/>
          <w:caps w:val="0"/>
          <w:color w:val="auto"/>
          <w:spacing w:val="0"/>
          <w:sz w:val="21"/>
          <w:szCs w:val="21"/>
          <w:highlight w:val="none"/>
          <w:shd w:val="clear" w:color="auto" w:fill="FFFFFF"/>
        </w:rPr>
        <w:t>四、招标人（采购组织人）：</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招标人（采购组织人）</w:t>
      </w:r>
      <w:r>
        <w:rPr>
          <w:rFonts w:hint="default" w:ascii="宋体" w:hAnsi="宋体" w:eastAsia="宋体" w:cs="宋体"/>
          <w:i w:val="0"/>
          <w:iCs w:val="0"/>
          <w:caps w:val="0"/>
          <w:color w:val="auto"/>
          <w:spacing w:val="0"/>
          <w:sz w:val="21"/>
          <w:szCs w:val="21"/>
          <w:highlight w:val="none"/>
          <w:shd w:val="clear" w:color="auto" w:fill="FFFFFF"/>
          <w:lang w:val="en-US"/>
        </w:rPr>
        <w:t>]</w:t>
      </w:r>
    </w:p>
    <w:p w14:paraId="7161F11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lang w:eastAsia="zh-CN"/>
        </w:rPr>
      </w:pPr>
      <w:r>
        <w:rPr>
          <w:rFonts w:hint="eastAsia" w:ascii="宋体" w:hAnsi="宋体" w:eastAsia="宋体" w:cs="宋体"/>
          <w:i w:val="0"/>
          <w:iCs w:val="0"/>
          <w:caps w:val="0"/>
          <w:color w:val="auto"/>
          <w:spacing w:val="0"/>
          <w:sz w:val="21"/>
          <w:szCs w:val="21"/>
          <w:highlight w:val="none"/>
          <w:shd w:val="clear" w:color="auto" w:fill="FFFFFF"/>
        </w:rPr>
        <w:t>五、代理机构：</w:t>
      </w:r>
      <w:r>
        <w:rPr>
          <w:rFonts w:hint="eastAsia" w:ascii="宋体" w:hAnsi="宋体" w:eastAsia="宋体" w:cs="宋体"/>
          <w:i w:val="0"/>
          <w:iCs w:val="0"/>
          <w:caps w:val="0"/>
          <w:color w:val="auto"/>
          <w:spacing w:val="0"/>
          <w:sz w:val="21"/>
          <w:szCs w:val="21"/>
          <w:highlight w:val="none"/>
          <w:shd w:val="clear" w:color="auto" w:fill="FFFFFF"/>
          <w:lang w:eastAsia="zh-CN"/>
        </w:rPr>
        <w:t>中国节能环保集团有限公司绿色供应链管理服务分公司</w:t>
      </w:r>
    </w:p>
    <w:p w14:paraId="648C4DC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六、项目概况：</w:t>
      </w:r>
    </w:p>
    <w:p w14:paraId="3942BA02">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（1）资金来源：</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资金来源</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w:t>
      </w:r>
    </w:p>
    <w:p w14:paraId="5648A8D6">
      <w:pPr>
        <w:keepNext w:val="0"/>
        <w:keepLines w:val="0"/>
        <w:widowControl w:val="0"/>
        <w:suppressLineNumbers w:val="0"/>
        <w:spacing w:before="0" w:beforeAutospacing="0" w:after="0" w:afterAutospacing="0" w:line="360" w:lineRule="auto"/>
        <w:ind w:right="0"/>
        <w:jc w:val="both"/>
        <w:rPr>
          <w:rFonts w:hint="eastAsia" w:ascii="宋体" w:hAnsi="宋体" w:eastAsia="宋体" w:cs="宋体"/>
          <w:i w:val="0"/>
          <w:iCs w:val="0"/>
          <w:caps w:val="0"/>
          <w:color w:val="auto"/>
          <w:spacing w:val="0"/>
          <w:sz w:val="21"/>
          <w:szCs w:val="21"/>
          <w:highlight w:val="none"/>
          <w:shd w:val="clear" w:color="auto" w:fill="FFFFFF"/>
        </w:rPr>
      </w:pPr>
      <w:r>
        <w:rPr>
          <w:rFonts w:hint="eastAsia" w:ascii="宋体" w:hAnsi="宋体" w:eastAsia="宋体" w:cs="宋体"/>
          <w:i w:val="0"/>
          <w:iCs w:val="0"/>
          <w:caps w:val="0"/>
          <w:color w:val="auto"/>
          <w:spacing w:val="0"/>
          <w:sz w:val="21"/>
          <w:szCs w:val="21"/>
          <w:highlight w:val="none"/>
          <w:shd w:val="clear" w:color="auto" w:fill="FFFFFF"/>
        </w:rPr>
        <w:t>（2）项目建设规模：</w:t>
      </w:r>
    </w:p>
    <w:p w14:paraId="311EC3DD">
      <w:pPr>
        <w:keepNext w:val="0"/>
        <w:keepLines w:val="0"/>
        <w:widowControl w:val="0"/>
        <w:suppressLineNumbers w:val="0"/>
        <w:spacing w:before="0" w:beforeAutospacing="0" w:after="0" w:afterAutospacing="0" w:line="360" w:lineRule="auto"/>
        <w:ind w:left="0" w:right="0" w:firstLine="420" w:firstLineChars="200"/>
        <w:jc w:val="both"/>
        <w:rPr>
          <w:rFonts w:hint="eastAsia" w:ascii="宋体" w:hAnsi="宋体" w:eastAsia="宋体" w:cs="宋体"/>
          <w:color w:val="auto"/>
          <w:szCs w:val="21"/>
          <w:highlight w:val="none"/>
          <w:u w:val="single" w:color="FFFFFF"/>
          <w:lang w:bidi="ar"/>
        </w:rPr>
      </w:pPr>
      <w:r>
        <w:rPr>
          <w:rFonts w:hint="eastAsia" w:ascii="宋体" w:hAnsi="宋体" w:eastAsia="宋体" w:cs="宋体"/>
          <w:i w:val="0"/>
          <w:iCs w:val="0"/>
          <w:caps w:val="0"/>
          <w:spacing w:val="0"/>
          <w:kern w:val="2"/>
          <w:sz w:val="21"/>
          <w:szCs w:val="21"/>
          <w:shd w:val="clear" w:color="auto" w:fill="FFFFFF"/>
          <w:lang w:val="en-US" w:eastAsia="zh-CN" w:bidi="ar"/>
        </w:rPr>
        <w:t>采购需求人（发包人）：</w:t>
      </w:r>
      <w:r>
        <w:rPr>
          <w:rFonts w:hint="default" w:ascii="宋体" w:hAnsi="宋体" w:eastAsia="宋体" w:cs="宋体"/>
          <w:i w:val="0"/>
          <w:iCs w:val="0"/>
          <w:caps w:val="0"/>
          <w:spacing w:val="0"/>
          <w:kern w:val="2"/>
          <w:sz w:val="21"/>
          <w:szCs w:val="21"/>
          <w:shd w:val="clear" w:color="auto" w:fill="FFFFFF"/>
          <w:lang w:val="en-US" w:eastAsia="zh-CN" w:bidi="ar"/>
        </w:rPr>
        <w:t>[</w:t>
      </w:r>
      <w:r>
        <w:rPr>
          <w:rFonts w:hint="eastAsia" w:ascii="宋体" w:hAnsi="宋体" w:eastAsia="宋体" w:cs="宋体"/>
          <w:i w:val="0"/>
          <w:iCs w:val="0"/>
          <w:caps w:val="0"/>
          <w:spacing w:val="0"/>
          <w:kern w:val="2"/>
          <w:sz w:val="21"/>
          <w:szCs w:val="21"/>
          <w:shd w:val="clear" w:color="auto" w:fill="FFFFFF"/>
          <w:lang w:val="en-US" w:eastAsia="zh-CN" w:bidi="ar"/>
        </w:rPr>
        <w:t>采购需求人（发包人）</w:t>
      </w:r>
      <w:r>
        <w:rPr>
          <w:rFonts w:hint="default" w:ascii="宋体" w:hAnsi="宋体" w:eastAsia="宋体" w:cs="宋体"/>
          <w:i w:val="0"/>
          <w:iCs w:val="0"/>
          <w:caps w:val="0"/>
          <w:spacing w:val="0"/>
          <w:kern w:val="2"/>
          <w:sz w:val="21"/>
          <w:szCs w:val="21"/>
          <w:shd w:val="clear" w:color="auto" w:fill="FFFFFF"/>
          <w:lang w:val="en-US" w:eastAsia="zh-CN" w:bidi="ar"/>
        </w:rPr>
        <w:t>]</w:t>
      </w:r>
      <w:r>
        <w:rPr>
          <w:rFonts w:hint="eastAsia" w:ascii="宋体" w:hAnsi="宋体" w:eastAsia="宋体" w:cs="宋体"/>
          <w:color w:val="auto"/>
          <w:szCs w:val="21"/>
          <w:highlight w:val="none"/>
          <w:u w:val="single" w:color="FFFFFF"/>
          <w:lang w:bidi="ar"/>
        </w:rPr>
        <w:t>。</w:t>
      </w:r>
    </w:p>
    <w:p w14:paraId="1C24F434">
      <w:pPr>
        <w:pStyle w:val="2"/>
        <w:ind w:firstLine="892" w:firstLineChars="425"/>
        <w:rPr>
          <w:rFonts w:hint="default"/>
          <w:lang w:val="en-US" w:eastAsia="zh-CN"/>
        </w:rPr>
      </w:pPr>
      <w:r>
        <w:rPr>
          <w:rFonts w:hint="eastAsia" w:ascii="宋体" w:hAnsi="宋体" w:eastAsia="宋体" w:cs="宋体"/>
          <w:i w:val="0"/>
          <w:iCs w:val="0"/>
          <w:caps w:val="0"/>
          <w:spacing w:val="0"/>
          <w:kern w:val="2"/>
          <w:sz w:val="21"/>
          <w:szCs w:val="21"/>
          <w:shd w:val="clear" w:color="auto" w:fill="FFFFFF"/>
          <w:lang w:val="en-US" w:eastAsia="zh-CN" w:bidi="ar"/>
        </w:rPr>
        <w:t>项目建设规模：</w:t>
      </w:r>
      <w:r>
        <w:rPr>
          <w:rFonts w:hint="default" w:ascii="宋体" w:hAnsi="宋体" w:eastAsia="宋体" w:cs="宋体"/>
          <w:i w:val="0"/>
          <w:iCs w:val="0"/>
          <w:caps w:val="0"/>
          <w:spacing w:val="0"/>
          <w:kern w:val="2"/>
          <w:sz w:val="21"/>
          <w:szCs w:val="21"/>
          <w:shd w:val="clear" w:color="auto" w:fill="FFFFFF"/>
          <w:lang w:val="en-US" w:eastAsia="zh-CN" w:bidi="ar"/>
        </w:rPr>
        <w:t>[gen-项目建设规模]</w:t>
      </w:r>
    </w:p>
    <w:p w14:paraId="19771534">
      <w:pPr>
        <w:pStyle w:val="102"/>
        <w:tabs>
          <w:tab w:val="left" w:pos="6300"/>
        </w:tabs>
        <w:spacing w:before="0" w:beforeLines="0" w:beforeAutospacing="0" w:after="0" w:afterLines="0" w:afterAutospacing="0"/>
        <w:ind w:left="0" w:leftChars="0" w:firstLine="0" w:firstLineChars="0"/>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七、本次招标范围及内容：</w:t>
      </w:r>
      <w:r>
        <w:rPr>
          <w:rFonts w:hint="default" w:ascii="宋体" w:hAnsi="宋体" w:eastAsia="宋体" w:cs="宋体"/>
          <w:i w:val="0"/>
          <w:iCs w:val="0"/>
          <w:caps w:val="0"/>
          <w:color w:val="auto"/>
          <w:spacing w:val="0"/>
          <w:sz w:val="21"/>
          <w:szCs w:val="21"/>
          <w:highlight w:val="none"/>
          <w:shd w:val="clear" w:color="auto" w:fill="FFFFFF"/>
          <w:lang w:val="en-US" w:eastAsia="zh-CN"/>
        </w:rPr>
        <w:t>[</w:t>
      </w:r>
      <w:r>
        <w:rPr>
          <w:rFonts w:hint="eastAsia" w:ascii="宋体" w:hAnsi="宋体" w:eastAsia="宋体" w:cs="宋体"/>
          <w:i w:val="0"/>
          <w:iCs w:val="0"/>
          <w:caps w:val="0"/>
          <w:color w:val="auto"/>
          <w:spacing w:val="0"/>
          <w:sz w:val="21"/>
          <w:szCs w:val="21"/>
          <w:highlight w:val="none"/>
          <w:shd w:val="clear" w:color="auto" w:fill="FFFFFF"/>
          <w:lang w:val="en-US" w:eastAsia="zh-CN"/>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招标范围和内容</w:t>
      </w:r>
      <w:r>
        <w:rPr>
          <w:rFonts w:hint="default" w:ascii="宋体" w:hAnsi="宋体" w:eastAsia="宋体" w:cs="宋体"/>
          <w:i w:val="0"/>
          <w:iCs w:val="0"/>
          <w:caps w:val="0"/>
          <w:color w:val="auto"/>
          <w:spacing w:val="0"/>
          <w:sz w:val="21"/>
          <w:szCs w:val="21"/>
          <w:highlight w:val="none"/>
          <w:shd w:val="clear" w:color="auto" w:fill="FFFFFF"/>
          <w:lang w:val="en-US" w:eastAsia="zh-CN"/>
        </w:rPr>
        <w:t>]</w:t>
      </w:r>
    </w:p>
    <w:p w14:paraId="6EF00492">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八、本次招标项目建设地点：</w:t>
      </w:r>
      <w:r>
        <w:rPr>
          <w:rFonts w:hint="default" w:ascii="宋体" w:hAnsi="宋体" w:eastAsia="宋体" w:cs="宋体"/>
          <w:i w:val="0"/>
          <w:iCs w:val="0"/>
          <w:caps w:val="0"/>
          <w:color w:val="auto"/>
          <w:spacing w:val="0"/>
          <w:sz w:val="21"/>
          <w:szCs w:val="21"/>
          <w:highlight w:val="none"/>
          <w:shd w:val="clear" w:color="auto" w:fill="FFFFFF"/>
          <w:lang w:val="en-US" w:eastAsia="zh-CN"/>
        </w:rPr>
        <w:t>[</w:t>
      </w:r>
      <w:r>
        <w:rPr>
          <w:rFonts w:hint="eastAsia" w:ascii="宋体" w:hAnsi="宋体" w:eastAsia="宋体" w:cs="宋体"/>
          <w:i w:val="0"/>
          <w:iCs w:val="0"/>
          <w:caps w:val="0"/>
          <w:color w:val="auto"/>
          <w:spacing w:val="0"/>
          <w:sz w:val="21"/>
          <w:szCs w:val="21"/>
          <w:highlight w:val="none"/>
          <w:shd w:val="clear" w:color="auto" w:fill="FFFFFF"/>
        </w:rPr>
        <w:t>本次招标项目建设地点</w:t>
      </w:r>
      <w:r>
        <w:rPr>
          <w:rFonts w:hint="default" w:ascii="宋体" w:hAnsi="宋体" w:eastAsia="宋体" w:cs="宋体"/>
          <w:i w:val="0"/>
          <w:iCs w:val="0"/>
          <w:caps w:val="0"/>
          <w:color w:val="auto"/>
          <w:spacing w:val="0"/>
          <w:sz w:val="21"/>
          <w:szCs w:val="21"/>
          <w:highlight w:val="none"/>
          <w:shd w:val="clear" w:color="auto" w:fill="FFFFFF"/>
          <w:lang w:val="en-US" w:eastAsia="zh-CN"/>
        </w:rPr>
        <w:t>]</w:t>
      </w:r>
      <w:r>
        <w:rPr>
          <w:rFonts w:hint="eastAsia" w:ascii="宋体" w:hAnsi="宋体" w:eastAsia="宋体" w:cs="宋体"/>
          <w:i w:val="0"/>
          <w:iCs w:val="0"/>
          <w:caps w:val="0"/>
          <w:color w:val="auto"/>
          <w:spacing w:val="0"/>
          <w:sz w:val="21"/>
          <w:szCs w:val="21"/>
          <w:highlight w:val="none"/>
          <w:shd w:val="clear" w:color="auto" w:fill="FFFFFF"/>
        </w:rPr>
        <w:t>。</w:t>
      </w:r>
    </w:p>
    <w:p w14:paraId="69ACB99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rPr>
      </w:pPr>
      <w:r>
        <w:rPr>
          <w:rFonts w:hint="eastAsia" w:ascii="宋体" w:hAnsi="宋体" w:eastAsia="宋体" w:cs="宋体"/>
          <w:i w:val="0"/>
          <w:iCs w:val="0"/>
          <w:caps w:val="0"/>
          <w:color w:val="auto"/>
          <w:spacing w:val="0"/>
          <w:sz w:val="21"/>
          <w:szCs w:val="21"/>
          <w:highlight w:val="none"/>
          <w:shd w:val="clear" w:color="auto" w:fill="FFFFFF"/>
        </w:rPr>
        <w:t>九、工期要求：</w:t>
      </w:r>
    </w:p>
    <w:p w14:paraId="6D3D91D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rPr>
      </w:pPr>
      <w:r>
        <w:rPr>
          <w:rFonts w:hint="default" w:ascii="宋体" w:hAnsi="宋体" w:eastAsia="宋体" w:cs="宋体"/>
          <w:i w:val="0"/>
          <w:iCs w:val="0"/>
          <w:caps w:val="0"/>
          <w:spacing w:val="0"/>
          <w:kern w:val="2"/>
          <w:sz w:val="21"/>
          <w:szCs w:val="21"/>
          <w:highlight w:val="yellow"/>
          <w:shd w:val="clear" w:color="auto" w:fill="FFFFFF"/>
          <w:lang w:val="en-US" w:eastAsia="zh-CN" w:bidi="ar"/>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-工期要求</w:t>
      </w:r>
      <w:r>
        <w:rPr>
          <w:rFonts w:hint="default" w:ascii="宋体" w:hAnsi="宋体" w:cs="宋体"/>
          <w:i w:val="0"/>
          <w:iCs w:val="0"/>
          <w:caps w:val="0"/>
          <w:spacing w:val="0"/>
          <w:kern w:val="2"/>
          <w:sz w:val="21"/>
          <w:szCs w:val="21"/>
          <w:shd w:val="clear" w:color="auto" w:fill="FFFFFF"/>
          <w:lang w:val="en-US" w:eastAsia="zh-CN" w:bidi="ar"/>
        </w:rPr>
        <w:t>]</w:t>
      </w:r>
    </w:p>
    <w:p w14:paraId="1F576B5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十、：对投标人的资格要求</w:t>
      </w:r>
    </w:p>
    <w:p w14:paraId="294A4DE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1.资质要求：</w:t>
      </w:r>
    </w:p>
    <w:p w14:paraId="4A6BD350">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default" w:ascii="宋体" w:hAnsi="宋体" w:cs="宋体"/>
          <w:i w:val="0"/>
          <w:iCs w:val="0"/>
          <w:caps w:val="0"/>
          <w:spacing w:val="0"/>
          <w:kern w:val="2"/>
          <w:sz w:val="21"/>
          <w:szCs w:val="21"/>
          <w:shd w:val="clear" w:color="auto" w:fill="FFFFFF"/>
          <w:lang w:val="en-US" w:eastAsia="zh-CN" w:bidi="ar"/>
        </w:rPr>
      </w:pPr>
      <w:r>
        <w:rPr>
          <w:rFonts w:hint="default" w:ascii="宋体" w:hAnsi="宋体" w:cs="宋体"/>
          <w:i w:val="0"/>
          <w:iCs w:val="0"/>
          <w:caps w:val="0"/>
          <w:spacing w:val="0"/>
          <w:kern w:val="2"/>
          <w:sz w:val="21"/>
          <w:szCs w:val="21"/>
          <w:shd w:val="clear" w:color="auto" w:fill="FFFFFF"/>
          <w:lang w:val="en-US" w:eastAsia="zh-CN" w:bidi="ar"/>
        </w:rPr>
        <w:t>[</w:t>
      </w:r>
      <w:r>
        <w:rPr>
          <w:rFonts w:hint="default" w:ascii="宋体" w:hAnsi="宋体" w:eastAsia="宋体" w:cs="宋体"/>
          <w:i w:val="0"/>
          <w:iCs w:val="0"/>
          <w:caps w:val="0"/>
          <w:spacing w:val="0"/>
          <w:kern w:val="2"/>
          <w:sz w:val="21"/>
          <w:szCs w:val="21"/>
          <w:highlight w:val="yellow"/>
          <w:shd w:val="clear" w:color="auto" w:fill="FFFFFF"/>
          <w:lang w:val="en-US" w:eastAsia="zh-CN" w:bidi="ar"/>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-投标人资质要求</w:t>
      </w:r>
      <w:r>
        <w:rPr>
          <w:rFonts w:hint="default" w:ascii="宋体" w:hAnsi="宋体" w:cs="宋体"/>
          <w:i w:val="0"/>
          <w:iCs w:val="0"/>
          <w:caps w:val="0"/>
          <w:spacing w:val="0"/>
          <w:kern w:val="2"/>
          <w:sz w:val="21"/>
          <w:szCs w:val="21"/>
          <w:shd w:val="clear" w:color="auto" w:fill="FFFFFF"/>
          <w:lang w:val="en-US" w:eastAsia="zh-CN" w:bidi="ar"/>
        </w:rPr>
        <w:t>]</w:t>
      </w:r>
    </w:p>
    <w:p w14:paraId="7F7DDC43">
      <w:pPr>
        <w:pStyle w:val="3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rPr>
      </w:pPr>
      <w:r>
        <w:rPr>
          <w:rFonts w:hint="eastAsia" w:ascii="宋体" w:hAnsi="宋体" w:eastAsia="宋体" w:cs="宋体"/>
          <w:i w:val="0"/>
          <w:iCs w:val="0"/>
          <w:caps w:val="0"/>
          <w:color w:val="auto"/>
          <w:spacing w:val="0"/>
          <w:sz w:val="21"/>
          <w:szCs w:val="21"/>
          <w:highlight w:val="none"/>
          <w:shd w:val="clear" w:color="auto" w:fill="FFFFFF"/>
        </w:rPr>
        <w:t>财务要求：</w:t>
      </w:r>
    </w:p>
    <w:p w14:paraId="1C8ACB39">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rPr>
      </w:pPr>
      <w:r>
        <w:rPr>
          <w:rFonts w:hint="default" w:ascii="宋体" w:hAnsi="宋体" w:cs="宋体"/>
          <w:i w:val="0"/>
          <w:iCs w:val="0"/>
          <w:caps w:val="0"/>
          <w:spacing w:val="0"/>
          <w:kern w:val="2"/>
          <w:sz w:val="21"/>
          <w:szCs w:val="21"/>
          <w:shd w:val="clear" w:color="auto" w:fill="FFFFFF"/>
          <w:lang w:val="en-US" w:eastAsia="zh-CN" w:bidi="ar"/>
        </w:rPr>
        <w:t>[</w:t>
      </w:r>
      <w:r>
        <w:rPr>
          <w:rFonts w:hint="default" w:ascii="宋体" w:hAnsi="宋体" w:eastAsia="宋体" w:cs="宋体"/>
          <w:i w:val="0"/>
          <w:iCs w:val="0"/>
          <w:caps w:val="0"/>
          <w:spacing w:val="0"/>
          <w:kern w:val="2"/>
          <w:sz w:val="21"/>
          <w:szCs w:val="21"/>
          <w:highlight w:val="yellow"/>
          <w:shd w:val="clear" w:color="auto" w:fill="FFFFFF"/>
          <w:lang w:val="en-US" w:eastAsia="zh-CN" w:bidi="ar"/>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-财务要求</w:t>
      </w:r>
      <w:r>
        <w:rPr>
          <w:rFonts w:hint="default" w:ascii="宋体" w:hAnsi="宋体" w:cs="宋体"/>
          <w:i w:val="0"/>
          <w:iCs w:val="0"/>
          <w:caps w:val="0"/>
          <w:spacing w:val="0"/>
          <w:kern w:val="2"/>
          <w:sz w:val="21"/>
          <w:szCs w:val="21"/>
          <w:shd w:val="clear" w:color="auto" w:fill="FFFFFF"/>
          <w:lang w:val="en-US" w:eastAsia="zh-CN" w:bidi="ar"/>
        </w:rPr>
        <w:t>]</w:t>
      </w:r>
    </w:p>
    <w:p w14:paraId="74738BE6">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3.业绩要求：</w:t>
      </w:r>
    </w:p>
    <w:p w14:paraId="6F432BCB">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rPr>
      </w:pPr>
      <w:r>
        <w:rPr>
          <w:rFonts w:hint="default" w:ascii="宋体" w:hAnsi="宋体" w:eastAsia="宋体" w:cs="宋体"/>
          <w:i w:val="0"/>
          <w:iCs w:val="0"/>
          <w:caps w:val="0"/>
          <w:spacing w:val="0"/>
          <w:kern w:val="2"/>
          <w:sz w:val="21"/>
          <w:szCs w:val="21"/>
          <w:highlight w:val="yellow"/>
          <w:shd w:val="clear" w:color="auto" w:fill="FFFFFF"/>
          <w:lang w:val="en-US" w:eastAsia="zh-CN" w:bidi="ar"/>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-业绩要求</w:t>
      </w:r>
      <w:r>
        <w:rPr>
          <w:rFonts w:hint="default" w:ascii="宋体" w:hAnsi="宋体" w:cs="宋体"/>
          <w:i w:val="0"/>
          <w:iCs w:val="0"/>
          <w:caps w:val="0"/>
          <w:spacing w:val="0"/>
          <w:kern w:val="2"/>
          <w:sz w:val="21"/>
          <w:szCs w:val="21"/>
          <w:shd w:val="clear" w:color="auto" w:fill="FFFFFF"/>
          <w:lang w:val="en-US" w:eastAsia="zh-CN" w:bidi="ar"/>
        </w:rPr>
        <w:t>]</w:t>
      </w:r>
    </w:p>
    <w:p w14:paraId="1A42619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4.信誉要求：</w:t>
      </w:r>
    </w:p>
    <w:p w14:paraId="37F58245">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rPr>
      </w:pPr>
      <w:r>
        <w:rPr>
          <w:rFonts w:hint="default" w:ascii="宋体" w:hAnsi="宋体" w:cs="宋体"/>
          <w:i w:val="0"/>
          <w:iCs w:val="0"/>
          <w:caps w:val="0"/>
          <w:spacing w:val="0"/>
          <w:kern w:val="2"/>
          <w:sz w:val="21"/>
          <w:szCs w:val="21"/>
          <w:shd w:val="clear" w:color="auto" w:fill="FFFFFF"/>
          <w:lang w:val="en-US" w:eastAsia="zh-CN" w:bidi="ar"/>
        </w:rPr>
        <w:t>[</w:t>
      </w:r>
      <w:r>
        <w:rPr>
          <w:rFonts w:hint="default" w:ascii="宋体" w:hAnsi="宋体" w:eastAsia="宋体" w:cs="宋体"/>
          <w:i w:val="0"/>
          <w:iCs w:val="0"/>
          <w:caps w:val="0"/>
          <w:spacing w:val="0"/>
          <w:kern w:val="2"/>
          <w:sz w:val="21"/>
          <w:szCs w:val="21"/>
          <w:highlight w:val="yellow"/>
          <w:shd w:val="clear" w:color="auto" w:fill="FFFFFF"/>
          <w:lang w:val="en-US" w:eastAsia="zh-CN" w:bidi="ar"/>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-信誉要求</w:t>
      </w:r>
      <w:r>
        <w:rPr>
          <w:rFonts w:hint="default" w:ascii="宋体" w:hAnsi="宋体" w:cs="宋体"/>
          <w:i w:val="0"/>
          <w:iCs w:val="0"/>
          <w:caps w:val="0"/>
          <w:spacing w:val="0"/>
          <w:kern w:val="2"/>
          <w:sz w:val="21"/>
          <w:szCs w:val="21"/>
          <w:shd w:val="clear" w:color="auto" w:fill="FFFFFF"/>
          <w:lang w:val="en-US" w:eastAsia="zh-CN" w:bidi="ar"/>
        </w:rPr>
        <w:t>]</w:t>
      </w:r>
    </w:p>
    <w:p w14:paraId="764FE254">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5.项目管理人员资格要求：</w:t>
      </w:r>
    </w:p>
    <w:p w14:paraId="7A238E9A">
      <w:pPr>
        <w:pStyle w:val="3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Chars="0" w:right="0" w:rightChars="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default" w:ascii="宋体" w:hAnsi="宋体" w:cs="宋体"/>
          <w:i w:val="0"/>
          <w:iCs w:val="0"/>
          <w:caps w:val="0"/>
          <w:spacing w:val="0"/>
          <w:kern w:val="2"/>
          <w:sz w:val="21"/>
          <w:szCs w:val="21"/>
          <w:shd w:val="clear" w:color="auto" w:fill="FFFFFF"/>
          <w:lang w:val="en-US" w:eastAsia="zh-CN" w:bidi="ar"/>
        </w:rPr>
        <w:t>[</w:t>
      </w:r>
      <w:r>
        <w:rPr>
          <w:rFonts w:hint="default" w:ascii="宋体" w:hAnsi="宋体" w:eastAsia="宋体" w:cs="宋体"/>
          <w:i w:val="0"/>
          <w:iCs w:val="0"/>
          <w:caps w:val="0"/>
          <w:spacing w:val="0"/>
          <w:kern w:val="2"/>
          <w:sz w:val="21"/>
          <w:szCs w:val="21"/>
          <w:highlight w:val="yellow"/>
          <w:shd w:val="clear" w:color="auto" w:fill="FFFFFF"/>
          <w:lang w:val="en-US" w:eastAsia="zh-CN" w:bidi="ar"/>
        </w:rPr>
        <w:t>gen</w:t>
      </w:r>
      <w:r>
        <w:rPr>
          <w:rFonts w:hint="eastAsia" w:ascii="宋体" w:hAnsi="宋体" w:eastAsia="宋体" w:cs="宋体"/>
          <w:i w:val="0"/>
          <w:iCs w:val="0"/>
          <w:caps w:val="0"/>
          <w:spacing w:val="0"/>
          <w:kern w:val="2"/>
          <w:sz w:val="21"/>
          <w:szCs w:val="21"/>
          <w:highlight w:val="yellow"/>
          <w:shd w:val="clear" w:color="auto" w:fill="FFFFFF"/>
          <w:lang w:val="en-US" w:eastAsia="zh-CN" w:bidi="ar"/>
        </w:rPr>
        <w:t>-项目管理人员要求</w:t>
      </w:r>
      <w:r>
        <w:rPr>
          <w:rFonts w:hint="default" w:ascii="宋体" w:hAnsi="宋体" w:cs="宋体"/>
          <w:i w:val="0"/>
          <w:iCs w:val="0"/>
          <w:caps w:val="0"/>
          <w:spacing w:val="0"/>
          <w:kern w:val="2"/>
          <w:sz w:val="21"/>
          <w:szCs w:val="21"/>
          <w:shd w:val="clear" w:color="auto" w:fill="FFFFFF"/>
          <w:lang w:val="en-US" w:eastAsia="zh-CN" w:bidi="ar"/>
        </w:rPr>
        <w:t>]</w:t>
      </w:r>
    </w:p>
    <w:p w14:paraId="190E21F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6.其他要求：</w:t>
      </w:r>
    </w:p>
    <w:p w14:paraId="5525B567">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6.1单位负责人为同一人或者存在控股、管理关系的不同单位，不得同时参加本项目投标，也不得分别组成不同联合体参加本项目投标，否则，相关投标均无效；但可以组成一个联合体，以一个投标人的身份共同投标（此条“共同投标”不属于同时投标，是以一个投标人身份投标）。联合体各方签订联合体协议书后，不得再以自己名义单独投标，也不得组成新的联合体或参加其他联合体在本项目中投标，否则相关投标均无效。</w:t>
      </w:r>
    </w:p>
    <w:p w14:paraId="1DA8A17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6.2联合体投标的相关规定：</w:t>
      </w:r>
    </w:p>
    <w:p w14:paraId="164056E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1）联合体各方均应当具备承担本招标项目的相应能力，达到招标公告“十、对投标人的资格要求”中的相应要求，且须由满足招标公告“十、对投标人的资格要求”1.资质要求中相应资质的设计单位和施工单位组成联合体，由同一专业的单位组成的联合体，按照资质等级较低的单位确定资质等级。</w:t>
      </w:r>
    </w:p>
    <w:p w14:paraId="1E8DC10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2）联合体各方应当签订联合体协议书，明确约定各方拟承担的工作和责任，并将联合体协议书连同投标文件（具体格式详见本项目招标文件第七章投标文件格式）一并提交招标人，本项目联合体所有成员总数不得超出</w:t>
      </w:r>
      <w:r>
        <w:rPr>
          <w:rFonts w:hint="eastAsia" w:ascii="宋体" w:hAnsi="宋体" w:eastAsia="宋体" w:cs="宋体"/>
          <w:i w:val="0"/>
          <w:iCs w:val="0"/>
          <w:caps w:val="0"/>
          <w:color w:val="auto"/>
          <w:spacing w:val="0"/>
          <w:sz w:val="21"/>
          <w:szCs w:val="21"/>
          <w:highlight w:val="none"/>
          <w:shd w:val="clear" w:color="auto" w:fill="FFFFFF"/>
          <w:lang w:val="en-US" w:eastAsia="zh-CN"/>
        </w:rPr>
        <w:t>两</w:t>
      </w:r>
      <w:r>
        <w:rPr>
          <w:rFonts w:hint="eastAsia" w:ascii="宋体" w:hAnsi="宋体" w:eastAsia="宋体" w:cs="宋体"/>
          <w:i w:val="0"/>
          <w:iCs w:val="0"/>
          <w:caps w:val="0"/>
          <w:color w:val="auto"/>
          <w:spacing w:val="0"/>
          <w:sz w:val="21"/>
          <w:szCs w:val="21"/>
          <w:highlight w:val="none"/>
          <w:shd w:val="clear" w:color="auto" w:fill="FFFFFF"/>
        </w:rPr>
        <w:t>个，以一个投标人的身份共同投标。</w:t>
      </w:r>
    </w:p>
    <w:p w14:paraId="7725E87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3）联合体各方在同一招标项目中以自己名义单独投标或者参加其他联合体投标的，相关投标均无效。</w:t>
      </w:r>
    </w:p>
    <w:p w14:paraId="19A659C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4）单位负责人为同一人或者存在控股、管理关系的不同单位，不得分别组成不同联合体参加本项目投标，否则相关投标均无效。</w:t>
      </w:r>
    </w:p>
    <w:p w14:paraId="330D013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5）联合体牵头人负责办理本项目的投标相关业务：包括获取招标文件、递交投标保证金、投标文件的盖章、签字等工作。获取招标文件的联合体牵头人信息应与投标时的信息保持一致。</w:t>
      </w:r>
    </w:p>
    <w:p w14:paraId="2BB31E2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shd w:val="clear" w:color="auto" w:fill="FFFFFF"/>
          <w:lang w:eastAsia="zh-CN"/>
        </w:rPr>
      </w:pPr>
      <w:r>
        <w:rPr>
          <w:rFonts w:hint="eastAsia" w:ascii="宋体" w:hAnsi="宋体" w:eastAsia="宋体" w:cs="宋体"/>
          <w:i w:val="0"/>
          <w:iCs w:val="0"/>
          <w:caps w:val="0"/>
          <w:color w:val="auto"/>
          <w:spacing w:val="0"/>
          <w:sz w:val="21"/>
          <w:szCs w:val="21"/>
          <w:highlight w:val="none"/>
          <w:shd w:val="clear" w:color="auto" w:fill="FFFFFF"/>
        </w:rPr>
        <w:t>6）联合体中标的，联合体各方应当共同与发包人签订合同，就中标项目向发包人承担连带责任。</w:t>
      </w:r>
    </w:p>
    <w:p w14:paraId="68EB285F">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6.3本项目招标文件（含附件）中“至今”指“至投标截止时间”。</w:t>
      </w:r>
    </w:p>
    <w:p w14:paraId="6931A86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十一、是否允许联合体投标：本标段允许联合体投标</w:t>
      </w:r>
    </w:p>
    <w:p w14:paraId="560BF081">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十二、资格审查方式：资格后审</w:t>
      </w:r>
    </w:p>
    <w:p w14:paraId="79E7F636">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十三、招标文件的获取：</w:t>
      </w:r>
    </w:p>
    <w:p w14:paraId="3AC2727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（1）招标文件获取截止时间：</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招标文件获取截止时间</w:t>
      </w:r>
      <w:r>
        <w:rPr>
          <w:rFonts w:hint="default" w:ascii="宋体" w:hAnsi="宋体" w:eastAsia="宋体" w:cs="宋体"/>
          <w:i w:val="0"/>
          <w:iCs w:val="0"/>
          <w:caps w:val="0"/>
          <w:color w:val="auto"/>
          <w:spacing w:val="0"/>
          <w:sz w:val="21"/>
          <w:szCs w:val="21"/>
          <w:highlight w:val="none"/>
          <w:shd w:val="clear" w:color="auto" w:fill="FFFFFF"/>
          <w:lang w:val="en-US"/>
        </w:rPr>
        <w:t>]</w:t>
      </w:r>
    </w:p>
    <w:p w14:paraId="1816799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（2）招标文件获取方式：通过中国节能环保集团有限公司电子采购平台（http://www.ebidding.cecep.cn/）选择本项目进行报名，完成平台服务费缴纳后，直接下载招标文件。</w:t>
      </w:r>
    </w:p>
    <w:p w14:paraId="67CFC7F2">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十四、投标文件的递交：投标人须在投标截止时间前通过中国节能环保集团有限公司电子采购平台投标文件递交菜单（http://www.ebidding.cecep.cn/TPBidder）线上递交投标文件。</w:t>
      </w:r>
    </w:p>
    <w:p w14:paraId="3B76EC0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十五、开标时间（暨投标截止时间）及地点：</w:t>
      </w:r>
    </w:p>
    <w:p w14:paraId="20B2C536">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default" w:ascii="宋体" w:hAnsi="宋体" w:eastAsia="宋体" w:cs="宋体"/>
          <w:i w:val="0"/>
          <w:iCs w:val="0"/>
          <w:caps w:val="0"/>
          <w:color w:val="auto"/>
          <w:spacing w:val="0"/>
          <w:sz w:val="21"/>
          <w:szCs w:val="21"/>
          <w:highlight w:val="none"/>
          <w:lang w:val="en-US"/>
        </w:rPr>
      </w:pPr>
      <w:r>
        <w:rPr>
          <w:rFonts w:hint="eastAsia" w:ascii="宋体" w:hAnsi="宋体" w:eastAsia="宋体" w:cs="宋体"/>
          <w:i w:val="0"/>
          <w:iCs w:val="0"/>
          <w:caps w:val="0"/>
          <w:color w:val="auto"/>
          <w:spacing w:val="0"/>
          <w:sz w:val="21"/>
          <w:szCs w:val="21"/>
          <w:highlight w:val="none"/>
          <w:shd w:val="clear" w:color="auto" w:fill="FFFFFF"/>
        </w:rPr>
        <w:t>（1）开标时间：</w:t>
      </w:r>
      <w:r>
        <w:rPr>
          <w:rFonts w:hint="default" w:ascii="宋体" w:hAnsi="宋体" w:eastAsia="宋体" w:cs="宋体"/>
          <w:i w:val="0"/>
          <w:iCs w:val="0"/>
          <w:caps w:val="0"/>
          <w:color w:val="auto"/>
          <w:spacing w:val="0"/>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开标时间</w:t>
      </w:r>
      <w:r>
        <w:rPr>
          <w:rFonts w:hint="default" w:ascii="宋体" w:hAnsi="宋体" w:eastAsia="宋体" w:cs="宋体"/>
          <w:i w:val="0"/>
          <w:iCs w:val="0"/>
          <w:caps w:val="0"/>
          <w:color w:val="auto"/>
          <w:spacing w:val="0"/>
          <w:sz w:val="21"/>
          <w:szCs w:val="21"/>
          <w:highlight w:val="none"/>
          <w:shd w:val="clear" w:color="auto" w:fill="FFFFFF"/>
          <w:lang w:val="en-US"/>
        </w:rPr>
        <w:t>]</w:t>
      </w:r>
    </w:p>
    <w:p w14:paraId="23C4ACE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（2）开标地点：通过中国节能环保集团有限公司电子采购平台（http://www.ebidding.cecep.cn/）在线开标。</w:t>
      </w:r>
    </w:p>
    <w:p w14:paraId="5ACC517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（3）开标方式：通过中国节能环保集团有限公司电子采购平台（http://www.ebidding.cecep.cn/）在线开标</w:t>
      </w:r>
      <w:r>
        <w:rPr>
          <w:rFonts w:hint="eastAsia" w:ascii="宋体" w:hAnsi="宋体" w:eastAsia="宋体" w:cs="宋体"/>
          <w:b/>
          <w:bCs/>
          <w:color w:val="auto"/>
          <w:sz w:val="21"/>
          <w:szCs w:val="21"/>
          <w:highlight w:val="none"/>
          <w:shd w:val="clear" w:color="auto" w:fill="FFFFFF"/>
        </w:rPr>
        <w:t>（腾讯会议号：</w:t>
      </w:r>
      <w:r>
        <w:rPr>
          <w:rFonts w:hint="default" w:ascii="宋体" w:hAnsi="宋体" w:eastAsia="宋体" w:cs="宋体"/>
          <w:b/>
          <w:bCs/>
          <w:color w:val="auto"/>
          <w:sz w:val="21"/>
          <w:szCs w:val="21"/>
          <w:highlight w:val="none"/>
          <w:shd w:val="clear" w:color="auto" w:fill="FFFFFF"/>
          <w:lang w:val="en-US"/>
        </w:rPr>
        <w:t>[</w:t>
      </w:r>
      <w:r>
        <w:rPr>
          <w:rFonts w:hint="eastAsia" w:ascii="宋体" w:hAnsi="宋体" w:eastAsia="宋体" w:cs="宋体"/>
          <w:b/>
          <w:bCs/>
          <w:color w:val="auto"/>
          <w:sz w:val="21"/>
          <w:szCs w:val="21"/>
          <w:highlight w:val="none"/>
          <w:shd w:val="clear" w:color="auto" w:fill="FFFFFF"/>
        </w:rPr>
        <w:t>腾讯会议号</w:t>
      </w:r>
      <w:r>
        <w:rPr>
          <w:rFonts w:hint="default" w:ascii="宋体" w:hAnsi="宋体" w:eastAsia="宋体" w:cs="宋体"/>
          <w:b/>
          <w:bCs/>
          <w:color w:val="auto"/>
          <w:sz w:val="21"/>
          <w:szCs w:val="21"/>
          <w:highlight w:val="none"/>
          <w:shd w:val="clear" w:color="auto" w:fill="FFFFFF"/>
          <w:lang w:val="en-US"/>
        </w:rPr>
        <w:t>]</w:t>
      </w:r>
      <w:r>
        <w:rPr>
          <w:rFonts w:hint="eastAsia" w:ascii="宋体" w:hAnsi="宋体" w:eastAsia="宋体" w:cs="宋体"/>
          <w:b/>
          <w:bCs/>
          <w:color w:val="auto"/>
          <w:sz w:val="21"/>
          <w:szCs w:val="21"/>
          <w:highlight w:val="none"/>
          <w:shd w:val="clear" w:color="auto" w:fill="FFFFFF"/>
        </w:rPr>
        <w:t>）</w:t>
      </w:r>
      <w:r>
        <w:rPr>
          <w:rFonts w:hint="eastAsia" w:ascii="宋体" w:hAnsi="宋体" w:eastAsia="宋体" w:cs="宋体"/>
          <w:i w:val="0"/>
          <w:iCs w:val="0"/>
          <w:caps w:val="0"/>
          <w:color w:val="auto"/>
          <w:spacing w:val="0"/>
          <w:sz w:val="21"/>
          <w:szCs w:val="21"/>
          <w:highlight w:val="none"/>
          <w:shd w:val="clear" w:color="auto" w:fill="FFFFFF"/>
        </w:rPr>
        <w:t>。投标人须持数字证书（CA）在线参加开标会议并进行远程解锁及开标确认操作。</w:t>
      </w:r>
    </w:p>
    <w:p w14:paraId="279A6158">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十六、投标保证金：</w:t>
      </w:r>
    </w:p>
    <w:p w14:paraId="012E5889">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（1）投标保证金金额：人民币600000.0元</w:t>
      </w:r>
    </w:p>
    <w:p w14:paraId="27359CD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42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（2）接收投标保证金账户信息：</w:t>
      </w:r>
    </w:p>
    <w:p w14:paraId="4B7E13A3">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lang w:eastAsia="zh-CN"/>
        </w:rPr>
      </w:pPr>
      <w:r>
        <w:rPr>
          <w:rFonts w:hint="eastAsia" w:ascii="宋体" w:hAnsi="宋体" w:eastAsia="宋体" w:cs="宋体"/>
          <w:i w:val="0"/>
          <w:iCs w:val="0"/>
          <w:caps w:val="0"/>
          <w:color w:val="auto"/>
          <w:spacing w:val="0"/>
          <w:sz w:val="21"/>
          <w:szCs w:val="21"/>
          <w:highlight w:val="none"/>
          <w:shd w:val="clear" w:color="auto" w:fill="FFFFFF"/>
        </w:rPr>
        <w:t>收款账户名称：</w:t>
      </w:r>
      <w:r>
        <w:rPr>
          <w:rFonts w:hint="eastAsia" w:ascii="宋体" w:hAnsi="宋体" w:eastAsia="宋体" w:cs="宋体"/>
          <w:i w:val="0"/>
          <w:iCs w:val="0"/>
          <w:caps w:val="0"/>
          <w:color w:val="auto"/>
          <w:spacing w:val="0"/>
          <w:sz w:val="21"/>
          <w:szCs w:val="21"/>
          <w:highlight w:val="none"/>
          <w:shd w:val="clear" w:color="auto" w:fill="FFFFFF"/>
          <w:lang w:eastAsia="zh-CN"/>
        </w:rPr>
        <w:t>中国节能环保集团有限公司绿色供应链管理服务分公司</w:t>
      </w:r>
    </w:p>
    <w:p w14:paraId="79D1D336">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开户银行：</w:t>
      </w:r>
      <w:r>
        <w:rPr>
          <w:rFonts w:hint="eastAsia" w:ascii="宋体" w:hAnsi="宋体" w:eastAsia="宋体" w:cs="宋体"/>
          <w:color w:val="auto"/>
          <w:sz w:val="21"/>
          <w:szCs w:val="21"/>
          <w:highlight w:val="none"/>
          <w:shd w:val="clear" w:color="auto" w:fill="FFFFFF"/>
        </w:rPr>
        <w:t>上海浦东发展银行股份有限公司北京海淀园支行</w:t>
      </w:r>
    </w:p>
    <w:p w14:paraId="123891D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default" w:ascii="宋体" w:hAnsi="宋体" w:eastAsia="宋体" w:cs="宋体"/>
          <w:i w:val="0"/>
          <w:iCs w:val="0"/>
          <w:caps w:val="0"/>
          <w:color w:val="auto"/>
          <w:spacing w:val="0"/>
          <w:sz w:val="21"/>
          <w:szCs w:val="21"/>
          <w:highlight w:val="none"/>
          <w:lang w:val="en-US" w:eastAsia="zh-CN"/>
        </w:rPr>
      </w:pPr>
      <w:r>
        <w:rPr>
          <w:rFonts w:hint="eastAsia" w:ascii="宋体" w:hAnsi="宋体" w:eastAsia="宋体" w:cs="宋体"/>
          <w:i w:val="0"/>
          <w:iCs w:val="0"/>
          <w:caps w:val="0"/>
          <w:color w:val="auto"/>
          <w:spacing w:val="0"/>
          <w:sz w:val="21"/>
          <w:szCs w:val="21"/>
          <w:highlight w:val="none"/>
          <w:shd w:val="clear" w:color="auto" w:fill="FFFFFF"/>
        </w:rPr>
        <w:t>收款账号：</w:t>
      </w:r>
      <w:r>
        <w:rPr>
          <w:rFonts w:hint="default" w:ascii="宋体" w:hAnsi="宋体" w:eastAsia="宋体" w:cs="宋体"/>
          <w:color w:val="auto"/>
          <w:sz w:val="21"/>
          <w:szCs w:val="21"/>
          <w:highlight w:val="none"/>
          <w:shd w:val="clear" w:color="auto" w:fill="FFFFFF"/>
          <w:lang w:val="en-US"/>
        </w:rPr>
        <w:t>[</w:t>
      </w:r>
      <w:r>
        <w:rPr>
          <w:rFonts w:hint="eastAsia" w:ascii="宋体" w:hAnsi="宋体" w:eastAsia="宋体" w:cs="宋体"/>
          <w:i w:val="0"/>
          <w:iCs w:val="0"/>
          <w:caps w:val="0"/>
          <w:color w:val="auto"/>
          <w:spacing w:val="0"/>
          <w:sz w:val="21"/>
          <w:szCs w:val="21"/>
          <w:highlight w:val="none"/>
          <w:shd w:val="clear" w:color="auto" w:fill="FFFFFF"/>
        </w:rPr>
        <w:t>收款账号</w:t>
      </w:r>
      <w:r>
        <w:rPr>
          <w:rFonts w:hint="default" w:ascii="宋体" w:hAnsi="宋体" w:eastAsia="宋体" w:cs="宋体"/>
          <w:color w:val="auto"/>
          <w:sz w:val="21"/>
          <w:szCs w:val="21"/>
          <w:highlight w:val="none"/>
          <w:shd w:val="clear" w:color="auto" w:fill="FFFFFF"/>
          <w:lang w:val="en-US"/>
        </w:rPr>
        <w:t>]</w:t>
      </w:r>
    </w:p>
    <w:p w14:paraId="74EAC9F1">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十七、平台操作说明：</w:t>
      </w:r>
    </w:p>
    <w:p w14:paraId="6CFC6A4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(1) 凡是拟参与中国节能环保集团有限公司电子采购平台投标活动的投标人需先在中国节能环保集团有限公司电子采购平台（http://www.ebidding.cecep.cn/）上完成注册审核后，方可办理在线报名、缴纳平台服务费后获取下载招标文件。</w:t>
      </w:r>
    </w:p>
    <w:p w14:paraId="1B2F8CF9">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(2) 投标人须在注册同时提交数字证书（CA）办理资料，电子采购平台所使用的数字证书（CA）办理方式见中国节能环保集团电子采购平台网站服务指南栏目《中国节能环保集团电子采购平台数字证书办理须知》（http://www.ebidding.cecep.cn/）。投标人须使用《中国节能投标文件制作软件》配合数字证书（CA）完成投标文件编制上传，并在开标时使用数字证书（CA）完成开标解锁和开标结果确认等后续环节工作。</w:t>
      </w:r>
    </w:p>
    <w:p w14:paraId="3E47CBF9">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hanging="425"/>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(3) 电子采购平台技术服务热线：0512-58188179</w:t>
      </w:r>
    </w:p>
    <w:p w14:paraId="19C5A545">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十八、公告发布媒介：本招标公告通过中国节能环保集团有限公司电子采购平台（http://www.ebidding.cecep.cn/）和中国招标投标公共服务平台（http://www.cebpubservice.com/）对外公开发布。</w:t>
      </w:r>
    </w:p>
    <w:p w14:paraId="776BF65A">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firstLine="0"/>
        <w:jc w:val="both"/>
        <w:rPr>
          <w:rFonts w:hint="eastAsia" w:ascii="宋体" w:hAnsi="宋体" w:eastAsia="宋体" w:cs="宋体"/>
          <w:i w:val="0"/>
          <w:iCs w:val="0"/>
          <w:caps w:val="0"/>
          <w:color w:val="auto"/>
          <w:spacing w:val="0"/>
          <w:sz w:val="21"/>
          <w:szCs w:val="21"/>
          <w:highlight w:val="none"/>
        </w:rPr>
      </w:pPr>
      <w:r>
        <w:rPr>
          <w:rFonts w:hint="eastAsia" w:ascii="宋体" w:hAnsi="宋体" w:eastAsia="宋体" w:cs="宋体"/>
          <w:i w:val="0"/>
          <w:iCs w:val="0"/>
          <w:caps w:val="0"/>
          <w:color w:val="auto"/>
          <w:spacing w:val="0"/>
          <w:sz w:val="21"/>
          <w:szCs w:val="21"/>
          <w:highlight w:val="none"/>
          <w:shd w:val="clear" w:color="auto" w:fill="FFFFFF"/>
        </w:rPr>
        <w:t>十九、联系方式：</w:t>
      </w:r>
    </w:p>
    <w:tbl>
      <w:tblPr>
        <w:tblStyle w:val="3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122"/>
        <w:gridCol w:w="4072"/>
      </w:tblGrid>
      <w:tr w14:paraId="54D567FE">
        <w:tc>
          <w:tcPr>
            <w:tcW w:w="5122" w:type="dxa"/>
            <w:shd w:val="clear" w:color="auto" w:fill="auto"/>
            <w:noWrap w:val="0"/>
            <w:tcMar>
              <w:left w:w="108" w:type="dxa"/>
              <w:right w:w="108" w:type="dxa"/>
            </w:tcMar>
            <w:vAlign w:val="top"/>
          </w:tcPr>
          <w:p w14:paraId="7B6E1A5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rPr>
            </w:pPr>
            <w:r>
              <w:rPr>
                <w:rFonts w:hint="eastAsia" w:ascii="宋体" w:hAnsi="宋体" w:eastAsia="宋体" w:cs="宋体"/>
                <w:i w:val="0"/>
                <w:iCs w:val="0"/>
                <w:caps w:val="0"/>
                <w:color w:val="auto"/>
                <w:spacing w:val="0"/>
                <w:sz w:val="21"/>
                <w:szCs w:val="21"/>
                <w:highlight w:val="none"/>
              </w:rPr>
              <w:t>招标人（采购组织人）:</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rPr>
              <w:t>招标人（采购组织人）</w:t>
            </w:r>
            <w:r>
              <w:rPr>
                <w:rFonts w:hint="default" w:ascii="宋体" w:hAnsi="宋体" w:eastAsia="宋体" w:cs="宋体"/>
                <w:i w:val="0"/>
                <w:iCs w:val="0"/>
                <w:caps w:val="0"/>
                <w:color w:val="auto"/>
                <w:spacing w:val="0"/>
                <w:sz w:val="21"/>
                <w:szCs w:val="21"/>
                <w:highlight w:val="none"/>
                <w:lang w:val="en-US"/>
              </w:rPr>
              <w:t>]</w:t>
            </w:r>
          </w:p>
        </w:tc>
        <w:tc>
          <w:tcPr>
            <w:tcW w:w="4072" w:type="dxa"/>
            <w:shd w:val="clear" w:color="auto" w:fill="auto"/>
            <w:noWrap w:val="0"/>
            <w:tcMar>
              <w:left w:w="108" w:type="dxa"/>
              <w:right w:w="108" w:type="dxa"/>
            </w:tcMar>
            <w:vAlign w:val="top"/>
          </w:tcPr>
          <w:p w14:paraId="6F6755C0">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eastAsia" w:ascii="宋体" w:hAnsi="宋体" w:eastAsia="宋体" w:cs="宋体"/>
                <w:color w:val="auto"/>
                <w:sz w:val="21"/>
                <w:szCs w:val="21"/>
                <w:highlight w:val="none"/>
                <w:lang w:eastAsia="zh-CN"/>
              </w:rPr>
            </w:pPr>
            <w:r>
              <w:rPr>
                <w:rFonts w:hint="eastAsia" w:ascii="宋体" w:hAnsi="宋体" w:eastAsia="宋体" w:cs="宋体"/>
                <w:i w:val="0"/>
                <w:iCs w:val="0"/>
                <w:caps w:val="0"/>
                <w:color w:val="auto"/>
                <w:spacing w:val="0"/>
                <w:sz w:val="21"/>
                <w:szCs w:val="21"/>
                <w:highlight w:val="none"/>
              </w:rPr>
              <w:t>代理机构:</w:t>
            </w:r>
            <w:r>
              <w:rPr>
                <w:rFonts w:hint="eastAsia" w:ascii="宋体" w:hAnsi="宋体" w:eastAsia="宋体" w:cs="宋体"/>
                <w:i w:val="0"/>
                <w:iCs w:val="0"/>
                <w:caps w:val="0"/>
                <w:color w:val="auto"/>
                <w:spacing w:val="0"/>
                <w:sz w:val="21"/>
                <w:szCs w:val="21"/>
                <w:highlight w:val="none"/>
                <w:lang w:eastAsia="zh-CN"/>
              </w:rPr>
              <w:t>中国节能环保集团有限公司绿色供应链管理服务分公司</w:t>
            </w:r>
          </w:p>
        </w:tc>
      </w:tr>
      <w:tr w14:paraId="0B8DC10B">
        <w:tc>
          <w:tcPr>
            <w:tcW w:w="5122" w:type="dxa"/>
            <w:shd w:val="clear" w:color="auto" w:fill="auto"/>
            <w:noWrap w:val="0"/>
            <w:tcMar>
              <w:left w:w="108" w:type="dxa"/>
              <w:right w:w="108" w:type="dxa"/>
            </w:tcMar>
            <w:vAlign w:val="top"/>
          </w:tcPr>
          <w:p w14:paraId="00B5A89C">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eastAsia" w:ascii="宋体" w:hAnsi="宋体" w:eastAsia="宋体" w:cs="宋体"/>
                <w:color w:val="auto"/>
                <w:sz w:val="21"/>
                <w:szCs w:val="21"/>
                <w:highlight w:val="none"/>
              </w:rPr>
            </w:pPr>
            <w:r>
              <w:rPr>
                <w:rFonts w:hint="eastAsia" w:ascii="宋体" w:hAnsi="宋体" w:eastAsia="宋体" w:cs="宋体"/>
                <w:i w:val="0"/>
                <w:iCs w:val="0"/>
                <w:caps w:val="0"/>
                <w:color w:val="auto"/>
                <w:spacing w:val="0"/>
                <w:sz w:val="21"/>
                <w:szCs w:val="21"/>
                <w:highlight w:val="none"/>
              </w:rPr>
              <w:t>地址:北京市海淀区西直门北大街42号节能大厦7层</w:t>
            </w:r>
          </w:p>
        </w:tc>
        <w:tc>
          <w:tcPr>
            <w:tcW w:w="4072" w:type="dxa"/>
            <w:shd w:val="clear" w:color="auto" w:fill="auto"/>
            <w:noWrap w:val="0"/>
            <w:tcMar>
              <w:left w:w="108" w:type="dxa"/>
              <w:right w:w="108" w:type="dxa"/>
            </w:tcMar>
            <w:vAlign w:val="top"/>
          </w:tcPr>
          <w:p w14:paraId="5A3620AE">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eastAsia" w:ascii="宋体" w:hAnsi="宋体" w:eastAsia="宋体" w:cs="宋体"/>
                <w:color w:val="auto"/>
                <w:sz w:val="21"/>
                <w:szCs w:val="21"/>
                <w:highlight w:val="none"/>
              </w:rPr>
            </w:pPr>
            <w:r>
              <w:rPr>
                <w:rFonts w:hint="eastAsia" w:ascii="宋体" w:hAnsi="宋体" w:eastAsia="宋体" w:cs="宋体"/>
                <w:i w:val="0"/>
                <w:iCs w:val="0"/>
                <w:caps w:val="0"/>
                <w:color w:val="auto"/>
                <w:spacing w:val="0"/>
                <w:sz w:val="21"/>
                <w:szCs w:val="21"/>
                <w:highlight w:val="none"/>
              </w:rPr>
              <w:t>地址:</w:t>
            </w:r>
            <w:r>
              <w:rPr>
                <w:rFonts w:hint="eastAsia" w:ascii="宋体" w:hAnsi="宋体" w:eastAsia="宋体" w:cs="宋体"/>
                <w:color w:val="auto"/>
                <w:sz w:val="21"/>
                <w:szCs w:val="21"/>
                <w:highlight w:val="none"/>
              </w:rPr>
              <w:t>北京市西城区平安里西大街26号楼</w:t>
            </w:r>
          </w:p>
        </w:tc>
      </w:tr>
      <w:tr w14:paraId="178EC149">
        <w:tc>
          <w:tcPr>
            <w:tcW w:w="5122" w:type="dxa"/>
            <w:shd w:val="clear" w:color="auto" w:fill="auto"/>
            <w:noWrap w:val="0"/>
            <w:tcMar>
              <w:left w:w="108" w:type="dxa"/>
              <w:right w:w="108" w:type="dxa"/>
            </w:tcMar>
            <w:vAlign w:val="top"/>
          </w:tcPr>
          <w:p w14:paraId="1FED2CE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rPr>
            </w:pP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rPr>
              <w:t>1]</w:t>
            </w:r>
          </w:p>
        </w:tc>
        <w:tc>
          <w:tcPr>
            <w:tcW w:w="4072" w:type="dxa"/>
            <w:shd w:val="clear" w:color="auto" w:fill="auto"/>
            <w:noWrap w:val="0"/>
            <w:tcMar>
              <w:left w:w="108" w:type="dxa"/>
              <w:right w:w="108" w:type="dxa"/>
            </w:tcMar>
            <w:vAlign w:val="top"/>
          </w:tcPr>
          <w:p w14:paraId="6CC558C4">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eastAsia="zh-CN"/>
              </w:rPr>
              <w:t>[</w:t>
            </w:r>
            <w:r>
              <w:rPr>
                <w:rFonts w:hint="eastAsia" w:ascii="宋体" w:hAnsi="宋体" w:eastAsia="宋体" w:cs="宋体"/>
                <w:i w:val="0"/>
                <w:iCs w:val="0"/>
                <w:caps w:val="0"/>
                <w:color w:val="auto"/>
                <w:spacing w:val="0"/>
                <w:sz w:val="21"/>
                <w:szCs w:val="21"/>
                <w:highlight w:val="none"/>
              </w:rPr>
              <w:t>联系人</w:t>
            </w:r>
            <w:r>
              <w:rPr>
                <w:rFonts w:hint="default" w:ascii="宋体" w:hAnsi="宋体" w:eastAsia="宋体" w:cs="宋体"/>
                <w:i w:val="0"/>
                <w:iCs w:val="0"/>
                <w:caps w:val="0"/>
                <w:color w:val="auto"/>
                <w:spacing w:val="0"/>
                <w:sz w:val="21"/>
                <w:szCs w:val="21"/>
                <w:highlight w:val="none"/>
                <w:lang w:val="en-US"/>
              </w:rPr>
              <w:t>2</w:t>
            </w:r>
            <w:r>
              <w:rPr>
                <w:rFonts w:hint="default" w:ascii="宋体" w:hAnsi="宋体" w:eastAsia="宋体" w:cs="宋体"/>
                <w:i w:val="0"/>
                <w:iCs w:val="0"/>
                <w:caps w:val="0"/>
                <w:color w:val="auto"/>
                <w:spacing w:val="0"/>
                <w:sz w:val="21"/>
                <w:szCs w:val="21"/>
                <w:highlight w:val="none"/>
                <w:lang w:val="en-US" w:eastAsia="zh-CN"/>
              </w:rPr>
              <w:t>]</w:t>
            </w:r>
          </w:p>
        </w:tc>
      </w:tr>
      <w:tr w14:paraId="0575AAE7">
        <w:tc>
          <w:tcPr>
            <w:tcW w:w="5122" w:type="dxa"/>
            <w:shd w:val="clear" w:color="auto" w:fill="auto"/>
            <w:noWrap w:val="0"/>
            <w:tcMar>
              <w:left w:w="108" w:type="dxa"/>
              <w:right w:w="108" w:type="dxa"/>
            </w:tcMar>
            <w:vAlign w:val="top"/>
          </w:tcPr>
          <w:p w14:paraId="6E452747">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rPr>
            </w:pPr>
            <w:r>
              <w:rPr>
                <w:rFonts w:hint="eastAsia" w:ascii="宋体" w:hAnsi="宋体" w:eastAsia="宋体" w:cs="宋体"/>
                <w:i w:val="0"/>
                <w:iCs w:val="0"/>
                <w:caps w:val="0"/>
                <w:color w:val="auto"/>
                <w:spacing w:val="0"/>
                <w:sz w:val="21"/>
                <w:szCs w:val="21"/>
                <w:highlight w:val="none"/>
              </w:rPr>
              <w:t>电话:</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电话1</w:t>
            </w:r>
            <w:r>
              <w:rPr>
                <w:rFonts w:hint="default" w:ascii="宋体" w:hAnsi="宋体" w:eastAsia="宋体" w:cs="宋体"/>
                <w:i w:val="0"/>
                <w:iCs w:val="0"/>
                <w:caps w:val="0"/>
                <w:color w:val="auto"/>
                <w:spacing w:val="0"/>
                <w:sz w:val="21"/>
                <w:szCs w:val="21"/>
                <w:highlight w:val="none"/>
                <w:lang w:val="en-US"/>
              </w:rPr>
              <w:t>]</w:t>
            </w:r>
          </w:p>
        </w:tc>
        <w:tc>
          <w:tcPr>
            <w:tcW w:w="4072" w:type="dxa"/>
            <w:shd w:val="clear" w:color="auto" w:fill="auto"/>
            <w:noWrap w:val="0"/>
            <w:tcMar>
              <w:left w:w="108" w:type="dxa"/>
              <w:right w:w="108" w:type="dxa"/>
            </w:tcMar>
            <w:vAlign w:val="top"/>
          </w:tcPr>
          <w:p w14:paraId="537E75AD">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电话:</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电话2</w:t>
            </w:r>
            <w:r>
              <w:rPr>
                <w:rFonts w:hint="default" w:ascii="宋体" w:hAnsi="宋体" w:eastAsia="宋体" w:cs="宋体"/>
                <w:i w:val="0"/>
                <w:iCs w:val="0"/>
                <w:caps w:val="0"/>
                <w:color w:val="auto"/>
                <w:spacing w:val="0"/>
                <w:sz w:val="21"/>
                <w:szCs w:val="21"/>
                <w:highlight w:val="none"/>
                <w:lang w:val="en-US"/>
              </w:rPr>
              <w:t>]</w:t>
            </w:r>
          </w:p>
        </w:tc>
      </w:tr>
      <w:tr w14:paraId="57227D29">
        <w:tc>
          <w:tcPr>
            <w:tcW w:w="5122" w:type="dxa"/>
            <w:shd w:val="clear" w:color="auto" w:fill="auto"/>
            <w:noWrap w:val="0"/>
            <w:tcMar>
              <w:left w:w="108" w:type="dxa"/>
              <w:right w:w="108" w:type="dxa"/>
            </w:tcMar>
            <w:vAlign w:val="top"/>
          </w:tcPr>
          <w:p w14:paraId="10996BFB">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邮箱:</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邮箱1</w:t>
            </w:r>
            <w:r>
              <w:rPr>
                <w:rFonts w:hint="default" w:ascii="宋体" w:hAnsi="宋体" w:eastAsia="宋体" w:cs="宋体"/>
                <w:i w:val="0"/>
                <w:iCs w:val="0"/>
                <w:caps w:val="0"/>
                <w:color w:val="auto"/>
                <w:spacing w:val="0"/>
                <w:sz w:val="21"/>
                <w:szCs w:val="21"/>
                <w:highlight w:val="none"/>
                <w:lang w:val="en-US"/>
              </w:rPr>
              <w:t>]</w:t>
            </w:r>
          </w:p>
        </w:tc>
        <w:tc>
          <w:tcPr>
            <w:tcW w:w="4072" w:type="dxa"/>
            <w:shd w:val="clear" w:color="auto" w:fill="auto"/>
            <w:noWrap w:val="0"/>
            <w:tcMar>
              <w:left w:w="108" w:type="dxa"/>
              <w:right w:w="108" w:type="dxa"/>
            </w:tcMar>
            <w:vAlign w:val="top"/>
          </w:tcPr>
          <w:p w14:paraId="7EB85CBE">
            <w:pPr>
              <w:pStyle w:val="31"/>
              <w:keepNext w:val="0"/>
              <w:keepLines w:val="0"/>
              <w:widowControl/>
              <w:suppressLineNumbers w:val="0"/>
              <w:pBdr>
                <w:top w:val="none" w:color="auto" w:sz="0" w:space="0"/>
                <w:left w:val="none" w:color="auto" w:sz="0" w:space="0"/>
                <w:bottom w:val="none" w:color="auto" w:sz="0" w:space="0"/>
                <w:right w:val="none" w:color="auto" w:sz="0" w:space="0"/>
              </w:pBdr>
              <w:shd w:val="clear" w:color="auto" w:fill="auto"/>
              <w:spacing w:before="0" w:beforeLines="0" w:beforeAutospacing="0" w:after="0" w:afterLines="0" w:afterAutospacing="0" w:line="360" w:lineRule="auto"/>
              <w:ind w:left="0" w:right="0"/>
              <w:jc w:val="both"/>
              <w:rPr>
                <w:rFonts w:hint="default" w:ascii="宋体" w:hAnsi="宋体" w:eastAsia="宋体" w:cs="宋体"/>
                <w:color w:val="auto"/>
                <w:sz w:val="21"/>
                <w:szCs w:val="21"/>
                <w:highlight w:val="none"/>
                <w:lang w:val="en-US" w:eastAsia="zh-CN"/>
              </w:rPr>
            </w:pPr>
            <w:r>
              <w:rPr>
                <w:rFonts w:hint="eastAsia" w:ascii="宋体" w:hAnsi="宋体" w:eastAsia="宋体" w:cs="宋体"/>
                <w:i w:val="0"/>
                <w:iCs w:val="0"/>
                <w:caps w:val="0"/>
                <w:color w:val="auto"/>
                <w:spacing w:val="0"/>
                <w:sz w:val="21"/>
                <w:szCs w:val="21"/>
                <w:highlight w:val="none"/>
              </w:rPr>
              <w:t>邮箱:</w:t>
            </w:r>
            <w:r>
              <w:rPr>
                <w:rFonts w:hint="default" w:ascii="宋体" w:hAnsi="宋体" w:eastAsia="宋体" w:cs="宋体"/>
                <w:i w:val="0"/>
                <w:iCs w:val="0"/>
                <w:caps w:val="0"/>
                <w:color w:val="auto"/>
                <w:spacing w:val="0"/>
                <w:sz w:val="21"/>
                <w:szCs w:val="21"/>
                <w:highlight w:val="none"/>
                <w:lang w:val="en-US"/>
              </w:rPr>
              <w:t>[</w:t>
            </w:r>
            <w:r>
              <w:rPr>
                <w:rFonts w:hint="eastAsia" w:ascii="宋体" w:hAnsi="宋体" w:eastAsia="宋体" w:cs="宋体"/>
                <w:i w:val="0"/>
                <w:iCs w:val="0"/>
                <w:caps w:val="0"/>
                <w:color w:val="auto"/>
                <w:spacing w:val="0"/>
                <w:sz w:val="21"/>
                <w:szCs w:val="21"/>
                <w:highlight w:val="none"/>
                <w:lang w:val="en-US" w:eastAsia="zh-CN"/>
              </w:rPr>
              <w:t>邮箱2</w:t>
            </w:r>
            <w:r>
              <w:rPr>
                <w:rFonts w:hint="default" w:ascii="宋体" w:hAnsi="宋体" w:eastAsia="宋体" w:cs="宋体"/>
                <w:i w:val="0"/>
                <w:iCs w:val="0"/>
                <w:caps w:val="0"/>
                <w:color w:val="auto"/>
                <w:spacing w:val="0"/>
                <w:sz w:val="21"/>
                <w:szCs w:val="21"/>
                <w:highlight w:val="none"/>
                <w:lang w:val="en-US"/>
              </w:rPr>
              <w:t>]</w:t>
            </w:r>
          </w:p>
        </w:tc>
      </w:tr>
    </w:tbl>
    <w:p w14:paraId="0424F149">
      <w:pPr>
        <w:pStyle w:val="31"/>
        <w:keepNext w:val="0"/>
        <w:keepLines w:val="0"/>
        <w:widowControl/>
        <w:suppressLineNumbers w:val="0"/>
        <w:spacing w:before="0" w:beforeLines="0" w:beforeAutospacing="0" w:after="0" w:afterLines="0" w:afterAutospacing="0" w:line="360" w:lineRule="auto"/>
        <w:ind w:right="0"/>
        <w:jc w:val="both"/>
        <w:rPr>
          <w:rFonts w:hint="eastAsia" w:ascii="宋体" w:hAnsi="宋体" w:eastAsia="宋体" w:cs="宋体"/>
          <w:color w:val="auto"/>
          <w:sz w:val="21"/>
          <w:szCs w:val="21"/>
          <w:highlight w:val="none"/>
        </w:rPr>
        <w:sectPr>
          <w:pgSz w:w="11906" w:h="16838"/>
          <w:pgMar w:top="1417" w:right="1417" w:bottom="1417" w:left="1417" w:header="851" w:footer="992" w:gutter="0"/>
          <w:pgNumType w:fmt="decimal"/>
          <w:cols w:space="720" w:num="1"/>
          <w:docGrid w:linePitch="312" w:charSpace="0"/>
        </w:sectPr>
      </w:pPr>
    </w:p>
    <w:p w14:paraId="488461E8">
      <w:pPr>
        <w:pStyle w:val="4"/>
        <w:numPr>
          <w:numId w:val="0"/>
        </w:numPr>
        <w:spacing w:before="0" w:after="0" w:line="360" w:lineRule="auto"/>
        <w:ind w:left="-425" w:leftChars="0"/>
        <w:jc w:val="center"/>
        <w:rPr>
          <w:rFonts w:hint="eastAsia" w:ascii="宋体" w:hAnsi="宋体" w:eastAsia="宋体" w:cs="宋体"/>
          <w:color w:val="auto"/>
          <w:highlight w:val="none"/>
        </w:rPr>
      </w:pPr>
      <w:r>
        <w:rPr>
          <w:rFonts w:hint="eastAsia" w:ascii="宋体" w:hAnsi="宋体" w:eastAsia="宋体" w:cs="宋体"/>
          <w:color w:val="auto"/>
          <w:highlight w:val="none"/>
        </w:rPr>
        <w:t>第二章 投标人须知</w:t>
      </w:r>
    </w:p>
    <w:p w14:paraId="0D982C70">
      <w:pPr>
        <w:pStyle w:val="5"/>
        <w:numPr>
          <w:numId w:val="0"/>
        </w:numPr>
        <w:spacing w:before="0" w:after="0" w:line="360" w:lineRule="auto"/>
        <w:ind w:left="-567" w:leftChars="0"/>
        <w:jc w:val="center"/>
        <w:rPr>
          <w:rFonts w:hint="eastAsia" w:ascii="宋体" w:hAnsi="宋体" w:cs="宋体"/>
          <w:color w:val="auto"/>
          <w:szCs w:val="21"/>
          <w:highlight w:val="none"/>
        </w:rPr>
      </w:pPr>
      <w:r>
        <w:rPr>
          <w:rFonts w:hint="eastAsia" w:ascii="宋体" w:hAnsi="宋体" w:cs="宋体"/>
          <w:color w:val="auto"/>
          <w:szCs w:val="21"/>
          <w:highlight w:val="none"/>
        </w:rPr>
        <w:t>投标人须知前附表</w:t>
      </w:r>
    </w:p>
    <w:tbl>
      <w:tblPr>
        <w:tblStyle w:val="3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65"/>
        <w:gridCol w:w="2766"/>
        <w:gridCol w:w="5433"/>
      </w:tblGrid>
      <w:tr w14:paraId="5386806D">
        <w:trPr>
          <w:trHeight w:val="20" w:hRule="atLeast"/>
          <w:jc w:val="center"/>
        </w:trPr>
        <w:tc>
          <w:tcPr>
            <w:tcW w:w="1165" w:type="dxa"/>
            <w:noWrap w:val="0"/>
            <w:vAlign w:val="center"/>
          </w:tcPr>
          <w:p w14:paraId="3F36911A">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条款号</w:t>
            </w:r>
          </w:p>
        </w:tc>
        <w:tc>
          <w:tcPr>
            <w:tcW w:w="2766" w:type="dxa"/>
            <w:noWrap w:val="0"/>
            <w:vAlign w:val="center"/>
          </w:tcPr>
          <w:p w14:paraId="1C720843">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  款  名  称</w:t>
            </w:r>
          </w:p>
        </w:tc>
        <w:tc>
          <w:tcPr>
            <w:tcW w:w="5433" w:type="dxa"/>
            <w:noWrap w:val="0"/>
            <w:vAlign w:val="center"/>
          </w:tcPr>
          <w:p w14:paraId="51A4DED2">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编  列  内  容</w:t>
            </w:r>
          </w:p>
        </w:tc>
      </w:tr>
      <w:tr w14:paraId="1BE91684">
        <w:trPr>
          <w:trHeight w:val="20" w:hRule="atLeast"/>
          <w:jc w:val="center"/>
        </w:trPr>
        <w:tc>
          <w:tcPr>
            <w:tcW w:w="1165" w:type="dxa"/>
            <w:vMerge w:val="restart"/>
            <w:noWrap w:val="0"/>
            <w:vAlign w:val="center"/>
          </w:tcPr>
          <w:p w14:paraId="02BE10D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1.1.2</w:t>
            </w:r>
          </w:p>
        </w:tc>
        <w:tc>
          <w:tcPr>
            <w:tcW w:w="2766" w:type="dxa"/>
            <w:noWrap w:val="0"/>
            <w:vAlign w:val="center"/>
          </w:tcPr>
          <w:p w14:paraId="0729181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采购组织人</w:t>
            </w:r>
          </w:p>
        </w:tc>
        <w:tc>
          <w:tcPr>
            <w:tcW w:w="5433" w:type="dxa"/>
            <w:noWrap w:val="0"/>
            <w:vAlign w:val="center"/>
          </w:tcPr>
          <w:p w14:paraId="08650C87">
            <w:pPr>
              <w:spacing w:line="240" w:lineRule="auto"/>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rPr>
              <w:t>名称：</w:t>
            </w:r>
            <w:r>
              <w:rPr>
                <w:rFonts w:hint="default" w:ascii="宋体" w:hAnsi="宋体" w:cs="宋体"/>
                <w:color w:val="auto"/>
                <w:szCs w:val="21"/>
                <w:highlight w:val="none"/>
                <w:lang w:val="en-US"/>
              </w:rPr>
              <w:t>[</w:t>
            </w:r>
            <w:r>
              <w:rPr>
                <w:rFonts w:hint="eastAsia" w:ascii="宋体" w:hAnsi="宋体" w:cs="宋体"/>
                <w:color w:val="auto"/>
                <w:szCs w:val="21"/>
                <w:highlight w:val="none"/>
                <w:lang w:val="en-US" w:eastAsia="zh-CN"/>
              </w:rPr>
              <w:t>采购组织人名称</w:t>
            </w:r>
            <w:r>
              <w:rPr>
                <w:rFonts w:hint="default" w:ascii="宋体" w:hAnsi="宋体" w:cs="宋体"/>
                <w:color w:val="auto"/>
                <w:szCs w:val="21"/>
                <w:highlight w:val="none"/>
                <w:lang w:val="en-US"/>
              </w:rPr>
              <w:t>]</w:t>
            </w:r>
          </w:p>
          <w:p w14:paraId="597A44E0">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地址：</w:t>
            </w:r>
            <w:r>
              <w:rPr>
                <w:rFonts w:hint="default" w:ascii="宋体" w:hAnsi="宋体" w:cs="宋体"/>
                <w:color w:val="auto"/>
                <w:szCs w:val="21"/>
                <w:highlight w:val="none"/>
                <w:lang w:val="en-US"/>
              </w:rPr>
              <w:t>[</w:t>
            </w:r>
            <w:r>
              <w:rPr>
                <w:rFonts w:hint="eastAsia" w:ascii="宋体" w:hAnsi="宋体" w:cs="宋体"/>
                <w:color w:val="auto"/>
                <w:szCs w:val="21"/>
                <w:highlight w:val="none"/>
                <w:lang w:val="en-US" w:eastAsia="zh-CN"/>
              </w:rPr>
              <w:t>采购组织人地址</w:t>
            </w:r>
            <w:r>
              <w:rPr>
                <w:rFonts w:hint="default" w:ascii="宋体" w:hAnsi="宋体" w:cs="宋体"/>
                <w:color w:val="auto"/>
                <w:szCs w:val="21"/>
                <w:highlight w:val="none"/>
                <w:lang w:val="en-US"/>
              </w:rPr>
              <w:t>]</w:t>
            </w:r>
          </w:p>
          <w:p w14:paraId="76D94317">
            <w:pPr>
              <w:spacing w:line="240" w:lineRule="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联系人：</w:t>
            </w:r>
            <w:r>
              <w:rPr>
                <w:rFonts w:hint="default" w:ascii="宋体" w:hAnsi="宋体" w:cs="宋体"/>
                <w:color w:val="auto"/>
                <w:szCs w:val="21"/>
                <w:highlight w:val="none"/>
                <w:lang w:val="en-US"/>
              </w:rPr>
              <w:t>[</w:t>
            </w:r>
            <w:r>
              <w:rPr>
                <w:rFonts w:hint="eastAsia" w:ascii="宋体" w:hAnsi="宋体" w:cs="宋体"/>
                <w:color w:val="auto"/>
                <w:szCs w:val="21"/>
                <w:highlight w:val="none"/>
                <w:lang w:val="en-US" w:eastAsia="zh-CN"/>
              </w:rPr>
              <w:t>采购组织联系人</w:t>
            </w:r>
            <w:r>
              <w:rPr>
                <w:rFonts w:hint="default" w:ascii="宋体" w:hAnsi="宋体" w:cs="宋体"/>
                <w:color w:val="auto"/>
                <w:szCs w:val="21"/>
                <w:highlight w:val="none"/>
                <w:lang w:val="en-US"/>
              </w:rPr>
              <w:t>]</w:t>
            </w:r>
          </w:p>
          <w:p w14:paraId="188B1FE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电话：</w:t>
            </w:r>
            <w:r>
              <w:rPr>
                <w:rFonts w:hint="default" w:ascii="宋体" w:hAnsi="宋体" w:cs="宋体"/>
                <w:color w:val="auto"/>
                <w:szCs w:val="21"/>
                <w:highlight w:val="none"/>
                <w:lang w:val="en-US"/>
              </w:rPr>
              <w:t>[</w:t>
            </w:r>
            <w:r>
              <w:rPr>
                <w:rFonts w:hint="eastAsia" w:ascii="宋体" w:hAnsi="宋体" w:cs="宋体"/>
                <w:color w:val="auto"/>
                <w:szCs w:val="21"/>
                <w:highlight w:val="none"/>
                <w:lang w:val="en-US" w:eastAsia="zh-CN"/>
              </w:rPr>
              <w:t>采购组织联系方式</w:t>
            </w:r>
            <w:r>
              <w:rPr>
                <w:rFonts w:hint="default" w:ascii="宋体" w:hAnsi="宋体" w:cs="宋体"/>
                <w:color w:val="auto"/>
                <w:szCs w:val="21"/>
                <w:highlight w:val="none"/>
                <w:lang w:val="en-US"/>
              </w:rPr>
              <w:t>]</w:t>
            </w:r>
          </w:p>
        </w:tc>
      </w:tr>
      <w:tr w14:paraId="7A3E2AE8">
        <w:trPr>
          <w:trHeight w:val="20" w:hRule="atLeast"/>
          <w:jc w:val="center"/>
        </w:trPr>
        <w:tc>
          <w:tcPr>
            <w:tcW w:w="1165" w:type="dxa"/>
            <w:vMerge w:val="continue"/>
            <w:noWrap w:val="0"/>
            <w:vAlign w:val="center"/>
          </w:tcPr>
          <w:p w14:paraId="4B3B2BE1">
            <w:pPr>
              <w:spacing w:line="240" w:lineRule="auto"/>
              <w:jc w:val="center"/>
              <w:rPr>
                <w:rFonts w:hint="eastAsia" w:ascii="宋体" w:hAnsi="宋体" w:eastAsia="宋体" w:cs="宋体"/>
                <w:color w:val="auto"/>
                <w:szCs w:val="21"/>
                <w:highlight w:val="none"/>
              </w:rPr>
            </w:pPr>
          </w:p>
        </w:tc>
        <w:tc>
          <w:tcPr>
            <w:tcW w:w="2766" w:type="dxa"/>
            <w:noWrap w:val="0"/>
            <w:vAlign w:val="center"/>
          </w:tcPr>
          <w:p w14:paraId="170C7A4E">
            <w:pPr>
              <w:spacing w:line="240" w:lineRule="auto"/>
              <w:jc w:val="center"/>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lang w:val="en-US" w:eastAsia="zh-CN"/>
              </w:rPr>
              <w:t>采购需求人</w:t>
            </w:r>
          </w:p>
        </w:tc>
        <w:tc>
          <w:tcPr>
            <w:tcW w:w="5433" w:type="dxa"/>
            <w:noWrap w:val="0"/>
            <w:vAlign w:val="center"/>
          </w:tcPr>
          <w:p w14:paraId="6D686232">
            <w:pPr>
              <w:spacing w:line="240" w:lineRule="auto"/>
              <w:rPr>
                <w:rFonts w:hint="default" w:ascii="宋体" w:hAnsi="宋体" w:eastAsia="宋体" w:cs="宋体"/>
                <w:color w:val="auto"/>
                <w:kern w:val="0"/>
                <w:szCs w:val="21"/>
                <w:highlight w:val="none"/>
                <w:lang w:val="en-US" w:eastAsia="zh-CN"/>
              </w:rPr>
            </w:pPr>
            <w:r>
              <w:rPr>
                <w:rFonts w:hint="eastAsia" w:ascii="宋体" w:hAnsi="宋体" w:eastAsia="宋体" w:cs="宋体"/>
                <w:color w:val="auto"/>
                <w:szCs w:val="21"/>
                <w:highlight w:val="none"/>
                <w:lang w:val="en-US" w:eastAsia="zh-CN"/>
              </w:rPr>
              <w:t>名称：</w:t>
            </w:r>
            <w:r>
              <w:rPr>
                <w:rFonts w:hint="default" w:ascii="宋体" w:hAnsi="宋体" w:cs="宋体"/>
                <w:color w:val="auto"/>
                <w:szCs w:val="21"/>
                <w:highlight w:val="none"/>
                <w:lang w:val="en-US" w:eastAsia="zh-CN"/>
              </w:rPr>
              <w:t>[</w:t>
            </w:r>
            <w:r>
              <w:rPr>
                <w:rFonts w:hint="eastAsia" w:ascii="宋体" w:hAnsi="宋体" w:cs="宋体"/>
                <w:color w:val="auto"/>
                <w:szCs w:val="21"/>
                <w:highlight w:val="none"/>
                <w:lang w:val="en-US" w:eastAsia="zh-CN"/>
              </w:rPr>
              <w:t>采购需求人名称</w:t>
            </w:r>
            <w:r>
              <w:rPr>
                <w:rFonts w:hint="default" w:ascii="宋体" w:hAnsi="宋体" w:cs="宋体"/>
                <w:color w:val="auto"/>
                <w:szCs w:val="21"/>
                <w:highlight w:val="none"/>
                <w:lang w:val="en-US" w:eastAsia="zh-CN"/>
              </w:rPr>
              <w:t>]</w:t>
            </w:r>
          </w:p>
          <w:p w14:paraId="60089204">
            <w:pPr>
              <w:spacing w:line="240" w:lineRule="auto"/>
              <w:rPr>
                <w:rFonts w:hint="eastAsia" w:ascii="宋体" w:hAnsi="宋体" w:eastAsia="宋体" w:cs="宋体"/>
                <w:color w:val="auto"/>
                <w:kern w:val="0"/>
                <w:szCs w:val="21"/>
                <w:highlight w:val="none"/>
                <w:lang w:val="en-US" w:eastAsia="zh-CN"/>
              </w:rPr>
            </w:pPr>
            <w:r>
              <w:rPr>
                <w:rFonts w:hint="eastAsia" w:ascii="宋体" w:hAnsi="宋体" w:eastAsia="宋体" w:cs="宋体"/>
                <w:color w:val="auto"/>
                <w:kern w:val="0"/>
                <w:szCs w:val="21"/>
                <w:highlight w:val="none"/>
                <w:lang w:val="en-US" w:eastAsia="zh-CN"/>
              </w:rPr>
              <w:t>地址：</w:t>
            </w:r>
            <w:r>
              <w:rPr>
                <w:rFonts w:hint="default" w:ascii="宋体" w:hAnsi="宋体" w:cs="宋体"/>
                <w:color w:val="auto"/>
                <w:szCs w:val="21"/>
                <w:highlight w:val="none"/>
                <w:lang w:val="en-US" w:eastAsia="zh-CN"/>
              </w:rPr>
              <w:t>[</w:t>
            </w:r>
            <w:r>
              <w:rPr>
                <w:rFonts w:hint="eastAsia" w:ascii="宋体" w:hAnsi="宋体" w:cs="宋体"/>
                <w:color w:val="auto"/>
                <w:szCs w:val="21"/>
                <w:highlight w:val="none"/>
                <w:lang w:val="en-US" w:eastAsia="zh-CN"/>
              </w:rPr>
              <w:t>采购需求人地址</w:t>
            </w:r>
            <w:r>
              <w:rPr>
                <w:rFonts w:hint="default" w:ascii="宋体" w:hAnsi="宋体" w:cs="宋体"/>
                <w:color w:val="auto"/>
                <w:szCs w:val="21"/>
                <w:highlight w:val="none"/>
                <w:lang w:val="en-US" w:eastAsia="zh-CN"/>
              </w:rPr>
              <w:t>]</w:t>
            </w:r>
          </w:p>
          <w:p w14:paraId="1C847F9E">
            <w:pPr>
              <w:spacing w:line="240" w:lineRule="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联系人：</w:t>
            </w:r>
            <w:r>
              <w:rPr>
                <w:rFonts w:hint="default" w:ascii="宋体" w:hAnsi="宋体" w:cs="宋体"/>
                <w:color w:val="auto"/>
                <w:szCs w:val="21"/>
                <w:highlight w:val="none"/>
                <w:lang w:val="en-US" w:eastAsia="zh-CN"/>
              </w:rPr>
              <w:t>[</w:t>
            </w:r>
            <w:r>
              <w:rPr>
                <w:rFonts w:hint="eastAsia" w:ascii="宋体" w:hAnsi="宋体" w:cs="宋体"/>
                <w:color w:val="auto"/>
                <w:szCs w:val="21"/>
                <w:highlight w:val="none"/>
                <w:lang w:val="en-US" w:eastAsia="zh-CN"/>
              </w:rPr>
              <w:t>采购需求联系人</w:t>
            </w:r>
            <w:r>
              <w:rPr>
                <w:rFonts w:hint="default" w:ascii="宋体" w:hAnsi="宋体" w:cs="宋体"/>
                <w:color w:val="auto"/>
                <w:szCs w:val="21"/>
                <w:highlight w:val="none"/>
                <w:lang w:val="en-US" w:eastAsia="zh-CN"/>
              </w:rPr>
              <w:t>]</w:t>
            </w:r>
          </w:p>
          <w:p w14:paraId="0B488C4B">
            <w:pPr>
              <w:spacing w:line="240" w:lineRule="auto"/>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rPr>
              <w:t>电话：</w:t>
            </w:r>
            <w:r>
              <w:rPr>
                <w:rFonts w:hint="default" w:ascii="宋体" w:hAnsi="宋体" w:cs="宋体"/>
                <w:color w:val="auto"/>
                <w:szCs w:val="21"/>
                <w:highlight w:val="none"/>
                <w:lang w:val="en-US" w:eastAsia="zh-CN"/>
              </w:rPr>
              <w:t>[</w:t>
            </w:r>
            <w:r>
              <w:rPr>
                <w:rFonts w:hint="eastAsia" w:ascii="宋体" w:hAnsi="宋体" w:cs="宋体"/>
                <w:color w:val="auto"/>
                <w:szCs w:val="21"/>
                <w:highlight w:val="none"/>
                <w:lang w:val="en-US" w:eastAsia="zh-CN"/>
              </w:rPr>
              <w:t>采购需求人联系方式</w:t>
            </w:r>
            <w:r>
              <w:rPr>
                <w:rFonts w:hint="default" w:ascii="宋体" w:hAnsi="宋体" w:cs="宋体"/>
                <w:color w:val="auto"/>
                <w:szCs w:val="21"/>
                <w:highlight w:val="none"/>
                <w:lang w:val="en-US" w:eastAsia="zh-CN"/>
              </w:rPr>
              <w:t>]</w:t>
            </w:r>
          </w:p>
        </w:tc>
      </w:tr>
      <w:tr w14:paraId="3DFAB1C5">
        <w:trPr>
          <w:trHeight w:val="2151" w:hRule="atLeast"/>
          <w:jc w:val="center"/>
        </w:trPr>
        <w:tc>
          <w:tcPr>
            <w:tcW w:w="1165" w:type="dxa"/>
            <w:noWrap w:val="0"/>
            <w:vAlign w:val="center"/>
          </w:tcPr>
          <w:p w14:paraId="54EA4E7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1.1.3</w:t>
            </w:r>
          </w:p>
        </w:tc>
        <w:tc>
          <w:tcPr>
            <w:tcW w:w="2766" w:type="dxa"/>
            <w:noWrap w:val="0"/>
            <w:vAlign w:val="center"/>
          </w:tcPr>
          <w:p w14:paraId="5DB6119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招标代理机构</w:t>
            </w:r>
          </w:p>
        </w:tc>
        <w:tc>
          <w:tcPr>
            <w:tcW w:w="5433" w:type="dxa"/>
            <w:noWrap w:val="0"/>
            <w:vAlign w:val="center"/>
          </w:tcPr>
          <w:p w14:paraId="559C2FA1">
            <w:pPr>
              <w:jc w:val="left"/>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名称：</w:t>
            </w:r>
            <w:r>
              <w:rPr>
                <w:rFonts w:hint="eastAsia" w:ascii="宋体" w:hAnsi="宋体" w:eastAsia="宋体" w:cs="宋体"/>
                <w:color w:val="auto"/>
                <w:szCs w:val="21"/>
                <w:highlight w:val="none"/>
                <w:lang w:eastAsia="zh-CN"/>
              </w:rPr>
              <w:t>中国节能环保集团有限公司绿色供应链管理服务分公司</w:t>
            </w:r>
          </w:p>
          <w:p w14:paraId="65CEBD71">
            <w:pPr>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地址：</w:t>
            </w:r>
            <w:r>
              <w:rPr>
                <w:rFonts w:hint="eastAsia" w:ascii="宋体" w:hAnsi="宋体" w:eastAsia="宋体" w:cs="宋体"/>
                <w:color w:val="auto"/>
                <w:kern w:val="0"/>
                <w:szCs w:val="21"/>
                <w:highlight w:val="none"/>
              </w:rPr>
              <w:t>北京市西城区平安里西大街26号楼</w:t>
            </w:r>
          </w:p>
          <w:p w14:paraId="06770D67">
            <w:pPr>
              <w:jc w:val="left"/>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rPr>
              <w:t>联系人：</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招标代理机构</w:t>
            </w:r>
            <w:r>
              <w:rPr>
                <w:rFonts w:hint="eastAsia" w:ascii="宋体" w:hAnsi="宋体" w:eastAsia="宋体" w:cs="宋体"/>
                <w:color w:val="auto"/>
                <w:szCs w:val="21"/>
                <w:highlight w:val="none"/>
                <w:lang w:val="en-US" w:eastAsia="zh-CN"/>
              </w:rPr>
              <w:t>联系人</w:t>
            </w:r>
            <w:r>
              <w:rPr>
                <w:rFonts w:hint="default" w:ascii="宋体" w:hAnsi="宋体" w:cs="宋体"/>
                <w:color w:val="auto"/>
                <w:szCs w:val="21"/>
                <w:highlight w:val="none"/>
                <w:lang w:val="en-US"/>
              </w:rPr>
              <w:t>]</w:t>
            </w:r>
          </w:p>
          <w:p w14:paraId="48D7CD2D">
            <w:pPr>
              <w:spacing w:line="240" w:lineRule="auto"/>
              <w:jc w:val="left"/>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rPr>
              <w:t>电话：</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招标代理机构</w:t>
            </w:r>
            <w:r>
              <w:rPr>
                <w:rFonts w:hint="eastAsia" w:ascii="宋体" w:hAnsi="宋体" w:eastAsia="宋体" w:cs="宋体"/>
                <w:color w:val="auto"/>
                <w:szCs w:val="21"/>
                <w:highlight w:val="none"/>
                <w:lang w:val="en-US" w:eastAsia="zh-CN"/>
              </w:rPr>
              <w:t>联系方式</w:t>
            </w:r>
            <w:r>
              <w:rPr>
                <w:rFonts w:hint="default" w:ascii="宋体" w:hAnsi="宋体" w:cs="宋体"/>
                <w:color w:val="auto"/>
                <w:szCs w:val="21"/>
                <w:highlight w:val="none"/>
                <w:lang w:val="en-US"/>
              </w:rPr>
              <w:t>]</w:t>
            </w:r>
          </w:p>
        </w:tc>
      </w:tr>
      <w:tr w14:paraId="75E72545">
        <w:trPr>
          <w:trHeight w:val="20" w:hRule="atLeast"/>
          <w:jc w:val="center"/>
        </w:trPr>
        <w:tc>
          <w:tcPr>
            <w:tcW w:w="1165" w:type="dxa"/>
            <w:noWrap w:val="0"/>
            <w:vAlign w:val="center"/>
          </w:tcPr>
          <w:p w14:paraId="70FB567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1.1.4</w:t>
            </w:r>
          </w:p>
        </w:tc>
        <w:tc>
          <w:tcPr>
            <w:tcW w:w="2766" w:type="dxa"/>
            <w:noWrap w:val="0"/>
            <w:vAlign w:val="center"/>
          </w:tcPr>
          <w:p w14:paraId="4D8DB0F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项目名称</w:t>
            </w:r>
          </w:p>
        </w:tc>
        <w:tc>
          <w:tcPr>
            <w:tcW w:w="5433" w:type="dxa"/>
            <w:noWrap w:val="0"/>
            <w:vAlign w:val="center"/>
          </w:tcPr>
          <w:p w14:paraId="1278D596">
            <w:pPr>
              <w:rPr>
                <w:rFonts w:hint="eastAsia" w:ascii="宋体" w:hAnsi="宋体" w:eastAsia="宋体" w:cs="宋体"/>
                <w:color w:val="auto"/>
                <w:szCs w:val="21"/>
                <w:highlight w:val="none"/>
                <w:lang w:eastAsia="zh-CN"/>
              </w:rPr>
            </w:pPr>
            <w:r>
              <w:rPr>
                <w:rFonts w:hint="default" w:ascii="宋体" w:hAnsi="宋体" w:cs="宋体"/>
                <w:color w:val="auto"/>
                <w:szCs w:val="21"/>
                <w:highlight w:val="none"/>
                <w:lang w:val="en-US"/>
              </w:rPr>
              <w:t>[</w:t>
            </w:r>
            <w:r>
              <w:rPr>
                <w:rFonts w:hint="eastAsia" w:ascii="宋体" w:hAnsi="宋体" w:cs="宋体"/>
                <w:color w:val="auto"/>
                <w:szCs w:val="21"/>
                <w:highlight w:val="none"/>
                <w:lang w:val="en-US" w:eastAsia="zh-CN"/>
              </w:rPr>
              <w:t>项目名称</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（A标段）</w:t>
            </w:r>
          </w:p>
        </w:tc>
      </w:tr>
      <w:tr w14:paraId="4CB04238">
        <w:trPr>
          <w:trHeight w:val="20" w:hRule="atLeast"/>
          <w:jc w:val="center"/>
        </w:trPr>
        <w:tc>
          <w:tcPr>
            <w:tcW w:w="1165" w:type="dxa"/>
            <w:noWrap w:val="0"/>
            <w:vAlign w:val="center"/>
          </w:tcPr>
          <w:p w14:paraId="3E444AA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1.1.5</w:t>
            </w:r>
          </w:p>
        </w:tc>
        <w:tc>
          <w:tcPr>
            <w:tcW w:w="2766" w:type="dxa"/>
            <w:noWrap w:val="0"/>
            <w:vAlign w:val="center"/>
          </w:tcPr>
          <w:p w14:paraId="254E13B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建设地点</w:t>
            </w:r>
          </w:p>
        </w:tc>
        <w:tc>
          <w:tcPr>
            <w:tcW w:w="5433" w:type="dxa"/>
            <w:noWrap w:val="0"/>
            <w:vAlign w:val="center"/>
          </w:tcPr>
          <w:p w14:paraId="1F8C9339">
            <w:pPr>
              <w:spacing w:line="240" w:lineRule="auto"/>
              <w:jc w:val="center"/>
              <w:rPr>
                <w:rFonts w:hint="default" w:ascii="宋体" w:hAnsi="宋体" w:eastAsia="宋体" w:cs="宋体"/>
                <w:color w:val="auto"/>
                <w:szCs w:val="21"/>
                <w:highlight w:val="none"/>
                <w:lang w:val="en-US" w:eastAsia="zh-CN"/>
              </w:rPr>
            </w:pPr>
            <w:r>
              <w:rPr>
                <w:rFonts w:hint="default" w:ascii="宋体" w:hAnsi="宋体" w:cs="宋体"/>
                <w:color w:val="auto"/>
                <w:szCs w:val="21"/>
                <w:highlight w:val="none"/>
                <w:lang w:val="en-US" w:eastAsia="zh-CN"/>
              </w:rPr>
              <w:t>[</w:t>
            </w:r>
            <w:r>
              <w:rPr>
                <w:rFonts w:hint="eastAsia" w:ascii="宋体" w:hAnsi="宋体" w:eastAsia="宋体" w:cs="宋体"/>
                <w:color w:val="auto"/>
                <w:szCs w:val="21"/>
                <w:highlight w:val="none"/>
              </w:rPr>
              <w:t>建设地点</w:t>
            </w:r>
            <w:r>
              <w:rPr>
                <w:rFonts w:hint="default" w:ascii="宋体" w:hAnsi="宋体" w:cs="宋体"/>
                <w:color w:val="auto"/>
                <w:szCs w:val="21"/>
                <w:highlight w:val="none"/>
                <w:lang w:val="en-US" w:eastAsia="zh-CN"/>
              </w:rPr>
              <w:t>]</w:t>
            </w:r>
          </w:p>
        </w:tc>
      </w:tr>
      <w:tr w14:paraId="3C9DD346">
        <w:trPr>
          <w:trHeight w:val="20" w:hRule="atLeast"/>
          <w:jc w:val="center"/>
        </w:trPr>
        <w:tc>
          <w:tcPr>
            <w:tcW w:w="1165" w:type="dxa"/>
            <w:noWrap w:val="0"/>
            <w:vAlign w:val="center"/>
          </w:tcPr>
          <w:p w14:paraId="656CE63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1.2.1</w:t>
            </w:r>
          </w:p>
        </w:tc>
        <w:tc>
          <w:tcPr>
            <w:tcW w:w="2766" w:type="dxa"/>
            <w:noWrap w:val="0"/>
            <w:vAlign w:val="center"/>
          </w:tcPr>
          <w:p w14:paraId="2E6822F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资金来源及比例</w:t>
            </w:r>
          </w:p>
        </w:tc>
        <w:tc>
          <w:tcPr>
            <w:tcW w:w="5433" w:type="dxa"/>
            <w:noWrap w:val="0"/>
            <w:vAlign w:val="center"/>
          </w:tcPr>
          <w:p w14:paraId="62440BE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企业自筹</w:t>
            </w:r>
          </w:p>
        </w:tc>
      </w:tr>
      <w:tr w14:paraId="73C20C16">
        <w:trPr>
          <w:trHeight w:val="20" w:hRule="atLeast"/>
          <w:jc w:val="center"/>
        </w:trPr>
        <w:tc>
          <w:tcPr>
            <w:tcW w:w="1165" w:type="dxa"/>
            <w:noWrap w:val="0"/>
            <w:vAlign w:val="center"/>
          </w:tcPr>
          <w:p w14:paraId="364B247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1.2.2</w:t>
            </w:r>
          </w:p>
        </w:tc>
        <w:tc>
          <w:tcPr>
            <w:tcW w:w="2766" w:type="dxa"/>
            <w:noWrap w:val="0"/>
            <w:vAlign w:val="center"/>
          </w:tcPr>
          <w:p w14:paraId="5EB80A4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资金落实情况</w:t>
            </w:r>
          </w:p>
        </w:tc>
        <w:tc>
          <w:tcPr>
            <w:tcW w:w="5433" w:type="dxa"/>
            <w:noWrap w:val="0"/>
            <w:vAlign w:val="center"/>
          </w:tcPr>
          <w:p w14:paraId="6715CB6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已落实</w:t>
            </w:r>
          </w:p>
        </w:tc>
      </w:tr>
      <w:tr w14:paraId="6FCA6925">
        <w:trPr>
          <w:trHeight w:val="20" w:hRule="atLeast"/>
          <w:jc w:val="center"/>
        </w:trPr>
        <w:tc>
          <w:tcPr>
            <w:tcW w:w="1165" w:type="dxa"/>
            <w:noWrap w:val="0"/>
            <w:vAlign w:val="center"/>
          </w:tcPr>
          <w:p w14:paraId="21E0436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1.3.1</w:t>
            </w:r>
          </w:p>
        </w:tc>
        <w:tc>
          <w:tcPr>
            <w:tcW w:w="2766" w:type="dxa"/>
            <w:noWrap w:val="0"/>
            <w:vAlign w:val="center"/>
          </w:tcPr>
          <w:p w14:paraId="0FA00C7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招标范围</w:t>
            </w:r>
          </w:p>
        </w:tc>
        <w:tc>
          <w:tcPr>
            <w:tcW w:w="5433" w:type="dxa"/>
            <w:noWrap w:val="0"/>
            <w:vAlign w:val="center"/>
          </w:tcPr>
          <w:p w14:paraId="361BBC2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w:t>
            </w:r>
            <w:r>
              <w:rPr>
                <w:rFonts w:hint="eastAsia" w:ascii="宋体" w:hAnsi="宋体" w:eastAsia="宋体" w:cs="宋体"/>
                <w:color w:val="auto"/>
                <w:kern w:val="0"/>
                <w:szCs w:val="21"/>
                <w:highlight w:val="none"/>
              </w:rPr>
              <w:t>七、本次招标范围及内容</w:t>
            </w:r>
            <w:r>
              <w:rPr>
                <w:rFonts w:hint="eastAsia" w:ascii="宋体" w:hAnsi="宋体" w:eastAsia="宋体" w:cs="宋体"/>
                <w:color w:val="auto"/>
                <w:szCs w:val="21"/>
                <w:highlight w:val="none"/>
              </w:rPr>
              <w:t>”</w:t>
            </w:r>
          </w:p>
        </w:tc>
      </w:tr>
      <w:tr w14:paraId="0ADBB163">
        <w:trPr>
          <w:trHeight w:val="20" w:hRule="atLeast"/>
          <w:jc w:val="center"/>
        </w:trPr>
        <w:tc>
          <w:tcPr>
            <w:tcW w:w="1165" w:type="dxa"/>
            <w:noWrap w:val="0"/>
            <w:vAlign w:val="center"/>
          </w:tcPr>
          <w:p w14:paraId="33986CE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1.3.2</w:t>
            </w:r>
          </w:p>
        </w:tc>
        <w:tc>
          <w:tcPr>
            <w:tcW w:w="2766" w:type="dxa"/>
            <w:noWrap w:val="0"/>
            <w:vAlign w:val="center"/>
          </w:tcPr>
          <w:p w14:paraId="5FF056F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计划工期</w:t>
            </w:r>
          </w:p>
        </w:tc>
        <w:tc>
          <w:tcPr>
            <w:tcW w:w="5433" w:type="dxa"/>
            <w:noWrap w:val="0"/>
            <w:vAlign w:val="center"/>
          </w:tcPr>
          <w:p w14:paraId="72EE47F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w:t>
            </w:r>
            <w:r>
              <w:rPr>
                <w:rFonts w:hint="eastAsia" w:ascii="宋体" w:hAnsi="宋体" w:eastAsia="宋体" w:cs="宋体"/>
                <w:color w:val="auto"/>
                <w:kern w:val="0"/>
                <w:szCs w:val="21"/>
                <w:highlight w:val="none"/>
              </w:rPr>
              <w:t>九、工期要求</w:t>
            </w:r>
            <w:r>
              <w:rPr>
                <w:rFonts w:hint="eastAsia" w:ascii="宋体" w:hAnsi="宋体" w:eastAsia="宋体" w:cs="宋体"/>
                <w:color w:val="auto"/>
                <w:szCs w:val="21"/>
                <w:highlight w:val="none"/>
              </w:rPr>
              <w:t>”</w:t>
            </w:r>
          </w:p>
        </w:tc>
      </w:tr>
      <w:tr w14:paraId="5286E68E">
        <w:trPr>
          <w:trHeight w:val="20" w:hRule="atLeast"/>
          <w:jc w:val="center"/>
        </w:trPr>
        <w:tc>
          <w:tcPr>
            <w:tcW w:w="1165" w:type="dxa"/>
            <w:noWrap w:val="0"/>
            <w:vAlign w:val="center"/>
          </w:tcPr>
          <w:p w14:paraId="32FA84A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1.3.3</w:t>
            </w:r>
          </w:p>
        </w:tc>
        <w:tc>
          <w:tcPr>
            <w:tcW w:w="2766" w:type="dxa"/>
            <w:noWrap w:val="0"/>
            <w:vAlign w:val="center"/>
          </w:tcPr>
          <w:p w14:paraId="21DA68F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质量标准</w:t>
            </w:r>
          </w:p>
        </w:tc>
        <w:tc>
          <w:tcPr>
            <w:tcW w:w="5433" w:type="dxa"/>
            <w:noWrap w:val="0"/>
            <w:vAlign w:val="center"/>
          </w:tcPr>
          <w:p w14:paraId="12C787EC">
            <w:pPr>
              <w:spacing w:line="240" w:lineRule="auto"/>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勘察要求的质量标准：</w:t>
            </w:r>
            <w:r>
              <w:rPr>
                <w:rFonts w:hint="eastAsia" w:ascii="宋体" w:hAnsi="宋体" w:eastAsia="宋体" w:cs="宋体"/>
                <w:color w:val="auto"/>
                <w:szCs w:val="21"/>
                <w:highlight w:val="none"/>
              </w:rPr>
              <w:t>满足国家标准、规范及规程。</w:t>
            </w:r>
          </w:p>
          <w:p w14:paraId="0A95ADF5">
            <w:pPr>
              <w:spacing w:line="240" w:lineRule="auto"/>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设计要求的质量标准：</w:t>
            </w:r>
            <w:r>
              <w:rPr>
                <w:rFonts w:hint="eastAsia" w:ascii="宋体" w:hAnsi="宋体" w:eastAsia="宋体" w:cs="宋体"/>
                <w:color w:val="auto"/>
                <w:szCs w:val="21"/>
                <w:highlight w:val="none"/>
              </w:rPr>
              <w:t>满足国家、行业设计规范及标准。</w:t>
            </w:r>
          </w:p>
          <w:p w14:paraId="0CBA7201">
            <w:pPr>
              <w:spacing w:line="240" w:lineRule="auto"/>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施工要求的质量标准：</w:t>
            </w:r>
            <w:r>
              <w:rPr>
                <w:rFonts w:hint="eastAsia" w:ascii="宋体" w:hAnsi="宋体" w:eastAsia="宋体" w:cs="宋体"/>
                <w:color w:val="auto"/>
                <w:szCs w:val="21"/>
                <w:highlight w:val="none"/>
              </w:rPr>
              <w:t>合格，达标投产。</w:t>
            </w:r>
          </w:p>
          <w:p w14:paraId="459391AA">
            <w:pPr>
              <w:spacing w:line="240" w:lineRule="auto"/>
              <w:rPr>
                <w:rFonts w:hint="eastAsia" w:ascii="宋体" w:hAnsi="宋体" w:eastAsia="宋体" w:cs="宋体"/>
                <w:color w:val="auto"/>
                <w:szCs w:val="21"/>
                <w:highlight w:val="none"/>
              </w:rPr>
            </w:pPr>
            <w:r>
              <w:rPr>
                <w:rFonts w:hint="eastAsia" w:ascii="宋体" w:hAnsi="宋体" w:eastAsia="宋体" w:cs="宋体"/>
                <w:b/>
                <w:color w:val="auto"/>
                <w:kern w:val="0"/>
                <w:szCs w:val="21"/>
                <w:highlight w:val="none"/>
              </w:rPr>
              <w:t>材料设备要求的质量标准：</w:t>
            </w:r>
            <w:r>
              <w:rPr>
                <w:rFonts w:hint="eastAsia" w:ascii="宋体" w:hAnsi="宋体" w:eastAsia="宋体" w:cs="宋体"/>
                <w:color w:val="auto"/>
                <w:szCs w:val="21"/>
                <w:highlight w:val="none"/>
              </w:rPr>
              <w:t>满足设计要求并达到国家、行业和地方现行的相关技术标准。</w:t>
            </w:r>
          </w:p>
        </w:tc>
      </w:tr>
      <w:tr w14:paraId="35F624DE">
        <w:trPr>
          <w:trHeight w:val="20" w:hRule="atLeast"/>
          <w:jc w:val="center"/>
        </w:trPr>
        <w:tc>
          <w:tcPr>
            <w:tcW w:w="1165" w:type="dxa"/>
            <w:noWrap w:val="0"/>
            <w:vAlign w:val="center"/>
          </w:tcPr>
          <w:p w14:paraId="43E7A6F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1.4.1</w:t>
            </w:r>
          </w:p>
        </w:tc>
        <w:tc>
          <w:tcPr>
            <w:tcW w:w="2766" w:type="dxa"/>
            <w:noWrap w:val="0"/>
            <w:vAlign w:val="center"/>
          </w:tcPr>
          <w:p w14:paraId="5746B3A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投标人资格要求</w:t>
            </w:r>
          </w:p>
        </w:tc>
        <w:tc>
          <w:tcPr>
            <w:tcW w:w="5433" w:type="dxa"/>
            <w:noWrap w:val="0"/>
            <w:vAlign w:val="center"/>
          </w:tcPr>
          <w:p w14:paraId="053B8BFB">
            <w:pPr>
              <w:widowControl/>
              <w:adjustRightInd w:val="0"/>
              <w:snapToGrid w:val="0"/>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同招标文件第一章招标公告“十、对投标人的资格要求”。</w:t>
            </w:r>
          </w:p>
        </w:tc>
      </w:tr>
      <w:tr w14:paraId="6286BDE0">
        <w:trPr>
          <w:trHeight w:val="20" w:hRule="atLeast"/>
          <w:jc w:val="center"/>
        </w:trPr>
        <w:tc>
          <w:tcPr>
            <w:tcW w:w="1165" w:type="dxa"/>
            <w:noWrap w:val="0"/>
            <w:vAlign w:val="center"/>
          </w:tcPr>
          <w:p w14:paraId="391724D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1.4.2</w:t>
            </w:r>
          </w:p>
        </w:tc>
        <w:tc>
          <w:tcPr>
            <w:tcW w:w="2766" w:type="dxa"/>
            <w:noWrap w:val="0"/>
            <w:vAlign w:val="center"/>
          </w:tcPr>
          <w:p w14:paraId="4037A8B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是否接受联合体投标</w:t>
            </w:r>
          </w:p>
        </w:tc>
        <w:tc>
          <w:tcPr>
            <w:tcW w:w="5433" w:type="dxa"/>
            <w:noWrap w:val="0"/>
            <w:vAlign w:val="center"/>
          </w:tcPr>
          <w:p w14:paraId="66D26FB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同招标文件第一章招标公告“十一、是否允许联合体投标”。</w:t>
            </w:r>
          </w:p>
        </w:tc>
      </w:tr>
      <w:tr w14:paraId="31F4E0E6">
        <w:trPr>
          <w:trHeight w:val="20" w:hRule="atLeast"/>
          <w:jc w:val="center"/>
        </w:trPr>
        <w:tc>
          <w:tcPr>
            <w:tcW w:w="1165" w:type="dxa"/>
            <w:noWrap w:val="0"/>
            <w:vAlign w:val="center"/>
          </w:tcPr>
          <w:p w14:paraId="0340369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1.5</w:t>
            </w:r>
          </w:p>
        </w:tc>
        <w:tc>
          <w:tcPr>
            <w:tcW w:w="2766" w:type="dxa"/>
            <w:noWrap w:val="0"/>
            <w:vAlign w:val="center"/>
          </w:tcPr>
          <w:p w14:paraId="5ECD4D1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费用承担和设计成果补偿</w:t>
            </w:r>
          </w:p>
        </w:tc>
        <w:tc>
          <w:tcPr>
            <w:tcW w:w="5433" w:type="dxa"/>
            <w:noWrap w:val="0"/>
            <w:vAlign w:val="center"/>
          </w:tcPr>
          <w:p w14:paraId="7B061669">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不补偿</w:t>
            </w:r>
          </w:p>
        </w:tc>
      </w:tr>
      <w:tr w14:paraId="1D1CC767">
        <w:trPr>
          <w:trHeight w:val="20" w:hRule="atLeast"/>
          <w:jc w:val="center"/>
        </w:trPr>
        <w:tc>
          <w:tcPr>
            <w:tcW w:w="1165" w:type="dxa"/>
            <w:noWrap w:val="0"/>
            <w:vAlign w:val="center"/>
          </w:tcPr>
          <w:p w14:paraId="6CBF240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1.9.1</w:t>
            </w:r>
          </w:p>
        </w:tc>
        <w:tc>
          <w:tcPr>
            <w:tcW w:w="2766" w:type="dxa"/>
            <w:noWrap w:val="0"/>
            <w:vAlign w:val="center"/>
          </w:tcPr>
          <w:p w14:paraId="048398E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踏勘</w:t>
            </w:r>
          </w:p>
        </w:tc>
        <w:tc>
          <w:tcPr>
            <w:tcW w:w="5433" w:type="dxa"/>
            <w:noWrap w:val="0"/>
            <w:vAlign w:val="center"/>
          </w:tcPr>
          <w:p w14:paraId="4C2E3969">
            <w:pPr>
              <w:pStyle w:val="3"/>
              <w:numPr>
                <w:ilvl w:val="0"/>
                <w:numId w:val="6"/>
              </w:numPr>
              <w:rPr>
                <w:rFonts w:hint="eastAsia" w:ascii="宋体" w:hAnsi="宋体" w:eastAsia="宋体" w:cs="宋体"/>
                <w:color w:val="auto"/>
                <w:highlight w:val="none"/>
              </w:rPr>
            </w:pPr>
            <w:r>
              <w:rPr>
                <w:rFonts w:hint="eastAsia" w:ascii="宋体" w:hAnsi="宋体" w:eastAsia="宋体" w:cs="宋体"/>
                <w:color w:val="auto"/>
                <w:highlight w:val="none"/>
              </w:rPr>
              <w:t>招标人统一组织踏勘。踏勘日期为</w:t>
            </w:r>
            <w:r>
              <w:rPr>
                <w:rFonts w:hint="default" w:ascii="宋体" w:hAnsi="宋体" w:eastAsia="宋体" w:cs="宋体"/>
                <w:color w:val="auto"/>
                <w:highlight w:val="none"/>
                <w:lang w:val="en-US"/>
              </w:rPr>
              <w:t>[</w:t>
            </w:r>
            <w:r>
              <w:rPr>
                <w:rFonts w:hint="eastAsia" w:ascii="宋体" w:hAnsi="宋体" w:eastAsia="宋体" w:cs="宋体"/>
                <w:color w:val="auto"/>
                <w:highlight w:val="none"/>
              </w:rPr>
              <w:t>踏勘</w:t>
            </w:r>
            <w:r>
              <w:rPr>
                <w:rFonts w:hint="eastAsia" w:ascii="宋体" w:hAnsi="宋体" w:eastAsia="宋体" w:cs="宋体"/>
                <w:color w:val="auto"/>
                <w:highlight w:val="none"/>
                <w:lang w:val="en-US" w:eastAsia="zh-CN"/>
              </w:rPr>
              <w:t>时间</w:t>
            </w:r>
            <w:r>
              <w:rPr>
                <w:rFonts w:hint="default" w:ascii="宋体" w:hAnsi="宋体" w:eastAsia="宋体" w:cs="宋体"/>
                <w:color w:val="auto"/>
                <w:highlight w:val="none"/>
                <w:lang w:val="en-US"/>
              </w:rPr>
              <w:t>]</w:t>
            </w:r>
            <w:r>
              <w:rPr>
                <w:rFonts w:hint="eastAsia" w:ascii="宋体" w:hAnsi="宋体" w:eastAsia="宋体" w:cs="宋体"/>
                <w:color w:val="auto"/>
                <w:highlight w:val="none"/>
              </w:rPr>
              <w:t>，投标人须参加踏勘，参加踏勘的投标人代表（须携带授权书原件）统一在项目现场集合（踏勘联系人及联系方式：踏勘对接人：</w:t>
            </w:r>
            <w:r>
              <w:rPr>
                <w:rFonts w:hint="default" w:ascii="宋体" w:hAnsi="宋体" w:eastAsia="宋体" w:cs="宋体"/>
                <w:color w:val="auto"/>
                <w:highlight w:val="none"/>
                <w:lang w:val="en-US"/>
              </w:rPr>
              <w:t>[踏勘对接人]</w:t>
            </w:r>
            <w:r>
              <w:rPr>
                <w:rFonts w:hint="eastAsia" w:ascii="宋体" w:hAnsi="宋体" w:eastAsia="宋体" w:cs="宋体"/>
                <w:color w:val="auto"/>
                <w:highlight w:val="none"/>
              </w:rPr>
              <w:t>，电话：</w:t>
            </w:r>
            <w:r>
              <w:rPr>
                <w:rFonts w:hint="default" w:ascii="宋体" w:hAnsi="宋体" w:eastAsia="宋体" w:cs="宋体"/>
                <w:color w:val="auto"/>
                <w:highlight w:val="none"/>
                <w:lang w:val="en-US"/>
              </w:rPr>
              <w:t>[踏勘对接人联系方式]</w:t>
            </w:r>
            <w:r>
              <w:rPr>
                <w:rFonts w:hint="eastAsia" w:ascii="宋体" w:hAnsi="宋体" w:eastAsia="宋体" w:cs="宋体"/>
                <w:color w:val="auto"/>
                <w:highlight w:val="none"/>
              </w:rPr>
              <w:t>，由招标人统一带领投标人到工程现场进行踏勘，其它时间招标人不接受投标人单独踏勘要求。未在上述时间参加踏勘的投标人，视为放弃踏勘。投标人踏堪现场发生的费用自理，投标人自行负责在现场踏勘时所发生的人员伤亡及财产损失。招标人在踏勘现场时介绍的工程场地和相关的工程环境情况，仅供投标人在编制投标文件时参考，招标人不对投标人作出的判断和决策负责。投标人应根据踏勘现场情况充分考虑到施工期间可能发生常见小型灾害、地质变化、天气变化等。</w:t>
            </w:r>
          </w:p>
          <w:p w14:paraId="400B7A41">
            <w:pPr>
              <w:pStyle w:val="3"/>
              <w:rPr>
                <w:rFonts w:hint="eastAsia" w:ascii="宋体" w:hAnsi="宋体" w:eastAsia="宋体" w:cs="宋体"/>
                <w:bCs/>
                <w:color w:val="auto"/>
                <w:szCs w:val="21"/>
                <w:highlight w:val="none"/>
              </w:rPr>
            </w:pPr>
            <w:r>
              <w:rPr>
                <w:rFonts w:hint="eastAsia" w:ascii="宋体" w:hAnsi="宋体" w:eastAsia="宋体" w:cs="宋体"/>
                <w:color w:val="auto"/>
                <w:kern w:val="2"/>
                <w:sz w:val="21"/>
                <w:szCs w:val="21"/>
                <w:highlight w:val="none"/>
                <w:shd w:val="clear" w:color="auto" w:fill="auto"/>
                <w:lang w:val="en-US" w:eastAsia="zh-CN"/>
              </w:rPr>
              <w:t>2、本项目提供的</w:t>
            </w:r>
            <w:r>
              <w:rPr>
                <w:rFonts w:hint="eastAsia" w:ascii="宋体" w:hAnsi="宋体" w:eastAsia="宋体" w:cs="宋体"/>
                <w:color w:val="auto"/>
                <w:szCs w:val="21"/>
                <w:highlight w:val="none"/>
                <w:shd w:val="clear" w:color="auto" w:fill="auto"/>
              </w:rPr>
              <w:t>《现场踏勘特别提醒》</w:t>
            </w:r>
            <w:r>
              <w:rPr>
                <w:rFonts w:hint="eastAsia" w:ascii="宋体" w:hAnsi="宋体" w:eastAsia="宋体" w:cs="宋体"/>
                <w:color w:val="auto"/>
                <w:szCs w:val="21"/>
                <w:highlight w:val="none"/>
                <w:shd w:val="clear" w:color="auto" w:fill="auto"/>
                <w:lang w:eastAsia="zh-CN"/>
              </w:rPr>
              <w:t>、</w:t>
            </w:r>
            <w:r>
              <w:rPr>
                <w:rFonts w:hint="eastAsia" w:ascii="宋体" w:hAnsi="宋体" w:eastAsia="宋体" w:cs="宋体"/>
                <w:color w:val="auto"/>
                <w:szCs w:val="21"/>
                <w:highlight w:val="none"/>
                <w:shd w:val="clear" w:color="auto" w:fill="auto"/>
              </w:rPr>
              <w:t>《初步地勘报告》</w:t>
            </w:r>
            <w:r>
              <w:rPr>
                <w:rFonts w:hint="eastAsia" w:ascii="宋体" w:hAnsi="宋体" w:eastAsia="宋体" w:cs="宋体"/>
                <w:color w:val="auto"/>
                <w:szCs w:val="21"/>
                <w:highlight w:val="none"/>
                <w:shd w:val="clear" w:color="auto" w:fill="auto"/>
                <w:lang w:eastAsia="zh-CN"/>
              </w:rPr>
              <w:t>、</w:t>
            </w:r>
            <w:r>
              <w:rPr>
                <w:rFonts w:hint="eastAsia" w:ascii="宋体" w:hAnsi="宋体" w:eastAsia="宋体" w:cs="宋体"/>
                <w:color w:val="auto"/>
                <w:szCs w:val="21"/>
                <w:highlight w:val="none"/>
                <w:shd w:val="clear" w:color="auto" w:fill="auto"/>
              </w:rPr>
              <w:t>《</w:t>
            </w:r>
            <w:r>
              <w:rPr>
                <w:rFonts w:hint="eastAsia" w:ascii="宋体" w:hAnsi="宋体" w:eastAsia="宋体" w:cs="宋体"/>
                <w:color w:val="auto"/>
                <w:szCs w:val="21"/>
                <w:highlight w:val="none"/>
                <w:shd w:val="clear" w:color="auto" w:fill="auto"/>
                <w:lang w:val="en-US" w:eastAsia="zh-CN"/>
              </w:rPr>
              <w:t>地灾</w:t>
            </w:r>
            <w:r>
              <w:rPr>
                <w:rFonts w:hint="eastAsia" w:ascii="宋体" w:hAnsi="宋体" w:eastAsia="宋体" w:cs="宋体"/>
                <w:color w:val="auto"/>
                <w:szCs w:val="21"/>
                <w:highlight w:val="none"/>
                <w:shd w:val="clear" w:color="auto" w:fill="auto"/>
              </w:rPr>
              <w:t>报告》仅供</w:t>
            </w:r>
            <w:r>
              <w:rPr>
                <w:rFonts w:hint="eastAsia" w:ascii="宋体" w:hAnsi="宋体" w:eastAsia="宋体" w:cs="宋体"/>
                <w:color w:val="auto"/>
                <w:szCs w:val="21"/>
                <w:highlight w:val="none"/>
                <w:shd w:val="clear" w:color="auto" w:fill="auto"/>
                <w:lang w:val="en-US" w:eastAsia="zh-CN"/>
              </w:rPr>
              <w:t>投标人参考</w:t>
            </w:r>
            <w:r>
              <w:rPr>
                <w:rFonts w:hint="eastAsia" w:ascii="宋体" w:hAnsi="宋体" w:eastAsia="宋体" w:cs="宋体"/>
                <w:color w:val="auto"/>
                <w:szCs w:val="21"/>
                <w:highlight w:val="none"/>
                <w:shd w:val="clear" w:color="auto" w:fill="auto"/>
              </w:rPr>
              <w:t>，不作为投标依据</w:t>
            </w:r>
            <w:r>
              <w:rPr>
                <w:rFonts w:hint="eastAsia" w:ascii="宋体" w:hAnsi="宋体" w:eastAsia="宋体" w:cs="宋体"/>
                <w:color w:val="auto"/>
                <w:szCs w:val="21"/>
                <w:highlight w:val="none"/>
                <w:shd w:val="clear" w:color="auto" w:fill="auto"/>
                <w:lang w:eastAsia="zh-CN"/>
              </w:rPr>
              <w:t>，</w:t>
            </w:r>
            <w:r>
              <w:rPr>
                <w:rFonts w:hint="eastAsia" w:ascii="宋体" w:hAnsi="宋体" w:eastAsia="宋体" w:cs="宋体"/>
                <w:bCs/>
                <w:color w:val="auto"/>
                <w:szCs w:val="21"/>
                <w:highlight w:val="none"/>
              </w:rPr>
              <w:t>招标人不对投标人作出的判断和决策负责。</w:t>
            </w:r>
          </w:p>
        </w:tc>
      </w:tr>
      <w:tr w14:paraId="67BC7A7F">
        <w:trPr>
          <w:trHeight w:val="20" w:hRule="atLeast"/>
          <w:jc w:val="center"/>
        </w:trPr>
        <w:tc>
          <w:tcPr>
            <w:tcW w:w="1165" w:type="dxa"/>
            <w:noWrap w:val="0"/>
            <w:vAlign w:val="center"/>
          </w:tcPr>
          <w:p w14:paraId="5C27A27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1.10.1</w:t>
            </w:r>
          </w:p>
        </w:tc>
        <w:tc>
          <w:tcPr>
            <w:tcW w:w="2766" w:type="dxa"/>
            <w:noWrap w:val="0"/>
            <w:vAlign w:val="center"/>
          </w:tcPr>
          <w:p w14:paraId="33BC4AB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投标预备会</w:t>
            </w:r>
          </w:p>
        </w:tc>
        <w:tc>
          <w:tcPr>
            <w:tcW w:w="5433" w:type="dxa"/>
            <w:noWrap w:val="0"/>
            <w:vAlign w:val="center"/>
          </w:tcPr>
          <w:p w14:paraId="52F6A68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不召开</w:t>
            </w:r>
          </w:p>
        </w:tc>
      </w:tr>
      <w:tr w14:paraId="65AD2594">
        <w:trPr>
          <w:trHeight w:val="20" w:hRule="atLeast"/>
          <w:jc w:val="center"/>
        </w:trPr>
        <w:tc>
          <w:tcPr>
            <w:tcW w:w="1165" w:type="dxa"/>
            <w:noWrap w:val="0"/>
            <w:vAlign w:val="center"/>
          </w:tcPr>
          <w:p w14:paraId="2A3DACD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1.10.2</w:t>
            </w:r>
          </w:p>
        </w:tc>
        <w:tc>
          <w:tcPr>
            <w:tcW w:w="2766" w:type="dxa"/>
            <w:noWrap w:val="0"/>
            <w:vAlign w:val="center"/>
          </w:tcPr>
          <w:p w14:paraId="2C882242">
            <w:pPr>
              <w:widowControl/>
              <w:wordWrap w:val="0"/>
              <w:contextualSpacing/>
              <w:jc w:val="center"/>
              <w:rPr>
                <w:rFonts w:hint="eastAsia" w:ascii="宋体" w:hAnsi="宋体" w:eastAsia="宋体" w:cs="宋体"/>
                <w:color w:val="auto"/>
                <w:szCs w:val="21"/>
                <w:highlight w:val="none"/>
              </w:rPr>
            </w:pPr>
            <w:r>
              <w:rPr>
                <w:rFonts w:hint="eastAsia" w:ascii="宋体" w:hAnsi="宋体" w:eastAsia="宋体" w:cs="宋体"/>
                <w:color w:val="auto"/>
                <w:kern w:val="0"/>
                <w:szCs w:val="21"/>
                <w:highlight w:val="none"/>
              </w:rPr>
              <w:t>投标人要求澄清招标文件</w:t>
            </w:r>
          </w:p>
        </w:tc>
        <w:tc>
          <w:tcPr>
            <w:tcW w:w="5433" w:type="dxa"/>
            <w:noWrap w:val="0"/>
            <w:vAlign w:val="center"/>
          </w:tcPr>
          <w:p w14:paraId="0B79E7AD">
            <w:pPr>
              <w:widowControl/>
              <w:wordWrap w:val="0"/>
              <w:contextualSpacing/>
              <w:rPr>
                <w:rFonts w:hint="eastAsia" w:ascii="宋体" w:hAnsi="宋体" w:eastAsia="宋体" w:cs="宋体"/>
                <w:color w:val="auto"/>
                <w:kern w:val="0"/>
                <w:szCs w:val="21"/>
                <w:highlight w:val="none"/>
              </w:rPr>
            </w:pPr>
            <w:r>
              <w:rPr>
                <w:rFonts w:hint="eastAsia" w:ascii="宋体" w:hAnsi="宋体" w:eastAsia="宋体" w:cs="宋体"/>
                <w:color w:val="auto"/>
                <w:kern w:val="0"/>
                <w:szCs w:val="21"/>
                <w:highlight w:val="none"/>
              </w:rPr>
              <w:t>要求澄清截止时间：投标截止时间前15日。</w:t>
            </w:r>
          </w:p>
          <w:p w14:paraId="077C15F1">
            <w:pPr>
              <w:widowControl/>
              <w:wordWrap w:val="0"/>
              <w:contextualSpacing/>
              <w:rPr>
                <w:rFonts w:hint="eastAsia" w:ascii="宋体" w:hAnsi="宋体" w:eastAsia="宋体" w:cs="宋体"/>
                <w:color w:val="auto"/>
                <w:szCs w:val="21"/>
                <w:highlight w:val="none"/>
                <w:lang w:bidi="ar"/>
              </w:rPr>
            </w:pPr>
            <w:r>
              <w:rPr>
                <w:rFonts w:hint="eastAsia" w:ascii="宋体" w:hAnsi="宋体" w:eastAsia="宋体" w:cs="宋体"/>
                <w:color w:val="auto"/>
                <w:szCs w:val="21"/>
                <w:highlight w:val="none"/>
                <w:lang w:bidi="ar"/>
              </w:rPr>
              <w:t>投标人澄清问题应在投标截止时间前15日登录中国节能环保集团电子采购平台（网址：www.ebidding.cecep.cn/TPBidder/）通过在线方式进行提问，逾期提问的，招标人有权拒绝回复其澄清问题，投标人按招标文件要求编制投标文件。</w:t>
            </w:r>
          </w:p>
        </w:tc>
      </w:tr>
      <w:tr w14:paraId="07CF57ED">
        <w:trPr>
          <w:trHeight w:val="20" w:hRule="atLeast"/>
          <w:jc w:val="center"/>
        </w:trPr>
        <w:tc>
          <w:tcPr>
            <w:tcW w:w="1165" w:type="dxa"/>
            <w:noWrap w:val="0"/>
            <w:vAlign w:val="center"/>
          </w:tcPr>
          <w:p w14:paraId="1DB211D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1.10.3</w:t>
            </w:r>
          </w:p>
        </w:tc>
        <w:tc>
          <w:tcPr>
            <w:tcW w:w="2766" w:type="dxa"/>
            <w:noWrap w:val="0"/>
            <w:vAlign w:val="center"/>
          </w:tcPr>
          <w:p w14:paraId="50879148">
            <w:pPr>
              <w:widowControl/>
              <w:wordWrap w:val="0"/>
              <w:contextualSpacing/>
              <w:jc w:val="center"/>
              <w:rPr>
                <w:rFonts w:hint="eastAsia" w:ascii="宋体" w:hAnsi="宋体" w:eastAsia="宋体" w:cs="宋体"/>
                <w:color w:val="auto"/>
                <w:szCs w:val="21"/>
                <w:highlight w:val="none"/>
              </w:rPr>
            </w:pPr>
            <w:r>
              <w:rPr>
                <w:rFonts w:hint="eastAsia" w:ascii="宋体" w:hAnsi="宋体" w:eastAsia="宋体" w:cs="宋体"/>
                <w:color w:val="auto"/>
                <w:kern w:val="0"/>
                <w:szCs w:val="21"/>
                <w:highlight w:val="none"/>
              </w:rPr>
              <w:t>招标文件澄清发出的形式</w:t>
            </w:r>
          </w:p>
        </w:tc>
        <w:tc>
          <w:tcPr>
            <w:tcW w:w="5433" w:type="dxa"/>
            <w:noWrap w:val="0"/>
            <w:vAlign w:val="center"/>
          </w:tcPr>
          <w:p w14:paraId="69D02EEE">
            <w:pPr>
              <w:widowControl/>
              <w:wordWrap w:val="0"/>
              <w:contextualSpacing/>
              <w:rPr>
                <w:rFonts w:hint="eastAsia" w:ascii="宋体" w:hAnsi="宋体" w:eastAsia="宋体" w:cs="宋体"/>
                <w:color w:val="auto"/>
                <w:kern w:val="0"/>
                <w:szCs w:val="21"/>
                <w:highlight w:val="none"/>
              </w:rPr>
            </w:pPr>
            <w:r>
              <w:rPr>
                <w:rFonts w:hint="eastAsia" w:ascii="宋体" w:hAnsi="宋体" w:eastAsia="宋体" w:cs="宋体"/>
                <w:color w:val="auto"/>
                <w:kern w:val="0"/>
                <w:szCs w:val="21"/>
                <w:highlight w:val="none"/>
              </w:rPr>
              <w:t>澄清发出截止时间：投标截止时间前15日。</w:t>
            </w:r>
          </w:p>
          <w:p w14:paraId="77FB95D1">
            <w:pPr>
              <w:widowControl/>
              <w:numPr>
                <w:ilvl w:val="0"/>
                <w:numId w:val="7"/>
              </w:numPr>
              <w:wordWrap w:val="0"/>
              <w:contextualSpacing/>
              <w:rPr>
                <w:rFonts w:hint="eastAsia" w:ascii="宋体" w:hAnsi="宋体" w:eastAsia="宋体" w:cs="宋体"/>
                <w:color w:val="auto"/>
                <w:highlight w:val="none"/>
              </w:rPr>
            </w:pPr>
            <w:r>
              <w:rPr>
                <w:rFonts w:hint="eastAsia" w:ascii="宋体" w:hAnsi="宋体" w:eastAsia="宋体" w:cs="宋体"/>
                <w:color w:val="auto"/>
                <w:highlight w:val="none"/>
              </w:rPr>
              <w:t>招标文件澄清仅在中国节能环保集团电子采购平台网站（网址：</w:t>
            </w:r>
            <w:r>
              <w:rPr>
                <w:rFonts w:hint="eastAsia" w:ascii="宋体" w:hAnsi="宋体" w:eastAsia="宋体" w:cs="宋体"/>
                <w:color w:val="auto"/>
                <w:highlight w:val="none"/>
              </w:rPr>
              <w:fldChar w:fldCharType="begin"/>
            </w:r>
            <w:r>
              <w:rPr>
                <w:rFonts w:hint="eastAsia" w:ascii="宋体" w:hAnsi="宋体" w:eastAsia="宋体" w:cs="宋体"/>
                <w:color w:val="auto"/>
                <w:highlight w:val="none"/>
              </w:rPr>
              <w:instrText xml:space="preserve"> HYPERLINK "http://www.ebidding.cecep.cn/）交易信息中澄清栏目统一向潜在投标人发布澄清公告，是招标文件的组成部分；对于其他渠道发布的招标文件澄清，均为无效文件，不是招标文件的组成部分，招标人及招标代理机构不予承担任何责任。" </w:instrText>
            </w:r>
            <w:r>
              <w:rPr>
                <w:rFonts w:hint="eastAsia" w:ascii="宋体" w:hAnsi="宋体" w:eastAsia="宋体" w:cs="宋体"/>
                <w:color w:val="auto"/>
                <w:highlight w:val="none"/>
              </w:rPr>
              <w:fldChar w:fldCharType="separate"/>
            </w:r>
            <w:r>
              <w:rPr>
                <w:rStyle w:val="41"/>
                <w:rFonts w:hint="eastAsia" w:ascii="宋体" w:hAnsi="宋体" w:eastAsia="宋体" w:cs="宋体"/>
                <w:color w:val="auto"/>
                <w:highlight w:val="none"/>
                <w:u w:val="none"/>
              </w:rPr>
              <w:t>www.ebidding.cecep.cn/）交易信息中澄清栏目统一向潜在投标人发布澄清公告，是招标文件的组成部分；对于其他渠道发布的招标文件澄清，均为无效文件，不是招标文件的组成部分，招标人及招标代理机构不予承担任何责任。</w:t>
            </w:r>
            <w:r>
              <w:rPr>
                <w:rFonts w:hint="eastAsia" w:ascii="宋体" w:hAnsi="宋体" w:eastAsia="宋体" w:cs="宋体"/>
                <w:color w:val="auto"/>
                <w:highlight w:val="none"/>
              </w:rPr>
              <w:fldChar w:fldCharType="end"/>
            </w:r>
          </w:p>
          <w:p w14:paraId="439D7371">
            <w:pPr>
              <w:widowControl/>
              <w:wordWrap w:val="0"/>
              <w:contextualSpacing/>
              <w:rPr>
                <w:rFonts w:hint="eastAsia" w:ascii="宋体" w:hAnsi="宋体" w:eastAsia="宋体" w:cs="宋体"/>
                <w:color w:val="auto"/>
                <w:szCs w:val="21"/>
                <w:highlight w:val="none"/>
              </w:rPr>
            </w:pPr>
            <w:r>
              <w:rPr>
                <w:rFonts w:hint="eastAsia" w:ascii="宋体" w:hAnsi="宋体" w:eastAsia="宋体" w:cs="宋体"/>
                <w:color w:val="auto"/>
                <w:highlight w:val="none"/>
              </w:rPr>
              <w:t>2、如发布的澄清公告影响潜在投标人编制投标文件，则可能同时发布澄清文件（即更新后的完整版招标文件），所有获取了招标文件的潜在投标人须凭数字证书（CA）或账号密码www.ebidding.cecep.cn/TPBidder/下载澄清文件，并根据发布的澄清文件编制投标文件。</w:t>
            </w:r>
          </w:p>
        </w:tc>
      </w:tr>
      <w:tr w14:paraId="6B3C14F3">
        <w:trPr>
          <w:trHeight w:val="20" w:hRule="atLeast"/>
          <w:jc w:val="center"/>
        </w:trPr>
        <w:tc>
          <w:tcPr>
            <w:tcW w:w="1165" w:type="dxa"/>
            <w:noWrap w:val="0"/>
            <w:vAlign w:val="center"/>
          </w:tcPr>
          <w:p w14:paraId="38E9C6A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1.11.1</w:t>
            </w:r>
          </w:p>
        </w:tc>
        <w:tc>
          <w:tcPr>
            <w:tcW w:w="2766" w:type="dxa"/>
            <w:noWrap w:val="0"/>
            <w:vAlign w:val="center"/>
          </w:tcPr>
          <w:p w14:paraId="190A348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招标人规定由分包人承担的工作</w:t>
            </w:r>
          </w:p>
        </w:tc>
        <w:tc>
          <w:tcPr>
            <w:tcW w:w="5433" w:type="dxa"/>
            <w:noWrap w:val="0"/>
            <w:vAlign w:val="center"/>
          </w:tcPr>
          <w:p w14:paraId="4D6BA31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p>
        </w:tc>
      </w:tr>
      <w:tr w14:paraId="5994E665">
        <w:trPr>
          <w:trHeight w:val="20" w:hRule="atLeast"/>
          <w:jc w:val="center"/>
        </w:trPr>
        <w:tc>
          <w:tcPr>
            <w:tcW w:w="1165" w:type="dxa"/>
            <w:noWrap w:val="0"/>
            <w:vAlign w:val="center"/>
          </w:tcPr>
          <w:p w14:paraId="73F2699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1.11.2</w:t>
            </w:r>
          </w:p>
        </w:tc>
        <w:tc>
          <w:tcPr>
            <w:tcW w:w="2766" w:type="dxa"/>
            <w:noWrap w:val="0"/>
            <w:vAlign w:val="center"/>
          </w:tcPr>
          <w:p w14:paraId="5C66D90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投标人拟分包的工作</w:t>
            </w:r>
          </w:p>
        </w:tc>
        <w:tc>
          <w:tcPr>
            <w:tcW w:w="5433" w:type="dxa"/>
            <w:noWrap w:val="0"/>
            <w:vAlign w:val="center"/>
          </w:tcPr>
          <w:p w14:paraId="16A58545">
            <w:pPr>
              <w:rPr>
                <w:rFonts w:hint="eastAsia" w:ascii="宋体" w:hAnsi="宋体" w:eastAsia="宋体" w:cs="宋体"/>
                <w:color w:val="auto"/>
                <w:highlight w:val="none"/>
              </w:rPr>
            </w:pPr>
            <w:r>
              <w:rPr>
                <w:rFonts w:hint="eastAsia" w:ascii="宋体" w:hAnsi="宋体" w:eastAsia="宋体" w:cs="宋体"/>
                <w:color w:val="auto"/>
                <w:highlight w:val="none"/>
              </w:rPr>
              <w:t>本项目不允许转包。项目分包按《招标投标法》规定执行。承包人发生分包（专业分包、劳务分包）的需经业主同意，拟定分包进场施工前报业主审批，经业主同意后向业主提交分包合同备案，未经业主同意发生分包的，其分包工程完工量不计入总包完工工程中，相应工程款不予支付，且业主不承担任何责任。承包人不得将工程整体转包或违规分包或未经发包人许可分包，一经发现则必须限期整改纠正，如承包人未按要求整改的，发包人有权根据情节轻重程度要求承包人支付200000元-1000000元违约金，相应完工量不计入总包完工工程中，相应工程款不予支付，并且发包人有权中止或终止合同，发包人不承担任何责任。</w:t>
            </w:r>
          </w:p>
          <w:p w14:paraId="4C991748">
            <w:pPr>
              <w:rPr>
                <w:rFonts w:hint="eastAsia" w:ascii="宋体" w:hAnsi="宋体" w:eastAsia="宋体" w:cs="宋体"/>
                <w:color w:val="auto"/>
                <w:highlight w:val="none"/>
              </w:rPr>
            </w:pPr>
            <w:r>
              <w:rPr>
                <w:rFonts w:hint="eastAsia" w:ascii="宋体" w:hAnsi="宋体" w:eastAsia="宋体" w:cs="宋体"/>
                <w:color w:val="auto"/>
                <w:highlight w:val="none"/>
              </w:rPr>
              <w:t>本项目分包按《中华人民共和国招标投标法》规定执行。</w:t>
            </w:r>
          </w:p>
          <w:p w14:paraId="34B33601">
            <w:pPr>
              <w:rPr>
                <w:rFonts w:hint="eastAsia" w:ascii="宋体" w:hAnsi="宋体" w:eastAsia="宋体" w:cs="宋体"/>
                <w:color w:val="auto"/>
                <w:highlight w:val="none"/>
              </w:rPr>
            </w:pPr>
            <w:r>
              <w:rPr>
                <w:rFonts w:hint="eastAsia" w:ascii="宋体" w:hAnsi="宋体" w:eastAsia="宋体" w:cs="宋体"/>
                <w:color w:val="auto"/>
                <w:highlight w:val="none"/>
              </w:rPr>
              <w:t>（1）对分包人的资质或业绩要求：仅允许对非主体、非关键性工作进行分包，分包符合所分包专业的最低专业承包资质，施工资质应符合国家相关规定，对输电、供电、受电电力设施的安装、维修和试验</w:t>
            </w:r>
            <w:r>
              <w:rPr>
                <w:rFonts w:hint="eastAsia" w:ascii="宋体" w:hAnsi="宋体" w:eastAsia="宋体" w:cs="宋体"/>
                <w:color w:val="auto"/>
                <w:highlight w:val="none"/>
                <w:lang w:eastAsia="zh-CN"/>
              </w:rPr>
              <w:t>的</w:t>
            </w:r>
            <w:r>
              <w:rPr>
                <w:rFonts w:hint="eastAsia" w:ascii="宋体" w:hAnsi="宋体" w:eastAsia="宋体" w:cs="宋体"/>
                <w:color w:val="auto"/>
                <w:highlight w:val="none"/>
                <w:lang w:val="en-US" w:eastAsia="zh-CN"/>
              </w:rPr>
              <w:t>分包，分包人须具</w:t>
            </w:r>
            <w:r>
              <w:rPr>
                <w:rFonts w:hint="eastAsia" w:ascii="宋体" w:hAnsi="宋体" w:eastAsia="宋体" w:cs="宋体"/>
                <w:color w:val="auto"/>
                <w:sz w:val="21"/>
                <w:szCs w:val="21"/>
                <w:highlight w:val="none"/>
              </w:rPr>
              <w:t>备承装（修、试）电力设施许可证（承装类</w:t>
            </w:r>
            <w:r>
              <w:rPr>
                <w:rFonts w:hint="eastAsia" w:ascii="宋体" w:hAnsi="宋体" w:eastAsia="宋体" w:cs="宋体"/>
                <w:color w:val="auto"/>
                <w:sz w:val="21"/>
                <w:szCs w:val="21"/>
                <w:highlight w:val="none"/>
                <w:lang w:val="en-US" w:eastAsia="zh-CN"/>
              </w:rPr>
              <w:t>二</w:t>
            </w:r>
            <w:r>
              <w:rPr>
                <w:rFonts w:hint="eastAsia" w:ascii="宋体" w:hAnsi="宋体" w:eastAsia="宋体" w:cs="宋体"/>
                <w:color w:val="auto"/>
                <w:sz w:val="21"/>
                <w:szCs w:val="21"/>
                <w:highlight w:val="none"/>
              </w:rPr>
              <w:t>级、承修类</w:t>
            </w:r>
            <w:r>
              <w:rPr>
                <w:rFonts w:hint="eastAsia" w:ascii="宋体" w:hAnsi="宋体" w:eastAsia="宋体" w:cs="宋体"/>
                <w:color w:val="auto"/>
                <w:sz w:val="21"/>
                <w:szCs w:val="21"/>
                <w:highlight w:val="none"/>
                <w:lang w:val="en-US" w:eastAsia="zh-CN"/>
              </w:rPr>
              <w:t>二</w:t>
            </w:r>
            <w:r>
              <w:rPr>
                <w:rFonts w:hint="eastAsia" w:ascii="宋体" w:hAnsi="宋体" w:eastAsia="宋体" w:cs="宋体"/>
                <w:color w:val="auto"/>
                <w:sz w:val="21"/>
                <w:szCs w:val="21"/>
                <w:highlight w:val="none"/>
              </w:rPr>
              <w:t>级、承试类</w:t>
            </w:r>
            <w:r>
              <w:rPr>
                <w:rFonts w:hint="eastAsia" w:ascii="宋体" w:hAnsi="宋体" w:eastAsia="宋体" w:cs="宋体"/>
                <w:color w:val="auto"/>
                <w:sz w:val="21"/>
                <w:szCs w:val="21"/>
                <w:highlight w:val="none"/>
                <w:lang w:val="en-US" w:eastAsia="zh-CN"/>
              </w:rPr>
              <w:t>二</w:t>
            </w:r>
            <w:r>
              <w:rPr>
                <w:rFonts w:hint="eastAsia" w:ascii="宋体" w:hAnsi="宋体" w:eastAsia="宋体" w:cs="宋体"/>
                <w:color w:val="auto"/>
                <w:sz w:val="21"/>
                <w:szCs w:val="21"/>
                <w:highlight w:val="none"/>
              </w:rPr>
              <w:t>级及以上资质）</w:t>
            </w:r>
            <w:r>
              <w:rPr>
                <w:rFonts w:hint="eastAsia" w:ascii="宋体" w:hAnsi="宋体" w:eastAsia="宋体" w:cs="宋体"/>
                <w:color w:val="auto"/>
                <w:sz w:val="21"/>
                <w:szCs w:val="21"/>
                <w:highlight w:val="none"/>
                <w:lang w:eastAsia="zh-CN"/>
              </w:rPr>
              <w:t>，</w:t>
            </w:r>
            <w:r>
              <w:rPr>
                <w:rFonts w:hint="eastAsia" w:ascii="宋体" w:hAnsi="宋体" w:eastAsia="宋体" w:cs="宋体"/>
                <w:color w:val="auto"/>
                <w:highlight w:val="none"/>
              </w:rPr>
              <w:t>并通过当地电力公司审查。禁止分包单位再分包，即只能进行一次分包。</w:t>
            </w:r>
          </w:p>
          <w:p w14:paraId="30B8E71C">
            <w:pPr>
              <w:rPr>
                <w:rFonts w:hint="eastAsia" w:ascii="宋体" w:hAnsi="宋体" w:eastAsia="宋体" w:cs="宋体"/>
                <w:color w:val="auto"/>
                <w:highlight w:val="none"/>
              </w:rPr>
            </w:pPr>
            <w:r>
              <w:rPr>
                <w:rFonts w:hint="eastAsia" w:ascii="宋体" w:hAnsi="宋体" w:eastAsia="宋体" w:cs="宋体"/>
                <w:color w:val="auto"/>
                <w:highlight w:val="none"/>
              </w:rPr>
              <w:t>（2）分包人必须具有良好的财力，近两年内每年均不得亏损、具有良好的银行资信和商业信誉，没有处于被停业、财产被接管、冻结、破产的状态。</w:t>
            </w:r>
          </w:p>
          <w:p w14:paraId="2059C931">
            <w:pPr>
              <w:rPr>
                <w:rFonts w:hint="eastAsia" w:ascii="宋体" w:hAnsi="宋体" w:eastAsia="宋体" w:cs="宋体"/>
                <w:color w:val="auto"/>
                <w:highlight w:val="none"/>
              </w:rPr>
            </w:pPr>
            <w:r>
              <w:rPr>
                <w:rFonts w:hint="eastAsia" w:ascii="宋体" w:hAnsi="宋体" w:eastAsia="宋体" w:cs="宋体"/>
                <w:color w:val="auto"/>
                <w:highlight w:val="none"/>
              </w:rPr>
              <w:t>（3）承包人未按《中华人民共和国招标投标法》规定进行分包，发包人有权勒令该分包人退场，并追究由此给发包人造成的损失，并视工程大小情况处以罚款。</w:t>
            </w:r>
          </w:p>
          <w:p w14:paraId="75869364">
            <w:pPr>
              <w:rPr>
                <w:rFonts w:hint="eastAsia" w:ascii="宋体" w:hAnsi="宋体" w:eastAsia="宋体" w:cs="宋体"/>
                <w:color w:val="auto"/>
                <w:highlight w:val="none"/>
              </w:rPr>
            </w:pPr>
            <w:r>
              <w:rPr>
                <w:rFonts w:hint="eastAsia" w:ascii="宋体" w:hAnsi="宋体" w:eastAsia="宋体" w:cs="宋体"/>
                <w:color w:val="auto"/>
                <w:highlight w:val="none"/>
              </w:rPr>
              <w:t>（4）设备采购：《太阳能公司2023-2025 年度光伏设备类合格供应商备选库名单》内的乙供设备及材料必须由总承包单位从中选择投标人采购（备选库内的同类电气设备须选用同一品牌。</w:t>
            </w:r>
          </w:p>
          <w:p w14:paraId="5EDE76FC">
            <w:pPr>
              <w:rPr>
                <w:rFonts w:hint="eastAsia" w:ascii="宋体" w:hAnsi="宋体" w:eastAsia="宋体" w:cs="宋体"/>
                <w:color w:val="auto"/>
                <w:highlight w:val="none"/>
              </w:rPr>
            </w:pPr>
            <w:r>
              <w:rPr>
                <w:rFonts w:hint="eastAsia" w:ascii="宋体" w:hAnsi="宋体" w:eastAsia="宋体" w:cs="宋体"/>
                <w:color w:val="auto"/>
                <w:highlight w:val="none"/>
              </w:rPr>
              <w:t>（5）承包人发生分包</w:t>
            </w:r>
            <w:r>
              <w:rPr>
                <w:rFonts w:hint="eastAsia" w:ascii="宋体" w:hAnsi="宋体" w:eastAsia="宋体" w:cs="宋体"/>
                <w:color w:val="auto"/>
                <w:highlight w:val="none"/>
                <w:lang w:eastAsia="zh-CN"/>
              </w:rPr>
              <w:t>的</w:t>
            </w:r>
            <w:r>
              <w:rPr>
                <w:rFonts w:hint="eastAsia" w:ascii="宋体" w:hAnsi="宋体" w:eastAsia="宋体" w:cs="宋体"/>
                <w:color w:val="auto"/>
                <w:highlight w:val="none"/>
              </w:rPr>
              <w:t>需</w:t>
            </w:r>
            <w:r>
              <w:rPr>
                <w:rFonts w:hint="eastAsia" w:ascii="宋体" w:hAnsi="宋体" w:eastAsia="宋体" w:cs="宋体"/>
                <w:color w:val="auto"/>
                <w:highlight w:val="none"/>
                <w:lang w:val="en-US" w:eastAsia="zh-CN"/>
              </w:rPr>
              <w:t>经业主同意，并</w:t>
            </w:r>
            <w:r>
              <w:rPr>
                <w:rFonts w:hint="eastAsia" w:ascii="宋体" w:hAnsi="宋体" w:eastAsia="宋体" w:cs="宋体"/>
                <w:color w:val="auto"/>
                <w:highlight w:val="none"/>
              </w:rPr>
              <w:t>向业主提交分包合同备案</w:t>
            </w:r>
            <w:r>
              <w:rPr>
                <w:rFonts w:hint="eastAsia" w:ascii="宋体" w:hAnsi="宋体" w:eastAsia="宋体" w:cs="宋体"/>
                <w:color w:val="auto"/>
                <w:highlight w:val="none"/>
                <w:lang w:eastAsia="zh-CN"/>
              </w:rPr>
              <w:t>，</w:t>
            </w:r>
            <w:r>
              <w:rPr>
                <w:rFonts w:hint="eastAsia" w:ascii="宋体" w:hAnsi="宋体" w:eastAsia="宋体" w:cs="宋体"/>
                <w:color w:val="auto"/>
                <w:highlight w:val="none"/>
                <w:lang w:val="en-US" w:eastAsia="zh-CN"/>
              </w:rPr>
              <w:t>未经业主同意发生分包的，其分包工程完工量不计入总包完工工程中，相应工程款不予支付，且业主不承担任何责任</w:t>
            </w:r>
            <w:r>
              <w:rPr>
                <w:rFonts w:hint="eastAsia" w:ascii="宋体" w:hAnsi="宋体" w:eastAsia="宋体" w:cs="宋体"/>
                <w:color w:val="auto"/>
                <w:highlight w:val="none"/>
              </w:rPr>
              <w:t>。</w:t>
            </w:r>
          </w:p>
          <w:p w14:paraId="5880CB6F">
            <w:pPr>
              <w:rPr>
                <w:rFonts w:hint="default" w:ascii="宋体" w:hAnsi="宋体" w:eastAsia="宋体" w:cs="宋体"/>
                <w:color w:val="auto"/>
                <w:highlight w:val="none"/>
                <w:lang w:val="en-US" w:eastAsia="zh-CN"/>
              </w:rPr>
            </w:pPr>
            <w:r>
              <w:rPr>
                <w:rFonts w:hint="eastAsia" w:ascii="宋体" w:hAnsi="宋体" w:eastAsia="宋体" w:cs="宋体"/>
                <w:color w:val="auto"/>
                <w:highlight w:val="none"/>
              </w:rPr>
              <w:t>（6）承包人应确保分包人对所招用农民工的施行实名制管理，并对分包人劳动用工和工资发放等情况进行监督</w:t>
            </w:r>
            <w:r>
              <w:rPr>
                <w:rFonts w:hint="eastAsia" w:ascii="宋体" w:hAnsi="宋体" w:eastAsia="宋体" w:cs="宋体"/>
                <w:color w:val="auto"/>
                <w:highlight w:val="none"/>
                <w:lang w:val="en-US" w:eastAsia="zh-CN"/>
              </w:rPr>
              <w:t>并承担由此造成的责任风险</w:t>
            </w:r>
            <w:r>
              <w:rPr>
                <w:rFonts w:hint="eastAsia" w:ascii="宋体" w:hAnsi="宋体" w:eastAsia="宋体" w:cs="宋体"/>
                <w:color w:val="auto"/>
                <w:highlight w:val="none"/>
              </w:rPr>
              <w:t>。</w:t>
            </w:r>
          </w:p>
        </w:tc>
      </w:tr>
      <w:tr w14:paraId="3D5F5BA1">
        <w:trPr>
          <w:trHeight w:val="20" w:hRule="atLeast"/>
          <w:jc w:val="center"/>
        </w:trPr>
        <w:tc>
          <w:tcPr>
            <w:tcW w:w="1165" w:type="dxa"/>
            <w:noWrap w:val="0"/>
            <w:vAlign w:val="center"/>
          </w:tcPr>
          <w:p w14:paraId="7C18687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1.12</w:t>
            </w:r>
          </w:p>
        </w:tc>
        <w:tc>
          <w:tcPr>
            <w:tcW w:w="2766" w:type="dxa"/>
            <w:noWrap w:val="0"/>
            <w:vAlign w:val="center"/>
          </w:tcPr>
          <w:p w14:paraId="7334ED3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偏离</w:t>
            </w:r>
          </w:p>
        </w:tc>
        <w:tc>
          <w:tcPr>
            <w:tcW w:w="5433" w:type="dxa"/>
            <w:noWrap w:val="0"/>
            <w:vAlign w:val="center"/>
          </w:tcPr>
          <w:p w14:paraId="1FA55CE9">
            <w:pPr>
              <w:widowControl/>
              <w:wordWrap w:val="0"/>
              <w:spacing w:line="360" w:lineRule="exact"/>
              <w:contextualSpacing/>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1、</w:t>
            </w:r>
            <w:r>
              <w:rPr>
                <w:rFonts w:hint="eastAsia" w:ascii="宋体" w:hAnsi="宋体" w:eastAsia="宋体" w:cs="宋体"/>
                <w:b/>
                <w:bCs/>
                <w:color w:val="auto"/>
                <w:szCs w:val="21"/>
                <w:highlight w:val="yellow"/>
              </w:rPr>
              <w:t>招标文件第三章评标</w:t>
            </w:r>
            <w:r>
              <w:rPr>
                <w:rFonts w:hint="eastAsia" w:ascii="宋体" w:hAnsi="宋体" w:eastAsia="宋体" w:cs="宋体"/>
                <w:b/>
                <w:bCs/>
                <w:color w:val="auto"/>
                <w:szCs w:val="21"/>
                <w:highlight w:val="none"/>
              </w:rPr>
              <w:t>办法中初步评审的所有内容均不允许负偏离，须满足或</w:t>
            </w:r>
            <w:r>
              <w:rPr>
                <w:rFonts w:hint="eastAsia" w:ascii="宋体" w:hAnsi="宋体" w:eastAsia="宋体" w:cs="宋体"/>
                <w:b/>
                <w:bCs/>
                <w:color w:val="auto"/>
                <w:szCs w:val="21"/>
                <w:highlight w:val="none"/>
                <w:lang w:eastAsia="zh-CN"/>
              </w:rPr>
              <w:t>更有利于</w:t>
            </w:r>
            <w:r>
              <w:rPr>
                <w:rFonts w:hint="eastAsia" w:ascii="宋体" w:hAnsi="宋体" w:eastAsia="宋体" w:cs="宋体"/>
                <w:b/>
                <w:bCs/>
                <w:color w:val="auto"/>
                <w:szCs w:val="21"/>
                <w:highlight w:val="none"/>
              </w:rPr>
              <w:t>招标文件的要求，否则其投标将被否决。</w:t>
            </w:r>
          </w:p>
          <w:p w14:paraId="43A8527C">
            <w:pPr>
              <w:widowControl/>
              <w:wordWrap w:val="0"/>
              <w:spacing w:line="360" w:lineRule="exact"/>
              <w:contextualSpacing/>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2、</w:t>
            </w:r>
            <w:r>
              <w:rPr>
                <w:rFonts w:hint="eastAsia" w:ascii="宋体" w:hAnsi="宋体" w:eastAsia="宋体" w:cs="宋体"/>
                <w:b/>
                <w:bCs/>
                <w:color w:val="auto"/>
                <w:szCs w:val="21"/>
                <w:highlight w:val="yellow"/>
              </w:rPr>
              <w:t>偏离内容须在第七章投标文件格式商务</w:t>
            </w:r>
            <w:r>
              <w:rPr>
                <w:rFonts w:hint="eastAsia" w:ascii="宋体" w:hAnsi="宋体" w:eastAsia="宋体" w:cs="宋体"/>
                <w:b/>
                <w:bCs/>
                <w:color w:val="auto"/>
                <w:szCs w:val="21"/>
                <w:highlight w:val="none"/>
              </w:rPr>
              <w:t>技术偏离表中列明，未列明的视为完全响应招标文件的全部要求。</w:t>
            </w:r>
          </w:p>
        </w:tc>
      </w:tr>
      <w:tr w14:paraId="45C95F8B">
        <w:trPr>
          <w:trHeight w:val="20" w:hRule="atLeast"/>
          <w:jc w:val="center"/>
        </w:trPr>
        <w:tc>
          <w:tcPr>
            <w:tcW w:w="1165" w:type="dxa"/>
            <w:noWrap w:val="0"/>
            <w:vAlign w:val="center"/>
          </w:tcPr>
          <w:p w14:paraId="1A6E2F4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w:t>
            </w:r>
          </w:p>
        </w:tc>
        <w:tc>
          <w:tcPr>
            <w:tcW w:w="2766" w:type="dxa"/>
            <w:noWrap w:val="0"/>
            <w:vAlign w:val="center"/>
          </w:tcPr>
          <w:p w14:paraId="5B028FA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构成招标文件的其他资料</w:t>
            </w:r>
          </w:p>
        </w:tc>
        <w:tc>
          <w:tcPr>
            <w:tcW w:w="5433" w:type="dxa"/>
            <w:noWrap w:val="0"/>
            <w:vAlign w:val="center"/>
          </w:tcPr>
          <w:p w14:paraId="0F137321">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对于招标文件的澄清及修改，其他附件见招标文件第六章发包人提供的资料。</w:t>
            </w:r>
          </w:p>
        </w:tc>
      </w:tr>
      <w:tr w14:paraId="0A0E29B7">
        <w:trPr>
          <w:trHeight w:val="20" w:hRule="atLeast"/>
          <w:jc w:val="center"/>
        </w:trPr>
        <w:tc>
          <w:tcPr>
            <w:tcW w:w="1165" w:type="dxa"/>
            <w:noWrap w:val="0"/>
            <w:vAlign w:val="center"/>
          </w:tcPr>
          <w:p w14:paraId="37DBA9E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2.2.2</w:t>
            </w:r>
          </w:p>
        </w:tc>
        <w:tc>
          <w:tcPr>
            <w:tcW w:w="2766" w:type="dxa"/>
            <w:noWrap w:val="0"/>
            <w:vAlign w:val="center"/>
          </w:tcPr>
          <w:p w14:paraId="4AF1C2DA">
            <w:pPr>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投标截止时间</w:t>
            </w:r>
          </w:p>
        </w:tc>
        <w:tc>
          <w:tcPr>
            <w:tcW w:w="5433" w:type="dxa"/>
            <w:noWrap w:val="0"/>
            <w:vAlign w:val="center"/>
          </w:tcPr>
          <w:p w14:paraId="24F8F073">
            <w:pPr>
              <w:jc w:val="left"/>
              <w:rPr>
                <w:rFonts w:hint="eastAsia" w:ascii="宋体" w:hAnsi="宋体" w:eastAsia="宋体" w:cs="宋体"/>
                <w:color w:val="auto"/>
                <w:szCs w:val="21"/>
                <w:highlight w:val="none"/>
              </w:rPr>
            </w:pPr>
            <w:r>
              <w:rPr>
                <w:rFonts w:hint="eastAsia" w:ascii="宋体" w:hAnsi="宋体" w:eastAsia="宋体" w:cs="宋体"/>
                <w:b/>
                <w:bCs/>
                <w:color w:val="auto"/>
                <w:kern w:val="0"/>
                <w:szCs w:val="21"/>
                <w:highlight w:val="yellow"/>
              </w:rPr>
              <w:t>同招标文件第一章招标公告“十五、开标时间（暨投标截止时间）及地点”中“（1</w:t>
            </w:r>
            <w:r>
              <w:rPr>
                <w:rFonts w:hint="eastAsia" w:ascii="宋体" w:hAnsi="宋体" w:eastAsia="宋体" w:cs="宋体"/>
                <w:b/>
                <w:bCs/>
                <w:color w:val="auto"/>
                <w:kern w:val="0"/>
                <w:szCs w:val="21"/>
                <w:highlight w:val="none"/>
              </w:rPr>
              <w:t>）开标时间”。</w:t>
            </w:r>
          </w:p>
        </w:tc>
      </w:tr>
      <w:tr w14:paraId="0F0148B8">
        <w:trPr>
          <w:trHeight w:val="20" w:hRule="atLeast"/>
          <w:jc w:val="center"/>
        </w:trPr>
        <w:tc>
          <w:tcPr>
            <w:tcW w:w="1165" w:type="dxa"/>
            <w:noWrap w:val="0"/>
            <w:vAlign w:val="center"/>
          </w:tcPr>
          <w:p w14:paraId="7F87637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3.1.1</w:t>
            </w:r>
          </w:p>
        </w:tc>
        <w:tc>
          <w:tcPr>
            <w:tcW w:w="2766" w:type="dxa"/>
            <w:noWrap w:val="0"/>
            <w:vAlign w:val="center"/>
          </w:tcPr>
          <w:p w14:paraId="55978E5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构成投标文件的其他资料</w:t>
            </w:r>
          </w:p>
        </w:tc>
        <w:tc>
          <w:tcPr>
            <w:tcW w:w="5433" w:type="dxa"/>
            <w:noWrap w:val="0"/>
            <w:vAlign w:val="center"/>
          </w:tcPr>
          <w:p w14:paraId="06AEB3A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p>
        </w:tc>
      </w:tr>
      <w:tr w14:paraId="6D345037">
        <w:trPr>
          <w:trHeight w:val="20" w:hRule="atLeast"/>
          <w:jc w:val="center"/>
        </w:trPr>
        <w:tc>
          <w:tcPr>
            <w:tcW w:w="1165" w:type="dxa"/>
            <w:noWrap w:val="0"/>
            <w:vAlign w:val="center"/>
          </w:tcPr>
          <w:p w14:paraId="2C67330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3.2.4</w:t>
            </w:r>
          </w:p>
        </w:tc>
        <w:tc>
          <w:tcPr>
            <w:tcW w:w="2766" w:type="dxa"/>
            <w:noWrap w:val="0"/>
            <w:vAlign w:val="center"/>
          </w:tcPr>
          <w:p w14:paraId="3C2F943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最高投标限价</w:t>
            </w:r>
          </w:p>
        </w:tc>
        <w:tc>
          <w:tcPr>
            <w:tcW w:w="5433" w:type="dxa"/>
            <w:noWrap w:val="0"/>
            <w:vAlign w:val="center"/>
          </w:tcPr>
          <w:p w14:paraId="01811888">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本项目不设最高投标限价。</w:t>
            </w:r>
          </w:p>
        </w:tc>
      </w:tr>
      <w:tr w14:paraId="3AC1E9BA">
        <w:trPr>
          <w:trHeight w:val="90" w:hRule="atLeast"/>
          <w:jc w:val="center"/>
        </w:trPr>
        <w:tc>
          <w:tcPr>
            <w:tcW w:w="1165" w:type="dxa"/>
            <w:noWrap w:val="0"/>
            <w:vAlign w:val="center"/>
          </w:tcPr>
          <w:p w14:paraId="43CBE0C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3.2.5</w:t>
            </w:r>
          </w:p>
        </w:tc>
        <w:tc>
          <w:tcPr>
            <w:tcW w:w="2766" w:type="dxa"/>
            <w:noWrap w:val="0"/>
            <w:vAlign w:val="center"/>
          </w:tcPr>
          <w:p w14:paraId="59563BF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投标报价的其他要求</w:t>
            </w:r>
          </w:p>
        </w:tc>
        <w:tc>
          <w:tcPr>
            <w:tcW w:w="5433" w:type="dxa"/>
            <w:noWrap w:val="0"/>
            <w:vAlign w:val="center"/>
          </w:tcPr>
          <w:p w14:paraId="47B0175D">
            <w:pPr>
              <w:pStyle w:val="3"/>
              <w:spacing w:after="0"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包含本项目所涉及所有的勘察费、设计费、设备材料采购费（包含升压站</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储能系统（除甲供设备外）</w:t>
            </w:r>
            <w:r>
              <w:rPr>
                <w:rFonts w:hint="eastAsia" w:ascii="宋体" w:hAnsi="宋体" w:eastAsia="宋体" w:cs="宋体"/>
                <w:color w:val="auto"/>
                <w:szCs w:val="21"/>
                <w:highlight w:val="none"/>
              </w:rPr>
              <w:t>全部设备设施</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建筑安装工程费</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含甲供设备</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、建筑工程和安装工程保险费</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含甲供设备</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协调费（光伏区红线内土地交付相关协调费用，业主已签订本项目所有土地租赁及青苗补偿合同并由业主支付此项费用，除此费用以外的费用均包含在协调费中）、临时用地、</w:t>
            </w:r>
            <w:r>
              <w:rPr>
                <w:rFonts w:hint="eastAsia" w:ascii="宋体" w:hAnsi="宋体" w:eastAsia="宋体" w:cs="宋体"/>
                <w:color w:val="auto"/>
                <w:szCs w:val="21"/>
                <w:highlight w:val="none"/>
              </w:rPr>
              <w:t>送出线路所有手续、征地、青苗及地表附着物补偿、协调的相关费用</w:t>
            </w:r>
            <w:r>
              <w:rPr>
                <w:rFonts w:hint="eastAsia" w:ascii="宋体" w:hAnsi="宋体" w:eastAsia="宋体" w:cs="宋体"/>
                <w:color w:val="auto"/>
                <w:szCs w:val="21"/>
                <w:highlight w:val="none"/>
                <w:lang w:val="en-US" w:eastAsia="zh-CN"/>
              </w:rPr>
              <w:t>）、升压站场平及围挡工程费、集中式智能运维平台费（包含但不限于</w:t>
            </w:r>
            <w:r>
              <w:rPr>
                <w:rFonts w:hint="eastAsia" w:ascii="宋体" w:hAnsi="宋体" w:eastAsia="宋体" w:cs="宋体"/>
                <w:b w:val="0"/>
                <w:bCs w:val="0"/>
                <w:color w:val="auto"/>
                <w:kern w:val="0"/>
                <w:szCs w:val="21"/>
                <w:highlight w:val="none"/>
                <w:lang w:val="en-US" w:eastAsia="zh-CN"/>
              </w:rPr>
              <w:t>设备费、调试费和后期3年运维费用</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相关手续费等(即便在招标范围内没有载明，但实际证明是确保项目发电运行、并网、环评验收、水保验收、确保通过各方验收所必需的，则需纳入勘察、设计、采购、安装及提供服务范围，并且最终由业主方确定），同时还应包括税金、规费等完成本项目招标内容及合同内容的一切费用，除投标报价外不再支付任何费用。</w:t>
            </w:r>
          </w:p>
          <w:p w14:paraId="7A09F7A1">
            <w:pPr>
              <w:pStyle w:val="104"/>
              <w:autoSpaceDE/>
              <w:autoSpaceDN/>
              <w:spacing w:afterLines="0" w:line="240" w:lineRule="auto"/>
              <w:rPr>
                <w:rFonts w:hint="eastAsia" w:ascii="宋体" w:hAnsi="宋体" w:eastAsia="宋体" w:cs="宋体"/>
                <w:color w:val="auto"/>
                <w:kern w:val="2"/>
                <w:sz w:val="21"/>
                <w:szCs w:val="21"/>
                <w:highlight w:val="none"/>
              </w:rPr>
            </w:pPr>
            <w:r>
              <w:rPr>
                <w:rFonts w:hint="eastAsia" w:ascii="宋体" w:hAnsi="宋体" w:eastAsia="宋体" w:cs="宋体"/>
                <w:color w:val="auto"/>
                <w:kern w:val="2"/>
                <w:sz w:val="21"/>
                <w:szCs w:val="21"/>
                <w:highlight w:val="none"/>
              </w:rPr>
              <w:t>项目（包括但不限于管道、缆线等）如跨</w:t>
            </w:r>
            <w:r>
              <w:rPr>
                <w:rFonts w:hint="eastAsia" w:ascii="宋体" w:hAnsi="宋体" w:eastAsia="宋体" w:cs="宋体"/>
                <w:color w:val="auto"/>
                <w:kern w:val="2"/>
                <w:sz w:val="21"/>
                <w:szCs w:val="21"/>
                <w:highlight w:val="none"/>
                <w:lang w:val="en-US" w:eastAsia="zh-CN"/>
              </w:rPr>
              <w:t>公路（含高速）</w:t>
            </w:r>
            <w:r>
              <w:rPr>
                <w:rFonts w:hint="eastAsia" w:ascii="宋体" w:hAnsi="宋体" w:eastAsia="宋体" w:cs="宋体"/>
                <w:color w:val="auto"/>
                <w:kern w:val="2"/>
                <w:sz w:val="21"/>
                <w:szCs w:val="21"/>
                <w:highlight w:val="none"/>
              </w:rPr>
              <w:t>、穿</w:t>
            </w:r>
            <w:r>
              <w:rPr>
                <w:rFonts w:hint="eastAsia" w:ascii="宋体" w:hAnsi="宋体" w:eastAsia="宋体" w:cs="宋体"/>
                <w:color w:val="auto"/>
                <w:kern w:val="2"/>
                <w:sz w:val="21"/>
                <w:szCs w:val="21"/>
                <w:highlight w:val="none"/>
                <w:lang w:val="en-US" w:eastAsia="zh-CN"/>
              </w:rPr>
              <w:t>公路（含高速）</w:t>
            </w:r>
            <w:r>
              <w:rPr>
                <w:rFonts w:hint="eastAsia" w:ascii="宋体" w:hAnsi="宋体" w:eastAsia="宋体" w:cs="宋体"/>
                <w:color w:val="auto"/>
                <w:kern w:val="2"/>
                <w:sz w:val="21"/>
                <w:szCs w:val="21"/>
                <w:highlight w:val="none"/>
              </w:rPr>
              <w:t>、穿</w:t>
            </w:r>
            <w:r>
              <w:rPr>
                <w:rFonts w:hint="eastAsia" w:ascii="宋体" w:hAnsi="宋体" w:eastAsia="宋体" w:cs="宋体"/>
                <w:color w:val="auto"/>
                <w:kern w:val="2"/>
                <w:sz w:val="21"/>
                <w:szCs w:val="21"/>
                <w:highlight w:val="none"/>
                <w:lang w:val="en-US" w:eastAsia="zh-CN"/>
              </w:rPr>
              <w:t>高压线路</w:t>
            </w:r>
            <w:r>
              <w:rPr>
                <w:rFonts w:hint="eastAsia" w:ascii="宋体" w:hAnsi="宋体" w:eastAsia="宋体" w:cs="宋体"/>
                <w:color w:val="auto"/>
                <w:kern w:val="2"/>
                <w:sz w:val="21"/>
                <w:szCs w:val="21"/>
                <w:highlight w:val="none"/>
              </w:rPr>
              <w:t>、</w:t>
            </w:r>
            <w:r>
              <w:rPr>
                <w:rFonts w:hint="eastAsia" w:ascii="宋体" w:hAnsi="宋体" w:eastAsia="宋体" w:cs="宋体"/>
                <w:color w:val="auto"/>
                <w:kern w:val="2"/>
                <w:sz w:val="21"/>
                <w:szCs w:val="21"/>
                <w:highlight w:val="none"/>
                <w:lang w:val="en-US" w:eastAsia="zh-CN"/>
              </w:rPr>
              <w:t>穿越高压线路的</w:t>
            </w:r>
            <w:r>
              <w:rPr>
                <w:rFonts w:hint="eastAsia" w:ascii="宋体" w:hAnsi="宋体" w:eastAsia="宋体" w:cs="宋体"/>
                <w:color w:val="auto"/>
                <w:kern w:val="2"/>
                <w:sz w:val="21"/>
                <w:szCs w:val="21"/>
                <w:highlight w:val="none"/>
                <w:lang w:eastAsia="zh-CN"/>
              </w:rPr>
              <w:t>、</w:t>
            </w:r>
            <w:r>
              <w:rPr>
                <w:rFonts w:hint="eastAsia" w:ascii="宋体" w:hAnsi="宋体" w:eastAsia="宋体" w:cs="宋体"/>
                <w:color w:val="auto"/>
                <w:sz w:val="21"/>
                <w:szCs w:val="21"/>
                <w:highlight w:val="none"/>
              </w:rPr>
              <w:t>光伏区</w:t>
            </w:r>
            <w:r>
              <w:rPr>
                <w:rFonts w:hint="eastAsia" w:ascii="宋体" w:hAnsi="宋体" w:eastAsia="宋体" w:cs="宋体"/>
                <w:color w:val="auto"/>
                <w:sz w:val="21"/>
                <w:szCs w:val="21"/>
                <w:highlight w:val="none"/>
                <w:lang w:val="en-US" w:eastAsia="zh-CN"/>
              </w:rPr>
              <w:t>坟墓迁移等</w:t>
            </w:r>
            <w:r>
              <w:rPr>
                <w:rFonts w:hint="eastAsia" w:ascii="宋体" w:hAnsi="宋体" w:eastAsia="宋体" w:cs="宋体"/>
                <w:color w:val="auto"/>
                <w:kern w:val="2"/>
                <w:sz w:val="21"/>
                <w:szCs w:val="21"/>
                <w:highlight w:val="none"/>
              </w:rPr>
              <w:t>承包人应严格按照相关法律法规要求办理审批手续并承担相关费用。</w:t>
            </w:r>
          </w:p>
          <w:p w14:paraId="6957D4FB">
            <w:pPr>
              <w:pStyle w:val="3"/>
              <w:spacing w:after="0" w:line="240" w:lineRule="auto"/>
              <w:rPr>
                <w:rFonts w:hint="eastAsia" w:ascii="宋体" w:hAnsi="宋体" w:eastAsia="宋体" w:cs="宋体"/>
                <w:color w:val="auto"/>
                <w:highlight w:val="none"/>
              </w:rPr>
            </w:pPr>
          </w:p>
        </w:tc>
      </w:tr>
      <w:tr w14:paraId="4466B065">
        <w:trPr>
          <w:trHeight w:val="20" w:hRule="atLeast"/>
          <w:jc w:val="center"/>
        </w:trPr>
        <w:tc>
          <w:tcPr>
            <w:tcW w:w="1165" w:type="dxa"/>
            <w:noWrap w:val="0"/>
            <w:vAlign w:val="center"/>
          </w:tcPr>
          <w:p w14:paraId="0F7C0A3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3.3.1</w:t>
            </w:r>
          </w:p>
        </w:tc>
        <w:tc>
          <w:tcPr>
            <w:tcW w:w="2766" w:type="dxa"/>
            <w:noWrap w:val="0"/>
            <w:vAlign w:val="center"/>
          </w:tcPr>
          <w:p w14:paraId="56918D9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投标有效期</w:t>
            </w:r>
          </w:p>
        </w:tc>
        <w:tc>
          <w:tcPr>
            <w:tcW w:w="5433" w:type="dxa"/>
            <w:noWrap w:val="0"/>
            <w:vAlign w:val="center"/>
          </w:tcPr>
          <w:p w14:paraId="0157A6B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180日历天</w:t>
            </w:r>
          </w:p>
        </w:tc>
      </w:tr>
      <w:tr w14:paraId="5DC95D1B">
        <w:trPr>
          <w:trHeight w:val="20" w:hRule="atLeast"/>
          <w:jc w:val="center"/>
        </w:trPr>
        <w:tc>
          <w:tcPr>
            <w:tcW w:w="1165" w:type="dxa"/>
            <w:noWrap w:val="0"/>
            <w:vAlign w:val="center"/>
          </w:tcPr>
          <w:p w14:paraId="2770BDD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3.4.1</w:t>
            </w:r>
          </w:p>
        </w:tc>
        <w:tc>
          <w:tcPr>
            <w:tcW w:w="2766" w:type="dxa"/>
            <w:noWrap w:val="0"/>
            <w:vAlign w:val="center"/>
          </w:tcPr>
          <w:p w14:paraId="2FDB745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投标保证金</w:t>
            </w:r>
          </w:p>
        </w:tc>
        <w:tc>
          <w:tcPr>
            <w:tcW w:w="5433" w:type="dxa"/>
            <w:noWrap w:val="0"/>
            <w:vAlign w:val="center"/>
          </w:tcPr>
          <w:p w14:paraId="3A444FF3">
            <w:pPr>
              <w:widowControl/>
              <w:wordWrap/>
              <w:snapToGrid/>
              <w:spacing w:line="360" w:lineRule="auto"/>
              <w:rPr>
                <w:rFonts w:hint="eastAsia"/>
                <w:color w:val="auto"/>
                <w:highlight w:val="none"/>
                <w:lang w:bidi="ar"/>
              </w:rPr>
            </w:pPr>
            <w:r>
              <w:rPr>
                <w:rFonts w:hint="eastAsia"/>
                <w:color w:val="auto"/>
                <w:highlight w:val="none"/>
                <w:lang w:bidi="ar"/>
              </w:rPr>
              <w:t>（1）投标保证金的金额：以招标公告规定的金额为准。</w:t>
            </w:r>
          </w:p>
          <w:p w14:paraId="0FC2902B">
            <w:pPr>
              <w:widowControl/>
              <w:wordWrap/>
              <w:snapToGrid/>
              <w:spacing w:line="360" w:lineRule="auto"/>
              <w:rPr>
                <w:rFonts w:hint="eastAsia"/>
                <w:color w:val="auto"/>
                <w:highlight w:val="none"/>
                <w:lang w:bidi="ar"/>
              </w:rPr>
            </w:pPr>
            <w:r>
              <w:rPr>
                <w:rFonts w:hint="eastAsia"/>
                <w:color w:val="auto"/>
                <w:highlight w:val="none"/>
                <w:lang w:bidi="ar"/>
              </w:rPr>
              <w:t>（2）投标保证金的形式：银行转账或电汇。</w:t>
            </w:r>
          </w:p>
          <w:p w14:paraId="224B7A76">
            <w:pPr>
              <w:widowControl/>
              <w:wordWrap/>
              <w:snapToGrid/>
              <w:spacing w:line="360" w:lineRule="auto"/>
              <w:rPr>
                <w:rFonts w:hint="eastAsia"/>
                <w:color w:val="auto"/>
                <w:highlight w:val="none"/>
                <w:lang w:bidi="ar"/>
              </w:rPr>
            </w:pPr>
            <w:r>
              <w:rPr>
                <w:rFonts w:hint="eastAsia"/>
                <w:color w:val="auto"/>
                <w:highlight w:val="none"/>
                <w:lang w:bidi="ar"/>
              </w:rPr>
              <w:t>（3）投标保证金应从投标人账户转出，投标保证金缴纳单位名称必须与投标人的单位名称一致；投标保证金必须在投标截止时间前到达招标文件指定的投标保证金账户（投标保证金有效期应与投标有效期一致）。</w:t>
            </w:r>
          </w:p>
          <w:p w14:paraId="161F10AD">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（4）账户详细信息：</w:t>
            </w:r>
          </w:p>
          <w:p w14:paraId="6E2BDFB0">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①保证金收款账户名称：详见招标公告。</w:t>
            </w:r>
          </w:p>
          <w:p w14:paraId="59EB4D7F">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②保证金开户银行：详见招标公告。</w:t>
            </w:r>
          </w:p>
          <w:p w14:paraId="27975E69">
            <w:pPr>
              <w:keepNext w:val="0"/>
              <w:keepLines w:val="0"/>
              <w:pageBreakBefore w:val="0"/>
              <w:widowControl/>
              <w:kinsoku/>
              <w:wordWrap w:val="0"/>
              <w:overflowPunct/>
              <w:autoSpaceDE/>
              <w:autoSpaceDN/>
              <w:bidi w:val="0"/>
              <w:adjustRightInd/>
              <w:snapToGrid w:val="0"/>
              <w:spacing w:line="360" w:lineRule="exact"/>
              <w:contextualSpacing/>
              <w:textAlignment w:val="auto"/>
              <w:rPr>
                <w:rFonts w:hint="eastAsia" w:ascii="Times New Roman" w:hAnsi="Times New Roman" w:cs="Times New Roman"/>
                <w:b/>
                <w:bCs/>
                <w:color w:val="auto"/>
                <w:szCs w:val="24"/>
                <w:highlight w:val="none"/>
                <w:lang w:bidi="ar"/>
              </w:rPr>
            </w:pPr>
            <w:r>
              <w:rPr>
                <w:rFonts w:hint="eastAsia" w:ascii="Times New Roman" w:hAnsi="Times New Roman" w:cs="Times New Roman"/>
                <w:b/>
                <w:bCs/>
                <w:color w:val="auto"/>
                <w:szCs w:val="24"/>
                <w:highlight w:val="none"/>
                <w:lang w:bidi="ar"/>
              </w:rPr>
              <w:t>③保证金账号：详见招标公告。</w:t>
            </w:r>
          </w:p>
          <w:p w14:paraId="4722DCA5">
            <w:pPr>
              <w:widowControl/>
              <w:wordWrap/>
              <w:snapToGrid/>
              <w:spacing w:line="360" w:lineRule="auto"/>
              <w:rPr>
                <w:rFonts w:hint="eastAsia"/>
                <w:color w:val="auto"/>
                <w:highlight w:val="none"/>
                <w:lang w:bidi="ar"/>
              </w:rPr>
            </w:pPr>
            <w:r>
              <w:rPr>
                <w:rFonts w:hint="eastAsia"/>
                <w:color w:val="auto"/>
                <w:highlight w:val="none"/>
                <w:lang w:bidi="ar"/>
              </w:rPr>
              <w:t>（5）为保证在投标截止时间前投标保证金能够及时到账，并确保电子投标文件在投标截止时间前顺利上传，投标人应充分考虑汇款及到账所需时间以及发现问题后采取补救措施所需时间，以确保投标保证金在投标截止时间前到账。</w:t>
            </w:r>
          </w:p>
          <w:p w14:paraId="797A310F">
            <w:pPr>
              <w:keepLines/>
              <w:wordWrap w:val="0"/>
              <w:topLinePunct/>
              <w:contextualSpacing/>
              <w:rPr>
                <w:rFonts w:hint="eastAsia"/>
                <w:color w:val="auto"/>
                <w:highlight w:val="none"/>
                <w:lang w:bidi="ar"/>
              </w:rPr>
            </w:pPr>
            <w:r>
              <w:rPr>
                <w:rFonts w:hint="eastAsia"/>
                <w:color w:val="auto"/>
                <w:highlight w:val="none"/>
                <w:lang w:bidi="ar"/>
              </w:rPr>
              <w:t>（6）汇款单上须注明“******项目投标保证金”（建议不要超过15个字），否则，因款项用途不明导致投标无效等后果由投标人自行承担。</w:t>
            </w:r>
          </w:p>
          <w:p w14:paraId="3DE5AB98">
            <w:pPr>
              <w:pStyle w:val="3"/>
              <w:spacing w:after="0"/>
              <w:jc w:val="left"/>
              <w:rPr>
                <w:rFonts w:hint="eastAsia" w:ascii="宋体" w:hAnsi="宋体" w:eastAsia="宋体" w:cs="宋体"/>
                <w:color w:val="auto"/>
                <w:kern w:val="0"/>
                <w:szCs w:val="21"/>
                <w:highlight w:val="none"/>
              </w:rPr>
            </w:pPr>
            <w:r>
              <w:rPr>
                <w:rFonts w:hint="eastAsia" w:ascii="宋体" w:hAnsi="宋体" w:eastAsia="宋体" w:cs="宋体"/>
                <w:b/>
                <w:bCs/>
                <w:color w:val="auto"/>
                <w:szCs w:val="21"/>
                <w:highlight w:val="none"/>
              </w:rPr>
              <w:t>（</w:t>
            </w:r>
            <w:r>
              <w:rPr>
                <w:rFonts w:hint="eastAsia" w:ascii="宋体" w:hAnsi="宋体" w:eastAsia="宋体" w:cs="宋体"/>
                <w:b/>
                <w:bCs/>
                <w:color w:val="auto"/>
                <w:szCs w:val="21"/>
                <w:highlight w:val="none"/>
                <w:lang w:val="en-US" w:eastAsia="zh-CN"/>
              </w:rPr>
              <w:t>7</w:t>
            </w:r>
            <w:r>
              <w:rPr>
                <w:rFonts w:hint="eastAsia" w:ascii="宋体" w:hAnsi="宋体" w:eastAsia="宋体" w:cs="宋体"/>
                <w:b/>
                <w:bCs/>
                <w:color w:val="auto"/>
                <w:kern w:val="0"/>
                <w:szCs w:val="21"/>
                <w:highlight w:val="none"/>
              </w:rPr>
              <w:t>）如为联合体投标，投标保证金由联合体牵头人递交。</w:t>
            </w:r>
          </w:p>
        </w:tc>
      </w:tr>
      <w:tr w14:paraId="38AFFDD9">
        <w:trPr>
          <w:trHeight w:val="20" w:hRule="atLeast"/>
          <w:jc w:val="center"/>
        </w:trPr>
        <w:tc>
          <w:tcPr>
            <w:tcW w:w="1165" w:type="dxa"/>
            <w:noWrap w:val="0"/>
            <w:vAlign w:val="center"/>
          </w:tcPr>
          <w:p w14:paraId="6301125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3.5.2</w:t>
            </w:r>
          </w:p>
        </w:tc>
        <w:tc>
          <w:tcPr>
            <w:tcW w:w="2766" w:type="dxa"/>
            <w:noWrap w:val="0"/>
            <w:vAlign w:val="center"/>
          </w:tcPr>
          <w:p w14:paraId="36701779">
            <w:pPr>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近年财务状况</w:t>
            </w:r>
          </w:p>
        </w:tc>
        <w:tc>
          <w:tcPr>
            <w:tcW w:w="5433" w:type="dxa"/>
            <w:noWrap w:val="0"/>
            <w:vAlign w:val="center"/>
          </w:tcPr>
          <w:p w14:paraId="121985BF">
            <w:pPr>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同招标文件第一章招标公告“</w:t>
            </w:r>
            <w:r>
              <w:rPr>
                <w:rFonts w:hint="eastAsia" w:ascii="宋体" w:hAnsi="宋体" w:eastAsia="宋体" w:cs="宋体"/>
                <w:b/>
                <w:bCs/>
                <w:color w:val="auto"/>
                <w:kern w:val="0"/>
                <w:szCs w:val="21"/>
                <w:highlight w:val="none"/>
              </w:rPr>
              <w:t>十、对投标人的资格要求</w:t>
            </w:r>
            <w:r>
              <w:rPr>
                <w:rFonts w:hint="eastAsia" w:ascii="宋体" w:hAnsi="宋体" w:eastAsia="宋体" w:cs="宋体"/>
                <w:b/>
                <w:bCs/>
                <w:color w:val="auto"/>
                <w:szCs w:val="21"/>
                <w:highlight w:val="none"/>
              </w:rPr>
              <w:t>”中“财务要求”</w:t>
            </w:r>
          </w:p>
        </w:tc>
      </w:tr>
      <w:tr w14:paraId="4AAE51F0">
        <w:trPr>
          <w:trHeight w:val="20" w:hRule="atLeast"/>
          <w:jc w:val="center"/>
        </w:trPr>
        <w:tc>
          <w:tcPr>
            <w:tcW w:w="1165" w:type="dxa"/>
            <w:noWrap w:val="0"/>
            <w:vAlign w:val="center"/>
          </w:tcPr>
          <w:p w14:paraId="15AB4A3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3.5.3</w:t>
            </w:r>
          </w:p>
        </w:tc>
        <w:tc>
          <w:tcPr>
            <w:tcW w:w="2766" w:type="dxa"/>
            <w:noWrap w:val="0"/>
            <w:vAlign w:val="center"/>
          </w:tcPr>
          <w:p w14:paraId="08CB4DF8">
            <w:pPr>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完成的类似项目</w:t>
            </w:r>
          </w:p>
        </w:tc>
        <w:tc>
          <w:tcPr>
            <w:tcW w:w="5433" w:type="dxa"/>
            <w:noWrap w:val="0"/>
            <w:vAlign w:val="center"/>
          </w:tcPr>
          <w:p w14:paraId="4A2BAA0A">
            <w:pPr>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同招标文件第一章招标公告“</w:t>
            </w:r>
            <w:r>
              <w:rPr>
                <w:rFonts w:hint="eastAsia" w:ascii="宋体" w:hAnsi="宋体" w:eastAsia="宋体" w:cs="宋体"/>
                <w:b/>
                <w:bCs/>
                <w:color w:val="auto"/>
                <w:kern w:val="0"/>
                <w:szCs w:val="21"/>
                <w:highlight w:val="none"/>
              </w:rPr>
              <w:t>十、对投标人的资格要求</w:t>
            </w:r>
            <w:r>
              <w:rPr>
                <w:rFonts w:hint="eastAsia" w:ascii="宋体" w:hAnsi="宋体" w:eastAsia="宋体" w:cs="宋体"/>
                <w:b/>
                <w:bCs/>
                <w:color w:val="auto"/>
                <w:szCs w:val="21"/>
                <w:highlight w:val="none"/>
              </w:rPr>
              <w:t>”中“业绩要求”</w:t>
            </w:r>
          </w:p>
        </w:tc>
      </w:tr>
      <w:tr w14:paraId="2125F9F6">
        <w:trPr>
          <w:trHeight w:val="20" w:hRule="atLeast"/>
          <w:jc w:val="center"/>
        </w:trPr>
        <w:tc>
          <w:tcPr>
            <w:tcW w:w="1165" w:type="dxa"/>
            <w:noWrap w:val="0"/>
            <w:vAlign w:val="center"/>
          </w:tcPr>
          <w:p w14:paraId="425F972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3.6</w:t>
            </w:r>
          </w:p>
        </w:tc>
        <w:tc>
          <w:tcPr>
            <w:tcW w:w="2766" w:type="dxa"/>
            <w:noWrap w:val="0"/>
            <w:vAlign w:val="center"/>
          </w:tcPr>
          <w:p w14:paraId="77140FC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是否允许递交备选投标方案</w:t>
            </w:r>
          </w:p>
        </w:tc>
        <w:tc>
          <w:tcPr>
            <w:tcW w:w="5433" w:type="dxa"/>
            <w:noWrap w:val="0"/>
            <w:vAlign w:val="center"/>
          </w:tcPr>
          <w:p w14:paraId="0E560D3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不允许</w:t>
            </w:r>
          </w:p>
        </w:tc>
      </w:tr>
      <w:tr w14:paraId="3A5346C5">
        <w:trPr>
          <w:trHeight w:val="20" w:hRule="atLeast"/>
          <w:jc w:val="center"/>
        </w:trPr>
        <w:tc>
          <w:tcPr>
            <w:tcW w:w="1165" w:type="dxa"/>
            <w:noWrap w:val="0"/>
            <w:vAlign w:val="center"/>
          </w:tcPr>
          <w:p w14:paraId="1A1CDC6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3.7.3</w:t>
            </w:r>
          </w:p>
        </w:tc>
        <w:tc>
          <w:tcPr>
            <w:tcW w:w="2766" w:type="dxa"/>
            <w:noWrap w:val="0"/>
            <w:vAlign w:val="center"/>
          </w:tcPr>
          <w:p w14:paraId="0B9E5CF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签字或盖章要求</w:t>
            </w:r>
          </w:p>
        </w:tc>
        <w:tc>
          <w:tcPr>
            <w:tcW w:w="5433" w:type="dxa"/>
            <w:noWrap w:val="0"/>
            <w:vAlign w:val="center"/>
          </w:tcPr>
          <w:p w14:paraId="6AEA1DF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yellow"/>
              </w:rPr>
              <w:t>符合招标文件“第七章  投标文件格式”签字盖章要</w:t>
            </w:r>
            <w:r>
              <w:rPr>
                <w:rFonts w:hint="eastAsia" w:ascii="宋体" w:hAnsi="宋体" w:eastAsia="宋体" w:cs="宋体"/>
                <w:color w:val="auto"/>
                <w:szCs w:val="21"/>
                <w:highlight w:val="none"/>
              </w:rPr>
              <w:t>求</w:t>
            </w:r>
          </w:p>
        </w:tc>
      </w:tr>
      <w:tr w14:paraId="0FE3AF4F">
        <w:trPr>
          <w:trHeight w:val="20" w:hRule="atLeast"/>
          <w:jc w:val="center"/>
        </w:trPr>
        <w:tc>
          <w:tcPr>
            <w:tcW w:w="1165" w:type="dxa"/>
            <w:noWrap w:val="0"/>
            <w:vAlign w:val="center"/>
          </w:tcPr>
          <w:p w14:paraId="6A82690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4.2.2</w:t>
            </w:r>
          </w:p>
        </w:tc>
        <w:tc>
          <w:tcPr>
            <w:tcW w:w="2766" w:type="dxa"/>
            <w:noWrap w:val="0"/>
            <w:vAlign w:val="center"/>
          </w:tcPr>
          <w:p w14:paraId="6088B93E">
            <w:pPr>
              <w:widowControl/>
              <w:wordWrap w:val="0"/>
              <w:contextualSpacing/>
              <w:jc w:val="center"/>
              <w:rPr>
                <w:rFonts w:hint="eastAsia" w:ascii="宋体" w:hAnsi="宋体" w:eastAsia="宋体" w:cs="宋体"/>
                <w:color w:val="auto"/>
                <w:szCs w:val="21"/>
                <w:highlight w:val="none"/>
              </w:rPr>
            </w:pPr>
            <w:r>
              <w:rPr>
                <w:rFonts w:hint="eastAsia" w:ascii="宋体" w:hAnsi="宋体" w:eastAsia="宋体" w:cs="宋体"/>
                <w:color w:val="auto"/>
                <w:kern w:val="0"/>
                <w:szCs w:val="21"/>
                <w:highlight w:val="none"/>
              </w:rPr>
              <w:t>递交投标文件地点</w:t>
            </w:r>
          </w:p>
        </w:tc>
        <w:tc>
          <w:tcPr>
            <w:tcW w:w="5433" w:type="dxa"/>
            <w:noWrap w:val="0"/>
            <w:vAlign w:val="center"/>
          </w:tcPr>
          <w:p w14:paraId="41B5E5EF">
            <w:pPr>
              <w:numPr>
                <w:ilvl w:val="0"/>
                <w:numId w:val="0"/>
              </w:numPr>
              <w:wordWrap w:val="0"/>
              <w:spacing w:line="360" w:lineRule="exact"/>
              <w:contextualSpacing/>
              <w:rPr>
                <w:rFonts w:hint="default" w:ascii="Times New Roman" w:hAnsi="Times New Roman" w:eastAsia="宋体" w:cs="Times New Roman"/>
                <w:color w:val="auto"/>
                <w:szCs w:val="24"/>
                <w:highlight w:val="none"/>
              </w:rPr>
            </w:pPr>
            <w:r>
              <w:rPr>
                <w:rFonts w:hint="default" w:ascii="Times New Roman" w:hAnsi="Times New Roman" w:eastAsia="宋体" w:cs="Times New Roman"/>
                <w:b/>
                <w:bCs/>
                <w:color w:val="auto"/>
                <w:szCs w:val="24"/>
                <w:highlight w:val="none"/>
                <w:lang w:eastAsia="zh-CN"/>
              </w:rPr>
              <w:t>递交投标文件的</w:t>
            </w:r>
            <w:r>
              <w:rPr>
                <w:rFonts w:hint="default" w:ascii="Times New Roman" w:hAnsi="Times New Roman" w:eastAsia="宋体" w:cs="Times New Roman"/>
                <w:b/>
                <w:bCs/>
                <w:color w:val="auto"/>
                <w:kern w:val="2"/>
                <w:highlight w:val="none"/>
                <w:lang w:eastAsia="zh-CN"/>
              </w:rPr>
              <w:t>电子招标投标交易平台</w:t>
            </w:r>
            <w:r>
              <w:rPr>
                <w:rFonts w:hint="default" w:ascii="Times New Roman" w:hAnsi="Times New Roman" w:eastAsia="宋体" w:cs="Times New Roman"/>
                <w:b/>
                <w:bCs/>
                <w:color w:val="auto"/>
                <w:szCs w:val="24"/>
                <w:highlight w:val="none"/>
              </w:rPr>
              <w:t>：</w:t>
            </w:r>
            <w:r>
              <w:rPr>
                <w:rFonts w:hint="default" w:ascii="Times New Roman" w:hAnsi="Times New Roman" w:eastAsia="宋体" w:cs="Times New Roman"/>
                <w:color w:val="auto"/>
                <w:szCs w:val="24"/>
                <w:highlight w:val="none"/>
              </w:rPr>
              <w:t>中国节能环保集团电子采购平台（网址：</w:t>
            </w:r>
            <w:r>
              <w:rPr>
                <w:rFonts w:hint="default" w:ascii="Times New Roman" w:hAnsi="Times New Roman" w:eastAsia="宋体" w:cs="Times New Roman"/>
                <w:color w:val="auto"/>
                <w:szCs w:val="24"/>
                <w:highlight w:val="none"/>
              </w:rPr>
              <w:fldChar w:fldCharType="begin"/>
            </w:r>
            <w:r>
              <w:rPr>
                <w:rFonts w:hint="default" w:ascii="Times New Roman" w:hAnsi="Times New Roman" w:eastAsia="宋体" w:cs="Times New Roman"/>
                <w:color w:val="auto"/>
                <w:szCs w:val="24"/>
                <w:highlight w:val="none"/>
              </w:rPr>
              <w:instrText xml:space="preserve"> HYPERLINK "http://www.ebidding.cecep.cn/TPBidder/），投标人须登陆该平台在投标截止时间前完成所有投标文件的上传。" </w:instrText>
            </w:r>
            <w:r>
              <w:rPr>
                <w:rFonts w:hint="default" w:ascii="Times New Roman" w:hAnsi="Times New Roman" w:eastAsia="宋体" w:cs="Times New Roman"/>
                <w:color w:val="auto"/>
                <w:szCs w:val="24"/>
                <w:highlight w:val="none"/>
              </w:rPr>
              <w:fldChar w:fldCharType="separate"/>
            </w:r>
            <w:r>
              <w:rPr>
                <w:rFonts w:hint="default" w:ascii="Times New Roman" w:hAnsi="Times New Roman" w:eastAsia="宋体" w:cs="Times New Roman"/>
                <w:color w:val="auto"/>
                <w:szCs w:val="24"/>
                <w:highlight w:val="none"/>
              </w:rPr>
              <w:t>www.ebidding.cecep.cn/TPBidder/），投标人须登陆该平台在投标截止时间前完成所有投标文件的上传。</w:t>
            </w:r>
            <w:r>
              <w:rPr>
                <w:rFonts w:hint="default" w:ascii="Times New Roman" w:hAnsi="Times New Roman" w:eastAsia="宋体" w:cs="Times New Roman"/>
                <w:color w:val="auto"/>
                <w:szCs w:val="24"/>
                <w:highlight w:val="none"/>
              </w:rPr>
              <w:fldChar w:fldCharType="end"/>
            </w:r>
          </w:p>
          <w:p w14:paraId="49870142">
            <w:pPr>
              <w:wordWrap w:val="0"/>
              <w:contextualSpacing/>
              <w:rPr>
                <w:rFonts w:hint="eastAsia" w:ascii="宋体" w:hAnsi="宋体" w:eastAsia="宋体" w:cs="宋体"/>
                <w:b/>
                <w:color w:val="auto"/>
                <w:szCs w:val="21"/>
                <w:highlight w:val="none"/>
              </w:rPr>
            </w:pPr>
          </w:p>
        </w:tc>
      </w:tr>
      <w:tr w14:paraId="2C9ED777">
        <w:trPr>
          <w:trHeight w:val="20" w:hRule="atLeast"/>
          <w:jc w:val="center"/>
        </w:trPr>
        <w:tc>
          <w:tcPr>
            <w:tcW w:w="1165" w:type="dxa"/>
            <w:noWrap w:val="0"/>
            <w:vAlign w:val="center"/>
          </w:tcPr>
          <w:p w14:paraId="6EC721B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4.2.3</w:t>
            </w:r>
          </w:p>
        </w:tc>
        <w:tc>
          <w:tcPr>
            <w:tcW w:w="2766" w:type="dxa"/>
            <w:noWrap w:val="0"/>
            <w:vAlign w:val="center"/>
          </w:tcPr>
          <w:p w14:paraId="55E8F5C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是否退还投标文件</w:t>
            </w:r>
          </w:p>
        </w:tc>
        <w:tc>
          <w:tcPr>
            <w:tcW w:w="5433" w:type="dxa"/>
            <w:noWrap w:val="0"/>
            <w:vAlign w:val="center"/>
          </w:tcPr>
          <w:p w14:paraId="774705D3">
            <w:pPr>
              <w:widowControl/>
              <w:wordWrap w:val="0"/>
              <w:contextualSpacing/>
              <w:rPr>
                <w:rFonts w:hint="eastAsia" w:ascii="宋体" w:hAnsi="宋体" w:eastAsia="宋体" w:cs="宋体"/>
                <w:color w:val="auto"/>
                <w:kern w:val="0"/>
                <w:szCs w:val="21"/>
                <w:highlight w:val="none"/>
              </w:rPr>
            </w:pPr>
            <w:r>
              <w:rPr>
                <w:rFonts w:hint="eastAsia" w:ascii="宋体" w:hAnsi="宋体" w:eastAsia="宋体" w:cs="宋体"/>
                <w:color w:val="auto"/>
                <w:kern w:val="0"/>
                <w:szCs w:val="21"/>
                <w:highlight w:val="none"/>
              </w:rPr>
              <w:t>否，所有投标文件均不退还。</w:t>
            </w:r>
          </w:p>
        </w:tc>
      </w:tr>
      <w:tr w14:paraId="443F4425">
        <w:trPr>
          <w:trHeight w:val="20" w:hRule="atLeast"/>
          <w:jc w:val="center"/>
        </w:trPr>
        <w:tc>
          <w:tcPr>
            <w:tcW w:w="1165" w:type="dxa"/>
            <w:noWrap w:val="0"/>
            <w:vAlign w:val="center"/>
          </w:tcPr>
          <w:p w14:paraId="4290300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5.1</w:t>
            </w:r>
          </w:p>
        </w:tc>
        <w:tc>
          <w:tcPr>
            <w:tcW w:w="2766" w:type="dxa"/>
            <w:noWrap w:val="0"/>
            <w:vAlign w:val="center"/>
          </w:tcPr>
          <w:p w14:paraId="2AA585B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开标时间和地点</w:t>
            </w:r>
          </w:p>
        </w:tc>
        <w:tc>
          <w:tcPr>
            <w:tcW w:w="5433" w:type="dxa"/>
            <w:noWrap w:val="0"/>
            <w:vAlign w:val="center"/>
          </w:tcPr>
          <w:p w14:paraId="231B91ED">
            <w:pPr>
              <w:pStyle w:val="31"/>
              <w:widowControl/>
              <w:shd w:val="clear" w:color="auto" w:fill="FFFFFF"/>
              <w:spacing w:line="240" w:lineRule="auto"/>
              <w:rPr>
                <w:rFonts w:hint="eastAsia" w:ascii="宋体" w:hAnsi="宋体" w:eastAsia="宋体" w:cs="宋体"/>
                <w:color w:val="auto"/>
                <w:sz w:val="21"/>
                <w:szCs w:val="21"/>
                <w:highlight w:val="none"/>
              </w:rPr>
            </w:pPr>
            <w:r>
              <w:rPr>
                <w:rFonts w:hint="eastAsia" w:ascii="宋体" w:hAnsi="宋体" w:eastAsia="宋体" w:cs="宋体"/>
                <w:b/>
                <w:bCs/>
                <w:color w:val="auto"/>
                <w:kern w:val="0"/>
                <w:sz w:val="21"/>
                <w:szCs w:val="21"/>
                <w:highlight w:val="none"/>
              </w:rPr>
              <w:t>同招标文件第一章招标公告“十五、开标时间（暨投标截止时间）及地点”中“（1）开标时间”、“（2）开标地点”。</w:t>
            </w:r>
          </w:p>
        </w:tc>
      </w:tr>
      <w:tr w14:paraId="15D90418">
        <w:trPr>
          <w:trHeight w:val="20" w:hRule="atLeast"/>
          <w:jc w:val="center"/>
        </w:trPr>
        <w:tc>
          <w:tcPr>
            <w:tcW w:w="1165" w:type="dxa"/>
            <w:noWrap w:val="0"/>
            <w:vAlign w:val="center"/>
          </w:tcPr>
          <w:p w14:paraId="4114D42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6.1.1</w:t>
            </w:r>
          </w:p>
        </w:tc>
        <w:tc>
          <w:tcPr>
            <w:tcW w:w="2766" w:type="dxa"/>
            <w:noWrap w:val="0"/>
            <w:vAlign w:val="center"/>
          </w:tcPr>
          <w:p w14:paraId="3C97F05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评标委员会的组建</w:t>
            </w:r>
          </w:p>
        </w:tc>
        <w:tc>
          <w:tcPr>
            <w:tcW w:w="5433" w:type="dxa"/>
            <w:noWrap w:val="0"/>
            <w:vAlign w:val="center"/>
          </w:tcPr>
          <w:p w14:paraId="755D58CE">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评标委员会构成：</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评标委员会构成</w:t>
            </w:r>
            <w:r>
              <w:rPr>
                <w:rFonts w:hint="eastAsia" w:ascii="宋体" w:hAnsi="宋体" w:eastAsia="宋体" w:cs="宋体"/>
                <w:color w:val="auto"/>
                <w:szCs w:val="21"/>
                <w:highlight w:val="none"/>
                <w:lang w:val="en-US" w:eastAsia="zh-CN"/>
              </w:rPr>
              <w:t>数量</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人；</w:t>
            </w:r>
          </w:p>
          <w:p w14:paraId="04A25FB1">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其中招标人代表</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招标人代表</w:t>
            </w:r>
            <w:r>
              <w:rPr>
                <w:rFonts w:hint="eastAsia" w:ascii="宋体" w:hAnsi="宋体" w:eastAsia="宋体" w:cs="宋体"/>
                <w:color w:val="auto"/>
                <w:szCs w:val="21"/>
                <w:highlight w:val="none"/>
                <w:lang w:val="en-US" w:eastAsia="zh-CN"/>
              </w:rPr>
              <w:t>数量</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人，专家</w:t>
            </w:r>
            <w:r>
              <w:rPr>
                <w:rFonts w:hint="default" w:ascii="宋体" w:hAnsi="宋体" w:cs="宋体"/>
                <w:color w:val="auto"/>
                <w:szCs w:val="21"/>
                <w:highlight w:val="none"/>
                <w:lang w:val="en-US"/>
              </w:rPr>
              <w:t>[</w:t>
            </w:r>
            <w:r>
              <w:rPr>
                <w:rFonts w:hint="eastAsia" w:ascii="宋体" w:hAnsi="宋体" w:cs="宋体"/>
                <w:color w:val="auto"/>
                <w:szCs w:val="21"/>
                <w:highlight w:val="none"/>
                <w:lang w:val="en-US" w:eastAsia="zh-CN"/>
              </w:rPr>
              <w:t>专家数量</w:t>
            </w:r>
            <w:r>
              <w:rPr>
                <w:rFonts w:hint="default" w:ascii="宋体" w:hAnsi="宋体" w:cs="宋体"/>
                <w:color w:val="auto"/>
                <w:szCs w:val="21"/>
                <w:highlight w:val="none"/>
                <w:lang w:val="en-US"/>
              </w:rPr>
              <w:t>]</w:t>
            </w:r>
            <w:r>
              <w:rPr>
                <w:rFonts w:hint="eastAsia" w:ascii="宋体" w:hAnsi="宋体" w:eastAsia="宋体" w:cs="宋体"/>
                <w:color w:val="auto"/>
                <w:szCs w:val="21"/>
                <w:highlight w:val="none"/>
              </w:rPr>
              <w:t>人；</w:t>
            </w:r>
          </w:p>
          <w:p w14:paraId="02D6895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评标专家确定方式：随机抽取。</w:t>
            </w:r>
          </w:p>
        </w:tc>
      </w:tr>
      <w:tr w14:paraId="2C6BA695">
        <w:trPr>
          <w:trHeight w:val="20" w:hRule="atLeast"/>
          <w:jc w:val="center"/>
        </w:trPr>
        <w:tc>
          <w:tcPr>
            <w:tcW w:w="1165" w:type="dxa"/>
            <w:noWrap w:val="0"/>
            <w:vAlign w:val="center"/>
          </w:tcPr>
          <w:p w14:paraId="2CA7F95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7.1</w:t>
            </w:r>
          </w:p>
        </w:tc>
        <w:tc>
          <w:tcPr>
            <w:tcW w:w="2766" w:type="dxa"/>
            <w:noWrap w:val="0"/>
            <w:vAlign w:val="center"/>
          </w:tcPr>
          <w:p w14:paraId="41CCE4F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是否授权评标委员会</w:t>
            </w:r>
          </w:p>
          <w:p w14:paraId="6AC351C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确定中标人</w:t>
            </w:r>
          </w:p>
        </w:tc>
        <w:tc>
          <w:tcPr>
            <w:tcW w:w="5433" w:type="dxa"/>
            <w:noWrap w:val="0"/>
            <w:vAlign w:val="center"/>
          </w:tcPr>
          <w:p w14:paraId="2830E499">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否，推荐的中标候选人数：3名</w:t>
            </w:r>
          </w:p>
        </w:tc>
      </w:tr>
      <w:tr w14:paraId="6FFA3B1A">
        <w:trPr>
          <w:trHeight w:val="20" w:hRule="atLeast"/>
          <w:jc w:val="center"/>
        </w:trPr>
        <w:tc>
          <w:tcPr>
            <w:tcW w:w="1165" w:type="dxa"/>
            <w:noWrap w:val="0"/>
            <w:vAlign w:val="center"/>
          </w:tcPr>
          <w:p w14:paraId="331CFC8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7.2</w:t>
            </w:r>
          </w:p>
        </w:tc>
        <w:tc>
          <w:tcPr>
            <w:tcW w:w="2766" w:type="dxa"/>
            <w:noWrap w:val="0"/>
            <w:vAlign w:val="center"/>
          </w:tcPr>
          <w:p w14:paraId="32409F1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中标候选人公示媒介</w:t>
            </w:r>
          </w:p>
        </w:tc>
        <w:tc>
          <w:tcPr>
            <w:tcW w:w="5433" w:type="dxa"/>
            <w:noWrap w:val="0"/>
            <w:vAlign w:val="center"/>
          </w:tcPr>
          <w:p w14:paraId="34D1C642">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同招标公告发布媒介</w:t>
            </w:r>
          </w:p>
        </w:tc>
      </w:tr>
      <w:tr w14:paraId="067465B7">
        <w:trPr>
          <w:trHeight w:val="20" w:hRule="atLeast"/>
          <w:jc w:val="center"/>
        </w:trPr>
        <w:tc>
          <w:tcPr>
            <w:tcW w:w="1165" w:type="dxa"/>
            <w:noWrap w:val="0"/>
            <w:vAlign w:val="center"/>
          </w:tcPr>
          <w:p w14:paraId="3CBF671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7.3</w:t>
            </w:r>
          </w:p>
        </w:tc>
        <w:tc>
          <w:tcPr>
            <w:tcW w:w="2766" w:type="dxa"/>
            <w:noWrap w:val="0"/>
            <w:vAlign w:val="center"/>
          </w:tcPr>
          <w:p w14:paraId="1AB5006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履约担保</w:t>
            </w:r>
          </w:p>
        </w:tc>
        <w:tc>
          <w:tcPr>
            <w:tcW w:w="5433" w:type="dxa"/>
            <w:noWrap w:val="0"/>
            <w:vAlign w:val="center"/>
          </w:tcPr>
          <w:p w14:paraId="6EEA257B">
            <w:pPr>
              <w:pStyle w:val="3"/>
              <w:spacing w:after="0" w:line="240" w:lineRule="auto"/>
              <w:rPr>
                <w:rFonts w:hint="eastAsia" w:ascii="宋体" w:hAnsi="宋体" w:eastAsia="宋体" w:cs="宋体"/>
                <w:color w:val="auto"/>
                <w:szCs w:val="21"/>
                <w:highlight w:val="none"/>
              </w:rPr>
            </w:pPr>
            <w:r>
              <w:rPr>
                <w:rFonts w:hint="eastAsia" w:ascii="Arial" w:hAnsi="Arial" w:eastAsia="宋体" w:cs="Arial"/>
                <w:color w:val="auto"/>
                <w:szCs w:val="21"/>
                <w:highlight w:val="yellow"/>
              </w:rPr>
              <w:t>按招标文件第四章合同条款及格式规定内容执行</w:t>
            </w:r>
            <w:r>
              <w:rPr>
                <w:rFonts w:hint="eastAsia" w:ascii="Arial" w:hAnsi="Arial" w:eastAsia="宋体" w:cs="Arial"/>
                <w:color w:val="auto"/>
                <w:szCs w:val="21"/>
                <w:highlight w:val="none"/>
              </w:rPr>
              <w:t>。</w:t>
            </w:r>
          </w:p>
        </w:tc>
      </w:tr>
      <w:tr w14:paraId="08F32DAC">
        <w:trPr>
          <w:trHeight w:val="20" w:hRule="atLeast"/>
          <w:jc w:val="center"/>
        </w:trPr>
        <w:tc>
          <w:tcPr>
            <w:tcW w:w="1165" w:type="dxa"/>
            <w:noWrap w:val="0"/>
            <w:vAlign w:val="center"/>
          </w:tcPr>
          <w:p w14:paraId="484AF7EB">
            <w:pPr>
              <w:spacing w:line="240" w:lineRule="auto"/>
              <w:jc w:val="center"/>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9</w:t>
            </w:r>
          </w:p>
        </w:tc>
        <w:tc>
          <w:tcPr>
            <w:tcW w:w="2766" w:type="dxa"/>
            <w:noWrap w:val="0"/>
            <w:vAlign w:val="center"/>
          </w:tcPr>
          <w:p w14:paraId="2ED2B91B">
            <w:pPr>
              <w:spacing w:line="240" w:lineRule="auto"/>
              <w:jc w:val="center"/>
              <w:rPr>
                <w:rFonts w:hint="eastAsia" w:ascii="宋体" w:hAnsi="宋体" w:eastAsia="宋体" w:cs="宋体"/>
                <w:color w:val="auto"/>
                <w:szCs w:val="21"/>
                <w:highlight w:val="none"/>
              </w:rPr>
            </w:pPr>
            <w:r>
              <w:rPr>
                <w:rFonts w:hint="eastAsia" w:ascii="宋体" w:hAnsi="宋体" w:eastAsia="宋体" w:cs="宋体"/>
                <w:b/>
                <w:bCs/>
                <w:color w:val="auto"/>
                <w:szCs w:val="21"/>
                <w:highlight w:val="yellow"/>
              </w:rPr>
              <w:t>需要补充的其他内容</w:t>
            </w:r>
          </w:p>
        </w:tc>
        <w:tc>
          <w:tcPr>
            <w:tcW w:w="5433" w:type="dxa"/>
            <w:noWrap w:val="0"/>
            <w:vAlign w:val="center"/>
          </w:tcPr>
          <w:p w14:paraId="753A057B">
            <w:pPr>
              <w:spacing w:line="240" w:lineRule="auto"/>
              <w:jc w:val="left"/>
              <w:rPr>
                <w:rFonts w:hint="eastAsia"/>
                <w:color w:val="auto"/>
                <w:highlight w:val="none"/>
              </w:rPr>
            </w:pPr>
            <w:r>
              <w:rPr>
                <w:rFonts w:hint="eastAsia" w:eastAsia="宋体"/>
                <w:color w:val="auto"/>
                <w:highlight w:val="none"/>
                <w:lang w:val="en-US" w:eastAsia="zh-CN"/>
              </w:rPr>
              <w:t>1、</w:t>
            </w:r>
            <w:r>
              <w:rPr>
                <w:rFonts w:hint="eastAsia"/>
                <w:color w:val="auto"/>
                <w:highlight w:val="none"/>
              </w:rPr>
              <w:t>投标人须知</w:t>
            </w:r>
            <w:r>
              <w:rPr>
                <w:rFonts w:hint="eastAsia"/>
                <w:color w:val="auto"/>
                <w:highlight w:val="none"/>
                <w:lang w:val="en-US" w:eastAsia="zh-CN"/>
              </w:rPr>
              <w:t>规定</w:t>
            </w:r>
            <w:r>
              <w:rPr>
                <w:rFonts w:hint="eastAsia"/>
                <w:color w:val="auto"/>
                <w:highlight w:val="none"/>
              </w:rPr>
              <w:t>内容与投标人须知前附表规定内容不一致的，以投标人须知前附表</w:t>
            </w:r>
            <w:r>
              <w:rPr>
                <w:rFonts w:hint="eastAsia"/>
                <w:color w:val="auto"/>
                <w:highlight w:val="none"/>
                <w:lang w:val="en-US" w:eastAsia="zh-CN"/>
              </w:rPr>
              <w:t>规定内容</w:t>
            </w:r>
            <w:r>
              <w:rPr>
                <w:rFonts w:hint="eastAsia"/>
                <w:color w:val="auto"/>
                <w:highlight w:val="none"/>
              </w:rPr>
              <w:t>为准。</w:t>
            </w:r>
          </w:p>
          <w:p w14:paraId="24271B8B">
            <w:pPr>
              <w:spacing w:line="240" w:lineRule="auto"/>
              <w:jc w:val="left"/>
              <w:rPr>
                <w:rFonts w:hint="eastAsia"/>
                <w:b/>
                <w:bCs/>
                <w:color w:val="auto"/>
                <w:highlight w:val="none"/>
              </w:rPr>
            </w:pPr>
            <w:r>
              <w:rPr>
                <w:rFonts w:hint="eastAsia" w:eastAsia="宋体"/>
                <w:b/>
                <w:bCs/>
                <w:color w:val="auto"/>
                <w:highlight w:val="none"/>
                <w:lang w:val="en-US" w:eastAsia="zh-CN"/>
              </w:rPr>
              <w:t>2、</w:t>
            </w:r>
            <w:r>
              <w:rPr>
                <w:rFonts w:hint="eastAsia"/>
                <w:b/>
                <w:bCs/>
                <w:color w:val="auto"/>
                <w:highlight w:val="none"/>
              </w:rPr>
              <w:t>不论投标的结果如何，投标人自行承担所有与准备和参加投标有关的费用</w:t>
            </w:r>
            <w:r>
              <w:rPr>
                <w:rFonts w:hint="eastAsia"/>
                <w:b/>
                <w:bCs/>
                <w:color w:val="auto"/>
                <w:highlight w:val="none"/>
                <w:lang w:eastAsia="zh-CN"/>
              </w:rPr>
              <w:t>，</w:t>
            </w:r>
            <w:r>
              <w:rPr>
                <w:rFonts w:hint="eastAsia"/>
                <w:b/>
                <w:bCs/>
                <w:color w:val="auto"/>
                <w:highlight w:val="none"/>
              </w:rPr>
              <w:t>并且投标人应按招标文件的要求提供投标文件，并保证提供的全部资料是真实的。</w:t>
            </w:r>
          </w:p>
          <w:p w14:paraId="1FCFE469">
            <w:pPr>
              <w:spacing w:line="240" w:lineRule="auto"/>
              <w:jc w:val="left"/>
              <w:rPr>
                <w:rFonts w:hint="eastAsia"/>
                <w:color w:val="auto"/>
                <w:highlight w:val="none"/>
                <w:lang w:val="en-US" w:eastAsia="zh-CN"/>
              </w:rPr>
            </w:pPr>
            <w:r>
              <w:rPr>
                <w:rFonts w:hint="eastAsia" w:eastAsia="宋体"/>
                <w:color w:val="auto"/>
                <w:highlight w:val="none"/>
                <w:lang w:val="en-US" w:eastAsia="zh-CN"/>
              </w:rPr>
              <w:t>3、</w:t>
            </w:r>
            <w:r>
              <w:rPr>
                <w:rFonts w:hint="eastAsia"/>
                <w:color w:val="auto"/>
                <w:highlight w:val="none"/>
              </w:rPr>
              <w:t>参加</w:t>
            </w:r>
            <w:r>
              <w:rPr>
                <w:rFonts w:hint="eastAsia"/>
                <w:color w:val="auto"/>
                <w:highlight w:val="none"/>
                <w:lang w:val="en-US" w:eastAsia="zh-CN"/>
              </w:rPr>
              <w:t>开标会议</w:t>
            </w:r>
            <w:r>
              <w:rPr>
                <w:rFonts w:hint="eastAsia"/>
                <w:color w:val="auto"/>
                <w:highlight w:val="none"/>
              </w:rPr>
              <w:t>的法定代表人或授权委托代理人须在招标文件规定的投标文件递交截止时间前携带数字证书（CA）及其密码、账号</w:t>
            </w:r>
            <w:r>
              <w:rPr>
                <w:rFonts w:hint="eastAsia"/>
                <w:color w:val="auto"/>
                <w:highlight w:val="none"/>
                <w:lang w:val="en-US" w:eastAsia="zh-CN"/>
              </w:rPr>
              <w:t>及其</w:t>
            </w:r>
            <w:r>
              <w:rPr>
                <w:rFonts w:hint="eastAsia"/>
                <w:color w:val="auto"/>
                <w:highlight w:val="none"/>
              </w:rPr>
              <w:t>密码，按照采购代理机构通知的视频或其他方式远程参加开标会议。</w:t>
            </w:r>
          </w:p>
          <w:p w14:paraId="57134CBA">
            <w:pPr>
              <w:spacing w:line="240" w:lineRule="auto"/>
              <w:jc w:val="left"/>
              <w:rPr>
                <w:rFonts w:hint="eastAsia"/>
                <w:color w:val="auto"/>
                <w:highlight w:val="none"/>
              </w:rPr>
            </w:pPr>
            <w:r>
              <w:rPr>
                <w:rFonts w:hint="eastAsia" w:eastAsia="宋体"/>
                <w:color w:val="auto"/>
                <w:highlight w:val="none"/>
                <w:lang w:val="en-US" w:eastAsia="zh-CN"/>
              </w:rPr>
              <w:t>4、</w:t>
            </w:r>
            <w:r>
              <w:rPr>
                <w:rFonts w:hint="eastAsia"/>
                <w:color w:val="auto"/>
                <w:highlight w:val="none"/>
              </w:rPr>
              <w:t>中标单位与</w:t>
            </w:r>
            <w:r>
              <w:rPr>
                <w:rFonts w:hint="eastAsia"/>
                <w:b/>
                <w:bCs/>
                <w:color w:val="auto"/>
                <w:highlight w:val="none"/>
                <w:u w:val="single"/>
                <w:lang w:eastAsia="zh-CN"/>
              </w:rPr>
              <w:t>中节能达拉特旗太阳能科技有限公司</w:t>
            </w:r>
            <w:r>
              <w:rPr>
                <w:rFonts w:hint="eastAsia"/>
                <w:color w:val="auto"/>
                <w:highlight w:val="none"/>
              </w:rPr>
              <w:t>签订合同。</w:t>
            </w:r>
          </w:p>
          <w:p w14:paraId="5A215608">
            <w:pPr>
              <w:spacing w:line="240" w:lineRule="auto"/>
              <w:jc w:val="left"/>
              <w:rPr>
                <w:rFonts w:hint="default"/>
                <w:color w:val="auto"/>
                <w:highlight w:val="none"/>
              </w:rPr>
            </w:pPr>
            <w:r>
              <w:rPr>
                <w:rFonts w:hint="eastAsia" w:ascii="Times New Roman" w:hAnsi="Times New Roman" w:eastAsia="宋体"/>
                <w:b/>
                <w:bCs/>
                <w:color w:val="auto"/>
                <w:kern w:val="2"/>
                <w:sz w:val="21"/>
                <w:szCs w:val="24"/>
                <w:highlight w:val="none"/>
                <w:lang w:val="en-US" w:eastAsia="zh-CN"/>
              </w:rPr>
              <w:t>5、</w:t>
            </w:r>
            <w:r>
              <w:rPr>
                <w:rFonts w:hint="eastAsia"/>
                <w:b/>
                <w:bCs/>
                <w:color w:val="auto"/>
                <w:highlight w:val="none"/>
              </w:rPr>
              <w:t>本项目招标文件及其附件中列明的、指出的货物品牌及型号，均指或相当于或同等及以上档次的货物品牌及型号的产品。为保障本项目实施的整体性、完整性、合理性及一致性，承包人对其所供货物的采购须经发包人同意后方可实施，如实际供货与发包人同意后的货物不一致的，须按发包人要求无条件、免费进行更换，并承担由此给发包人造成的一切损失。</w:t>
            </w:r>
          </w:p>
          <w:p w14:paraId="22230F20">
            <w:pPr>
              <w:keepNext w:val="0"/>
              <w:keepLines w:val="0"/>
              <w:pageBreakBefore w:val="0"/>
              <w:numPr>
                <w:ilvl w:val="0"/>
                <w:numId w:val="0"/>
              </w:numPr>
              <w:kinsoku/>
              <w:wordWrap/>
              <w:overflowPunct/>
              <w:topLinePunct w:val="0"/>
              <w:autoSpaceDE/>
              <w:autoSpaceDN/>
              <w:bidi w:val="0"/>
              <w:adjustRightInd/>
              <w:snapToGrid/>
              <w:spacing w:line="240" w:lineRule="auto"/>
              <w:ind w:firstLine="0" w:firstLineChars="0"/>
              <w:contextualSpacing/>
              <w:jc w:val="left"/>
              <w:textAlignment w:val="auto"/>
              <w:rPr>
                <w:rFonts w:hint="default" w:ascii="Times New Roman" w:hAnsi="Times New Roman" w:cs="Times New Roman"/>
                <w:b/>
                <w:bCs/>
                <w:color w:val="auto"/>
                <w:highlight w:val="none"/>
              </w:rPr>
            </w:pPr>
            <w:r>
              <w:rPr>
                <w:rFonts w:hint="eastAsia"/>
                <w:b w:val="0"/>
                <w:bCs w:val="0"/>
                <w:color w:val="auto"/>
                <w:highlight w:val="none"/>
                <w:lang w:val="en-US" w:eastAsia="zh-CN"/>
              </w:rPr>
              <w:t>6</w:t>
            </w:r>
            <w:r>
              <w:rPr>
                <w:rFonts w:hint="eastAsia"/>
                <w:b w:val="0"/>
                <w:bCs w:val="0"/>
                <w:color w:val="auto"/>
                <w:highlight w:val="none"/>
              </w:rPr>
              <w:t>、</w:t>
            </w:r>
            <w:r>
              <w:rPr>
                <w:rFonts w:ascii="Times New Roman" w:hAnsi="Times New Roman" w:cs="Times New Roman"/>
                <w:b/>
                <w:bCs/>
                <w:color w:val="auto"/>
                <w:highlight w:val="none"/>
              </w:rPr>
              <w:t>招标代理服务费</w:t>
            </w:r>
            <w:r>
              <w:rPr>
                <w:rFonts w:hint="default" w:ascii="Times New Roman" w:hAnsi="Times New Roman" w:cs="Times New Roman"/>
                <w:b/>
                <w:bCs/>
                <w:color w:val="auto"/>
                <w:highlight w:val="none"/>
                <w:lang w:eastAsia="zh-CN"/>
              </w:rPr>
              <w:t>：</w:t>
            </w:r>
          </w:p>
          <w:p w14:paraId="0175DDE1">
            <w:pPr>
              <w:keepNext w:val="0"/>
              <w:keepLines w:val="0"/>
              <w:pageBreakBefore w:val="0"/>
              <w:numPr>
                <w:ilvl w:val="0"/>
                <w:numId w:val="0"/>
              </w:numPr>
              <w:kinsoku/>
              <w:wordWrap/>
              <w:overflowPunct/>
              <w:topLinePunct w:val="0"/>
              <w:autoSpaceDE/>
              <w:autoSpaceDN/>
              <w:bidi w:val="0"/>
              <w:adjustRightInd/>
              <w:snapToGrid/>
              <w:spacing w:line="240" w:lineRule="auto"/>
              <w:ind w:firstLine="0" w:firstLineChars="0"/>
              <w:contextualSpacing/>
              <w:jc w:val="left"/>
              <w:textAlignment w:val="auto"/>
              <w:rPr>
                <w:rFonts w:hint="eastAsia" w:ascii="宋体" w:hAnsi="宋体" w:eastAsia="宋体" w:cs="宋体"/>
                <w:b/>
                <w:bCs/>
                <w:color w:val="auto"/>
                <w:sz w:val="21"/>
                <w:szCs w:val="21"/>
                <w:highlight w:val="none"/>
              </w:rPr>
            </w:pPr>
            <w:r>
              <w:rPr>
                <w:rFonts w:hint="eastAsia" w:ascii="宋体" w:hAnsi="宋体" w:cs="宋体"/>
                <w:b/>
                <w:bCs/>
                <w:color w:val="auto"/>
                <w:sz w:val="21"/>
                <w:szCs w:val="21"/>
                <w:highlight w:val="none"/>
                <w:lang w:eastAsia="zh-CN"/>
              </w:rPr>
              <w:t>（</w:t>
            </w:r>
            <w:r>
              <w:rPr>
                <w:rFonts w:hint="eastAsia" w:ascii="宋体" w:hAnsi="宋体" w:cs="宋体"/>
                <w:b/>
                <w:bCs/>
                <w:color w:val="auto"/>
                <w:sz w:val="21"/>
                <w:szCs w:val="21"/>
                <w:highlight w:val="none"/>
                <w:lang w:val="en-US" w:eastAsia="zh-CN"/>
              </w:rPr>
              <w:t>1</w:t>
            </w:r>
            <w:r>
              <w:rPr>
                <w:rFonts w:hint="eastAsia" w:ascii="宋体" w:hAnsi="宋体" w:cs="宋体"/>
                <w:b/>
                <w:bCs/>
                <w:color w:val="auto"/>
                <w:sz w:val="21"/>
                <w:szCs w:val="21"/>
                <w:highlight w:val="none"/>
                <w:lang w:eastAsia="zh-CN"/>
              </w:rPr>
              <w:t>）代理费支付标准：</w:t>
            </w:r>
            <w:r>
              <w:rPr>
                <w:rFonts w:hint="eastAsia" w:ascii="宋体" w:hAnsi="宋体" w:eastAsia="宋体" w:cs="宋体"/>
                <w:b/>
                <w:bCs/>
                <w:color w:val="auto"/>
                <w:sz w:val="21"/>
                <w:szCs w:val="21"/>
                <w:highlight w:val="none"/>
              </w:rPr>
              <w:t>本项目招标代理服务费</w:t>
            </w:r>
            <w:r>
              <w:rPr>
                <w:rFonts w:hint="eastAsia" w:ascii="宋体" w:hAnsi="宋体" w:eastAsia="宋体" w:cs="宋体"/>
                <w:b/>
                <w:bCs/>
                <w:color w:val="auto"/>
                <w:sz w:val="21"/>
                <w:szCs w:val="21"/>
                <w:highlight w:val="none"/>
                <w:lang w:eastAsia="zh-CN"/>
              </w:rPr>
              <w:t>按照</w:t>
            </w:r>
            <w:r>
              <w:rPr>
                <w:rFonts w:hint="eastAsia" w:ascii="宋体" w:hAnsi="宋体" w:eastAsia="宋体" w:cs="宋体"/>
                <w:b/>
                <w:bCs/>
                <w:color w:val="auto"/>
                <w:sz w:val="21"/>
                <w:szCs w:val="21"/>
                <w:highlight w:val="none"/>
              </w:rPr>
              <w:t>《招标代理服务收费管理暂行办法》（计价格[2002]1980号）按照“</w:t>
            </w:r>
            <w:r>
              <w:rPr>
                <w:rFonts w:hint="eastAsia" w:ascii="宋体" w:hAnsi="宋体" w:eastAsia="宋体" w:cs="宋体"/>
                <w:b/>
                <w:bCs/>
                <w:color w:val="auto"/>
                <w:sz w:val="21"/>
                <w:szCs w:val="21"/>
                <w:highlight w:val="none"/>
                <w:lang w:val="en-US" w:eastAsia="zh-CN"/>
              </w:rPr>
              <w:t>工程</w:t>
            </w:r>
            <w:r>
              <w:rPr>
                <w:rFonts w:hint="eastAsia" w:ascii="宋体" w:hAnsi="宋体" w:eastAsia="宋体" w:cs="宋体"/>
                <w:b/>
                <w:bCs/>
                <w:color w:val="auto"/>
                <w:sz w:val="21"/>
                <w:szCs w:val="21"/>
                <w:highlight w:val="none"/>
              </w:rPr>
              <w:t>招标”标准计算，按照上述标准计算的招标代理服务费低于人民币2万元时，按人民币2万元执行，本项目采购代理费由</w:t>
            </w:r>
            <w:r>
              <w:rPr>
                <w:rFonts w:hint="eastAsia" w:ascii="宋体" w:hAnsi="宋体" w:cs="宋体"/>
                <w:b/>
                <w:bCs/>
                <w:color w:val="auto"/>
                <w:sz w:val="21"/>
                <w:szCs w:val="21"/>
                <w:highlight w:val="none"/>
                <w:lang w:val="en-US" w:eastAsia="zh-CN"/>
              </w:rPr>
              <w:t>中标人</w:t>
            </w:r>
            <w:r>
              <w:rPr>
                <w:rFonts w:hint="eastAsia" w:ascii="宋体" w:hAnsi="宋体" w:eastAsia="宋体" w:cs="宋体"/>
                <w:b/>
                <w:bCs/>
                <w:color w:val="auto"/>
                <w:sz w:val="21"/>
                <w:szCs w:val="21"/>
                <w:highlight w:val="none"/>
              </w:rPr>
              <w:t>向</w:t>
            </w:r>
            <w:r>
              <w:rPr>
                <w:rFonts w:hint="eastAsia" w:ascii="宋体" w:hAnsi="宋体" w:cs="宋体"/>
                <w:b/>
                <w:bCs/>
                <w:color w:val="auto"/>
                <w:sz w:val="21"/>
                <w:szCs w:val="21"/>
                <w:highlight w:val="none"/>
                <w:lang w:val="en-US" w:eastAsia="zh-CN"/>
              </w:rPr>
              <w:t>招标</w:t>
            </w:r>
            <w:r>
              <w:rPr>
                <w:rFonts w:hint="eastAsia" w:ascii="宋体" w:hAnsi="宋体" w:eastAsia="宋体" w:cs="宋体"/>
                <w:b/>
                <w:bCs/>
                <w:color w:val="auto"/>
                <w:sz w:val="21"/>
                <w:szCs w:val="21"/>
                <w:highlight w:val="none"/>
              </w:rPr>
              <w:t>代理机构进行支付。</w:t>
            </w:r>
          </w:p>
          <w:p w14:paraId="440D71B0">
            <w:pPr>
              <w:spacing w:line="240" w:lineRule="auto"/>
              <w:ind w:firstLine="0" w:firstLineChars="0"/>
              <w:jc w:val="left"/>
              <w:rPr>
                <w:rFonts w:hint="eastAsia"/>
                <w:color w:val="auto"/>
                <w:highlight w:val="none"/>
                <w:lang w:val="en-US" w:eastAsia="zh-CN"/>
              </w:rPr>
            </w:pPr>
            <w:r>
              <w:rPr>
                <w:rFonts w:hint="eastAsia" w:ascii="宋体" w:hAnsi="宋体" w:cs="宋体"/>
                <w:b/>
                <w:bCs/>
                <w:color w:val="auto"/>
                <w:sz w:val="21"/>
                <w:szCs w:val="21"/>
                <w:highlight w:val="none"/>
                <w:lang w:eastAsia="zh-CN"/>
              </w:rPr>
              <w:t>（</w:t>
            </w:r>
            <w:r>
              <w:rPr>
                <w:rFonts w:hint="eastAsia" w:ascii="宋体" w:hAnsi="宋体" w:cs="宋体"/>
                <w:b/>
                <w:bCs/>
                <w:color w:val="auto"/>
                <w:sz w:val="21"/>
                <w:szCs w:val="21"/>
                <w:highlight w:val="none"/>
                <w:lang w:val="en-US" w:eastAsia="zh-CN"/>
              </w:rPr>
              <w:t>2</w:t>
            </w:r>
            <w:r>
              <w:rPr>
                <w:rFonts w:hint="eastAsia" w:ascii="宋体" w:hAnsi="宋体" w:cs="宋体"/>
                <w:b/>
                <w:bCs/>
                <w:color w:val="auto"/>
                <w:sz w:val="21"/>
                <w:szCs w:val="21"/>
                <w:highlight w:val="none"/>
                <w:lang w:eastAsia="zh-CN"/>
              </w:rPr>
              <w:t>）代理费支付方式：</w:t>
            </w:r>
            <w:r>
              <w:rPr>
                <w:rFonts w:hint="eastAsia" w:ascii="宋体" w:hAnsi="宋体" w:cs="宋体"/>
                <w:b/>
                <w:bCs/>
                <w:color w:val="auto"/>
                <w:sz w:val="21"/>
                <w:szCs w:val="21"/>
                <w:highlight w:val="none"/>
                <w:lang w:val="en-US" w:eastAsia="zh-CN"/>
              </w:rPr>
              <w:t>中标人</w:t>
            </w:r>
            <w:r>
              <w:rPr>
                <w:rFonts w:hint="eastAsia" w:ascii="宋体" w:hAnsi="宋体" w:cs="宋体"/>
                <w:b/>
                <w:bCs/>
                <w:color w:val="auto"/>
                <w:sz w:val="21"/>
                <w:szCs w:val="21"/>
                <w:highlight w:val="none"/>
                <w:lang w:eastAsia="zh-CN"/>
              </w:rPr>
              <w:t>在收到</w:t>
            </w:r>
            <w:r>
              <w:rPr>
                <w:rFonts w:hint="eastAsia" w:ascii="宋体" w:hAnsi="宋体" w:cs="宋体"/>
                <w:b/>
                <w:bCs/>
                <w:color w:val="auto"/>
                <w:sz w:val="21"/>
                <w:szCs w:val="21"/>
                <w:highlight w:val="none"/>
                <w:lang w:val="en-US" w:eastAsia="zh-CN"/>
              </w:rPr>
              <w:t>中标</w:t>
            </w:r>
            <w:r>
              <w:rPr>
                <w:rFonts w:hint="eastAsia" w:ascii="宋体" w:hAnsi="宋体" w:cs="宋体"/>
                <w:b/>
                <w:bCs/>
                <w:color w:val="auto"/>
                <w:sz w:val="21"/>
                <w:szCs w:val="21"/>
                <w:highlight w:val="none"/>
                <w:lang w:eastAsia="zh-CN"/>
              </w:rPr>
              <w:t>通知书后7日内，按照上述支付标准向</w:t>
            </w:r>
            <w:r>
              <w:rPr>
                <w:rFonts w:hint="eastAsia" w:ascii="宋体" w:hAnsi="宋体" w:cs="宋体"/>
                <w:b/>
                <w:bCs/>
                <w:color w:val="auto"/>
                <w:sz w:val="21"/>
                <w:szCs w:val="21"/>
                <w:highlight w:val="none"/>
                <w:lang w:val="en-US" w:eastAsia="zh-CN"/>
              </w:rPr>
              <w:t>招标</w:t>
            </w:r>
            <w:r>
              <w:rPr>
                <w:rFonts w:hint="eastAsia" w:ascii="宋体" w:hAnsi="宋体" w:cs="宋体"/>
                <w:b/>
                <w:bCs/>
                <w:color w:val="auto"/>
                <w:sz w:val="21"/>
                <w:szCs w:val="21"/>
                <w:highlight w:val="none"/>
                <w:lang w:eastAsia="zh-CN"/>
              </w:rPr>
              <w:t>代理机构一次性全额交纳</w:t>
            </w:r>
            <w:r>
              <w:rPr>
                <w:rFonts w:hint="eastAsia" w:ascii="宋体" w:hAnsi="宋体" w:cs="宋体"/>
                <w:b/>
                <w:bCs/>
                <w:color w:val="auto"/>
                <w:sz w:val="21"/>
                <w:szCs w:val="21"/>
                <w:highlight w:val="none"/>
                <w:lang w:val="en-US" w:eastAsia="zh-CN"/>
              </w:rPr>
              <w:t>招标</w:t>
            </w:r>
            <w:r>
              <w:rPr>
                <w:rFonts w:hint="eastAsia" w:ascii="宋体" w:hAnsi="宋体" w:cs="宋体"/>
                <w:b/>
                <w:bCs/>
                <w:color w:val="auto"/>
                <w:sz w:val="21"/>
                <w:szCs w:val="21"/>
                <w:highlight w:val="none"/>
                <w:lang w:eastAsia="zh-CN"/>
              </w:rPr>
              <w:t>代理服务费。</w:t>
            </w:r>
          </w:p>
          <w:p w14:paraId="172000DF">
            <w:pPr>
              <w:spacing w:line="240" w:lineRule="auto"/>
              <w:ind w:firstLine="0" w:firstLineChars="0"/>
              <w:jc w:val="left"/>
              <w:rPr>
                <w:rFonts w:hint="eastAsia"/>
                <w:color w:val="auto"/>
                <w:highlight w:val="none"/>
              </w:rPr>
            </w:pPr>
            <w:r>
              <w:rPr>
                <w:rFonts w:hint="eastAsia"/>
                <w:color w:val="auto"/>
                <w:highlight w:val="none"/>
                <w:lang w:val="en-US" w:eastAsia="zh-CN"/>
              </w:rPr>
              <w:t>7</w:t>
            </w:r>
            <w:r>
              <w:rPr>
                <w:rFonts w:hint="eastAsia"/>
                <w:color w:val="auto"/>
                <w:highlight w:val="none"/>
              </w:rPr>
              <w:t>、其他需要说明的内容：</w:t>
            </w:r>
          </w:p>
          <w:p w14:paraId="2F02C809">
            <w:pPr>
              <w:spacing w:line="240" w:lineRule="auto"/>
              <w:ind w:firstLine="0" w:firstLineChars="0"/>
              <w:jc w:val="left"/>
              <w:rPr>
                <w:rFonts w:hint="eastAsia"/>
                <w:color w:val="auto"/>
                <w:highlight w:val="none"/>
              </w:rPr>
            </w:pPr>
            <w:r>
              <w:rPr>
                <w:rFonts w:hint="eastAsia"/>
                <w:color w:val="auto"/>
                <w:highlight w:val="none"/>
              </w:rPr>
              <w:t>（1）工程勘察、设计、施工和设备选型应满足当地环保、安监、消防、城建规划、供电、水保等要求；满足电力公司、质量监督站、安全、环保等验收要求，即便在招标范围内没有载明，但实际证明是确保项目发电运行、确保通过各方验收所必须的，则需纳入勘察、设计、采购、安装及提供服务范围并最终由发包人确定。</w:t>
            </w:r>
          </w:p>
          <w:p w14:paraId="0F4A444D">
            <w:pPr>
              <w:spacing w:line="240" w:lineRule="auto"/>
              <w:ind w:firstLine="0" w:firstLineChars="0"/>
              <w:jc w:val="left"/>
              <w:rPr>
                <w:rFonts w:hint="eastAsia"/>
                <w:color w:val="auto"/>
                <w:highlight w:val="none"/>
              </w:rPr>
            </w:pPr>
            <w:r>
              <w:rPr>
                <w:rFonts w:hint="eastAsia"/>
                <w:color w:val="auto"/>
                <w:highlight w:val="none"/>
              </w:rPr>
              <w:t>（2）按招标人要求制作施工期、运行期开关站及场区内所需的宣传标语，安全标志及设备标识、标牌。所有设备及材料（包含设备及材料）的进场抽样送检（由发包人认可的第三方实验室），全场接地网的接地电阻测试（由发包人认可的第三方，如：市级电网公司、气象局）等其他相关的测试，并提交测试报告。所有测试费用总承包方均应在投标时考虑在内，不管总包方在投标时是否单列该项费用，业主都认为报价总费用中已包含此项费用。</w:t>
            </w:r>
          </w:p>
          <w:p w14:paraId="2B8BCE98">
            <w:pPr>
              <w:spacing w:line="240" w:lineRule="auto"/>
              <w:ind w:firstLine="0" w:firstLineChars="0"/>
              <w:jc w:val="left"/>
              <w:rPr>
                <w:rFonts w:hint="eastAsia"/>
                <w:color w:val="auto"/>
                <w:highlight w:val="none"/>
              </w:rPr>
            </w:pPr>
            <w:r>
              <w:rPr>
                <w:rFonts w:hint="eastAsia"/>
                <w:color w:val="auto"/>
                <w:highlight w:val="none"/>
              </w:rPr>
              <w:t>（3）</w:t>
            </w:r>
            <w:r>
              <w:rPr>
                <w:color w:val="auto"/>
                <w:highlight w:val="none"/>
              </w:rPr>
              <w:t>业主有权要求对乙供即承包人提供的</w:t>
            </w:r>
            <w:r>
              <w:rPr>
                <w:rFonts w:hint="eastAsia" w:ascii="宋体" w:hAnsi="宋体" w:eastAsia="宋体" w:cs="宋体"/>
                <w:b/>
                <w:bCs/>
                <w:color w:val="auto"/>
                <w:szCs w:val="21"/>
                <w:highlight w:val="none"/>
              </w:rPr>
              <w:t>支架、</w:t>
            </w:r>
            <w:r>
              <w:rPr>
                <w:rFonts w:hint="eastAsia" w:ascii="宋体" w:hAnsi="宋体" w:eastAsia="宋体" w:cs="宋体"/>
                <w:b/>
                <w:bCs/>
                <w:color w:val="auto"/>
                <w:szCs w:val="21"/>
                <w:highlight w:val="none"/>
                <w:lang w:val="en-US" w:eastAsia="zh-CN"/>
              </w:rPr>
              <w:t>智能汇流箱、</w:t>
            </w:r>
            <w:r>
              <w:rPr>
                <w:rFonts w:hint="eastAsia"/>
                <w:b/>
                <w:bCs/>
                <w:color w:val="auto"/>
                <w:highlight w:val="none"/>
              </w:rPr>
              <w:t>电缆、</w:t>
            </w:r>
            <w:r>
              <w:rPr>
                <w:b/>
                <w:bCs/>
                <w:color w:val="auto"/>
                <w:highlight w:val="none"/>
              </w:rPr>
              <w:t>开关柜、主变</w:t>
            </w:r>
            <w:r>
              <w:rPr>
                <w:rFonts w:hint="eastAsia"/>
                <w:b/>
                <w:bCs/>
                <w:color w:val="auto"/>
                <w:highlight w:val="none"/>
                <w:lang w:eastAsia="zh-CN"/>
              </w:rPr>
              <w:t>、</w:t>
            </w:r>
            <w:r>
              <w:rPr>
                <w:rFonts w:hint="eastAsia"/>
                <w:b/>
                <w:bCs/>
                <w:color w:val="auto"/>
                <w:highlight w:val="none"/>
                <w:lang w:val="en-US" w:eastAsia="zh-CN"/>
              </w:rPr>
              <w:t>箱逆变一体机</w:t>
            </w:r>
            <w:r>
              <w:rPr>
                <w:b/>
                <w:bCs/>
                <w:color w:val="auto"/>
                <w:highlight w:val="none"/>
              </w:rPr>
              <w:t>、SVG、</w:t>
            </w:r>
            <w:r>
              <w:rPr>
                <w:rFonts w:hint="eastAsia"/>
                <w:b/>
                <w:bCs/>
                <w:color w:val="auto"/>
                <w:highlight w:val="none"/>
                <w:lang w:eastAsia="zh-CN"/>
              </w:rPr>
              <w:t>GIS</w:t>
            </w:r>
            <w:r>
              <w:rPr>
                <w:b/>
                <w:bCs/>
                <w:color w:val="auto"/>
                <w:highlight w:val="none"/>
              </w:rPr>
              <w:t>组合电器</w:t>
            </w:r>
            <w:r>
              <w:rPr>
                <w:color w:val="auto"/>
                <w:highlight w:val="none"/>
              </w:rPr>
              <w:t>等主要设备在出厂前进行监造。</w:t>
            </w:r>
          </w:p>
          <w:p w14:paraId="680F27A9">
            <w:pPr>
              <w:spacing w:line="240" w:lineRule="auto"/>
              <w:ind w:firstLine="0" w:firstLineChars="0"/>
              <w:jc w:val="left"/>
              <w:rPr>
                <w:rFonts w:hint="eastAsia"/>
                <w:color w:val="auto"/>
                <w:highlight w:val="none"/>
              </w:rPr>
            </w:pPr>
            <w:r>
              <w:rPr>
                <w:rFonts w:hint="eastAsia"/>
                <w:color w:val="auto"/>
                <w:highlight w:val="none"/>
                <w:lang w:val="en-US" w:eastAsia="zh-CN"/>
              </w:rPr>
              <w:t>8</w:t>
            </w:r>
            <w:r>
              <w:rPr>
                <w:rFonts w:hint="eastAsia"/>
                <w:color w:val="auto"/>
                <w:highlight w:val="none"/>
              </w:rPr>
              <w:t>、特别提示</w:t>
            </w:r>
          </w:p>
          <w:p w14:paraId="23A808BC">
            <w:pPr>
              <w:spacing w:line="240" w:lineRule="auto"/>
              <w:ind w:firstLine="0" w:firstLineChars="0"/>
              <w:jc w:val="left"/>
              <w:rPr>
                <w:rFonts w:hint="eastAsia"/>
                <w:color w:val="auto"/>
                <w:highlight w:val="none"/>
              </w:rPr>
            </w:pPr>
            <w:r>
              <w:rPr>
                <w:rFonts w:hint="eastAsia"/>
                <w:color w:val="auto"/>
                <w:highlight w:val="none"/>
              </w:rPr>
              <w:t>（1）本项目付款方式：</w:t>
            </w:r>
            <w:r>
              <w:rPr>
                <w:rFonts w:hint="eastAsia" w:ascii="宋体" w:hAnsi="宋体" w:eastAsia="宋体" w:cs="宋体"/>
                <w:color w:val="auto"/>
                <w:highlight w:val="none"/>
              </w:rPr>
              <w:t>电汇、汇票</w:t>
            </w:r>
            <w:r>
              <w:rPr>
                <w:rFonts w:hint="eastAsia"/>
                <w:color w:val="auto"/>
                <w:highlight w:val="none"/>
              </w:rPr>
              <w:t>；</w:t>
            </w:r>
          </w:p>
          <w:p w14:paraId="5CE3FD70">
            <w:pPr>
              <w:spacing w:line="240" w:lineRule="auto"/>
              <w:ind w:firstLine="0" w:firstLineChars="0"/>
              <w:jc w:val="left"/>
              <w:rPr>
                <w:rFonts w:hint="eastAsia"/>
                <w:color w:val="auto"/>
                <w:highlight w:val="none"/>
              </w:rPr>
            </w:pPr>
            <w:r>
              <w:rPr>
                <w:rFonts w:hint="eastAsia"/>
                <w:color w:val="auto"/>
                <w:highlight w:val="none"/>
              </w:rPr>
              <w:t>（2）</w:t>
            </w:r>
            <w:r>
              <w:rPr>
                <w:rFonts w:hint="eastAsia" w:ascii="宋体" w:hAnsi="宋体" w:eastAsia="宋体" w:cs="宋体"/>
                <w:b/>
                <w:bCs/>
                <w:color w:val="auto"/>
                <w:szCs w:val="21"/>
                <w:highlight w:val="none"/>
              </w:rPr>
              <w:t>支架、</w:t>
            </w:r>
            <w:r>
              <w:rPr>
                <w:rFonts w:hint="eastAsia" w:ascii="宋体" w:hAnsi="宋体" w:eastAsia="宋体" w:cs="宋体"/>
                <w:b/>
                <w:bCs/>
                <w:color w:val="auto"/>
                <w:szCs w:val="21"/>
                <w:highlight w:val="none"/>
                <w:lang w:val="en-US" w:eastAsia="zh-CN"/>
              </w:rPr>
              <w:t>智能汇流箱、</w:t>
            </w:r>
            <w:r>
              <w:rPr>
                <w:rFonts w:hint="eastAsia"/>
                <w:color w:val="auto"/>
                <w:highlight w:val="none"/>
              </w:rPr>
              <w:t>电缆、</w:t>
            </w:r>
            <w:r>
              <w:rPr>
                <w:rFonts w:hint="eastAsia"/>
                <w:color w:val="auto"/>
                <w:highlight w:val="none"/>
                <w:lang w:val="en-US" w:eastAsia="zh-CN"/>
              </w:rPr>
              <w:t>箱逆变一体机、</w:t>
            </w:r>
            <w:r>
              <w:rPr>
                <w:color w:val="auto"/>
                <w:highlight w:val="none"/>
              </w:rPr>
              <w:t>开关柜、主变、SVG、</w:t>
            </w:r>
            <w:r>
              <w:rPr>
                <w:rFonts w:hint="eastAsia"/>
                <w:color w:val="auto"/>
                <w:highlight w:val="none"/>
                <w:lang w:eastAsia="zh-CN"/>
              </w:rPr>
              <w:t>GIS</w:t>
            </w:r>
            <w:r>
              <w:rPr>
                <w:color w:val="auto"/>
                <w:highlight w:val="none"/>
              </w:rPr>
              <w:t>组合电器、二次系统等主要设备采购结果须经业主同意。</w:t>
            </w:r>
          </w:p>
          <w:p w14:paraId="3A7559A0">
            <w:pPr>
              <w:spacing w:line="240" w:lineRule="auto"/>
              <w:ind w:firstLine="0" w:firstLineChars="0"/>
              <w:jc w:val="left"/>
              <w:rPr>
                <w:rFonts w:hint="eastAsia"/>
                <w:color w:val="auto"/>
                <w:highlight w:val="none"/>
              </w:rPr>
            </w:pPr>
            <w:r>
              <w:rPr>
                <w:rFonts w:hint="eastAsia"/>
                <w:color w:val="auto"/>
                <w:highlight w:val="none"/>
              </w:rPr>
              <w:t>（3）参与投标的施工单位和设计单位要按照当地电力基本工程和国家对普通光伏电站验收的相关要求，如为省外企业，则自行办理施工许可及省外企业在省内施工、设计备案等电站验收所需要的各项手续。</w:t>
            </w:r>
          </w:p>
          <w:p w14:paraId="1FEF7A6F">
            <w:pPr>
              <w:spacing w:line="240" w:lineRule="auto"/>
              <w:ind w:firstLine="0" w:firstLineChars="0"/>
              <w:jc w:val="left"/>
              <w:rPr>
                <w:rFonts w:hint="eastAsia"/>
                <w:color w:val="auto"/>
                <w:highlight w:val="none"/>
              </w:rPr>
            </w:pPr>
            <w:r>
              <w:rPr>
                <w:rFonts w:hint="eastAsia"/>
                <w:color w:val="auto"/>
                <w:highlight w:val="none"/>
              </w:rPr>
              <w:t>（4）设备及主材等固定资产类（电缆</w:t>
            </w:r>
            <w:r>
              <w:rPr>
                <w:rFonts w:hint="eastAsia"/>
                <w:color w:val="auto"/>
                <w:highlight w:val="none"/>
                <w:lang w:eastAsia="zh-CN"/>
              </w:rPr>
              <w:t>、</w:t>
            </w:r>
            <w:r>
              <w:rPr>
                <w:rFonts w:hint="eastAsia" w:ascii="宋体" w:hAnsi="宋体" w:cs="宋体"/>
                <w:color w:val="auto"/>
                <w:szCs w:val="21"/>
                <w:highlight w:val="none"/>
                <w:lang w:val="en-US" w:eastAsia="zh-CN"/>
              </w:rPr>
              <w:t>塔材、</w:t>
            </w:r>
            <w:r>
              <w:rPr>
                <w:rFonts w:hint="eastAsia"/>
                <w:color w:val="auto"/>
                <w:highlight w:val="none"/>
                <w:lang w:val="en-US" w:eastAsia="zh-CN"/>
              </w:rPr>
              <w:t>支架</w:t>
            </w:r>
            <w:r>
              <w:rPr>
                <w:rFonts w:hint="eastAsia"/>
                <w:color w:val="auto"/>
                <w:highlight w:val="none"/>
              </w:rPr>
              <w:t>属于主材）开具13%增值税专用发票，建安工程费开具9%增值税专用发票，勘察费、设计费、服务费按照行业税率开具6%的增值税专用发票。开具发票以承包人提供的设备材料清单为依据。</w:t>
            </w:r>
          </w:p>
          <w:p w14:paraId="60DB505E">
            <w:pPr>
              <w:spacing w:line="240" w:lineRule="auto"/>
              <w:ind w:firstLine="0" w:firstLineChars="0"/>
              <w:jc w:val="left"/>
              <w:rPr>
                <w:rFonts w:hint="eastAsia"/>
                <w:color w:val="auto"/>
                <w:highlight w:val="none"/>
              </w:rPr>
            </w:pPr>
            <w:r>
              <w:rPr>
                <w:rFonts w:hint="eastAsia"/>
                <w:color w:val="auto"/>
                <w:highlight w:val="none"/>
                <w:lang w:val="en-US" w:eastAsia="zh-CN"/>
              </w:rPr>
              <w:t>9</w:t>
            </w:r>
            <w:r>
              <w:rPr>
                <w:rFonts w:hint="eastAsia"/>
                <w:color w:val="auto"/>
                <w:highlight w:val="none"/>
              </w:rPr>
              <w:t xml:space="preserve">、系统整体质量质保期不低于5年，所有设备及材料质保期详见附件A《太阳能公司2023-2025 年度光伏设备类合格供应商备选库名单》规定。具体部位的质量质保期在招标文件有要求的按要求执行，没有要求的应不低于《建设工程质量管理条例》及国家、行业规定的最低质量质保期限。 </w:t>
            </w:r>
          </w:p>
          <w:p w14:paraId="5C19FC9C">
            <w:pPr>
              <w:spacing w:line="240" w:lineRule="auto"/>
              <w:ind w:firstLine="0" w:firstLineChars="0"/>
              <w:jc w:val="left"/>
              <w:rPr>
                <w:rFonts w:hint="eastAsia" w:ascii="宋体" w:hAnsi="宋体" w:eastAsia="宋体" w:cs="宋体"/>
                <w:color w:val="auto"/>
                <w:highlight w:val="none"/>
              </w:rPr>
            </w:pPr>
            <w:r>
              <w:rPr>
                <w:rFonts w:hint="eastAsia"/>
                <w:color w:val="auto"/>
                <w:highlight w:val="none"/>
              </w:rPr>
              <w:t>1</w:t>
            </w:r>
            <w:r>
              <w:rPr>
                <w:rFonts w:hint="eastAsia"/>
                <w:color w:val="auto"/>
                <w:highlight w:val="none"/>
                <w:lang w:val="en-US" w:eastAsia="zh-CN"/>
              </w:rPr>
              <w:t>0</w:t>
            </w:r>
            <w:r>
              <w:rPr>
                <w:rFonts w:hint="eastAsia"/>
                <w:color w:val="auto"/>
                <w:highlight w:val="none"/>
              </w:rPr>
              <w:t>、工程质保金：本工程质保金为工程结算总价的3%。                                                                                                                     1</w:t>
            </w:r>
            <w:r>
              <w:rPr>
                <w:rFonts w:hint="eastAsia"/>
                <w:color w:val="auto"/>
                <w:highlight w:val="none"/>
                <w:lang w:val="en-US" w:eastAsia="zh-CN"/>
              </w:rPr>
              <w:t>1、</w:t>
            </w:r>
            <w:r>
              <w:rPr>
                <w:rFonts w:hint="eastAsia" w:ascii="宋体" w:hAnsi="宋体" w:eastAsia="宋体" w:cs="宋体"/>
                <w:b/>
                <w:bCs/>
                <w:color w:val="auto"/>
                <w:highlight w:val="none"/>
              </w:rPr>
              <w:t>承包人应承担和履行建设工地现场任何疾病防控主体责任，做好人员防护、环境消杀、阳性人员排查及救治等工作。如发生人员感染、患者救治或死亡、防控消杀等情况，相关费用以及工期延误造成的损失均由承包人承担，并赔偿由此给发包人及关联方造成的一切损失。</w:t>
            </w:r>
          </w:p>
          <w:p w14:paraId="1A9DEE33">
            <w:pPr>
              <w:spacing w:line="240" w:lineRule="auto"/>
              <w:ind w:firstLine="0" w:firstLineChars="0"/>
              <w:jc w:val="left"/>
              <w:rPr>
                <w:rFonts w:hint="eastAsia" w:ascii="宋体" w:hAnsi="宋体" w:eastAsia="宋体" w:cs="宋体"/>
                <w:color w:val="auto"/>
                <w:szCs w:val="21"/>
                <w:highlight w:val="none"/>
              </w:rPr>
            </w:pPr>
            <w:r>
              <w:rPr>
                <w:rFonts w:hint="eastAsia" w:ascii="宋体" w:hAnsi="宋体" w:eastAsia="宋体" w:cs="宋体"/>
                <w:color w:val="auto"/>
                <w:highlight w:val="none"/>
              </w:rPr>
              <w:t>1</w:t>
            </w:r>
            <w:r>
              <w:rPr>
                <w:rFonts w:hint="eastAsia" w:ascii="宋体" w:hAnsi="宋体" w:eastAsia="宋体" w:cs="宋体"/>
                <w:color w:val="auto"/>
                <w:highlight w:val="none"/>
                <w:lang w:val="en-US" w:eastAsia="zh-CN"/>
              </w:rPr>
              <w:t>2</w:t>
            </w:r>
            <w:r>
              <w:rPr>
                <w:rFonts w:hint="eastAsia" w:ascii="宋体" w:hAnsi="宋体" w:eastAsia="宋体" w:cs="宋体"/>
                <w:color w:val="auto"/>
                <w:highlight w:val="none"/>
              </w:rPr>
              <w:t>、</w:t>
            </w:r>
            <w:r>
              <w:rPr>
                <w:rFonts w:hint="eastAsia" w:ascii="宋体" w:hAnsi="宋体" w:eastAsia="宋体" w:cs="宋体"/>
                <w:b/>
                <w:bCs/>
                <w:color w:val="auto"/>
                <w:highlight w:val="none"/>
              </w:rPr>
              <w:t>因承包人或其分包人原因导致维权事件的，根据该维权事件的规模、行为方式、激烈程度、社会危害、发展趋势等因素，将维权事件等级划分为重大、较大、普通三个等级。1.有下列情况之一的，为重大等级事件：（1）一次参与人数达50人以上的，发包人现场无法正常工作；（2）在所属市县（区）政治敏感地区或其他重要场所聚集、堵塞交通，聚集人数在25人以上的；（3）已发生打、砸、妨碍现场执法等严重违法行为的；（4）其他情节严重影响恶劣需要作为重大等级对待事件的。2.有下列情况之一的，为较大等级事件：（1）一次参与人数在10至50人之间的，严重影响发包人现场工作；（2）在所属市县（区）政治敏感地区及其他重要场所聚集、堵塞交通，聚集人数在5至25人之间的；（3）参与人员具有一定对抗性特征的；（4）其他情节较重影响较恶劣作为较大等级对待事件的。3.人数在10人以下，且未达到上述两级事件标准的，属于普通等级事件。承包人参照以上标准，出现重大等级事件承包人支付每次500000元违约金、出现较大等级等级承包人支付每次250000元违约金、出现普通等级事件承包人支付每次50000元违约金。如因承包人或其分包人相关工程拖欠农民工工资导致引起影响恶劣的上访事件等，承包人按拖欠农民工工资同等金额或 500000元中较高者支付违约金。如承包人或其分包人未及时发放农民工工资、承包人在接到发包人通知后5个工作日内未解决的，承包人在此授权发包人可以不征得承包人同意，单方面按承包人的相关农民工所提供的合理证据支付农民工工资等相关费用，此项费用和所产生的损失可在应支付承包人的任何款项中扣除，承包人承诺不提任何异议。</w:t>
            </w:r>
          </w:p>
          <w:p w14:paraId="73C130B1">
            <w:pPr>
              <w:spacing w:line="240" w:lineRule="auto"/>
              <w:ind w:firstLine="0" w:firstLineChars="0"/>
              <w:jc w:val="left"/>
              <w:rPr>
                <w:rFonts w:hint="eastAsia" w:cs="Times New Roman"/>
                <w:b/>
                <w:bCs/>
                <w:color w:val="auto"/>
                <w:szCs w:val="24"/>
                <w:highlight w:val="none"/>
                <w:lang w:eastAsia="zh-CN"/>
              </w:rPr>
            </w:pPr>
            <w:r>
              <w:rPr>
                <w:rFonts w:hint="eastAsia" w:ascii="Times New Roman" w:hAnsi="Times New Roman" w:eastAsia="宋体" w:cs="Times New Roman"/>
                <w:b/>
                <w:bCs/>
                <w:color w:val="auto"/>
                <w:szCs w:val="24"/>
                <w:highlight w:val="none"/>
              </w:rPr>
              <w:t>1</w:t>
            </w:r>
            <w:r>
              <w:rPr>
                <w:rFonts w:hint="eastAsia" w:ascii="Times New Roman" w:hAnsi="Times New Roman" w:eastAsia="宋体" w:cs="Times New Roman"/>
                <w:b/>
                <w:bCs/>
                <w:color w:val="auto"/>
                <w:szCs w:val="24"/>
                <w:highlight w:val="none"/>
                <w:lang w:val="en-US" w:eastAsia="zh-CN"/>
              </w:rPr>
              <w:t>3</w:t>
            </w:r>
            <w:r>
              <w:rPr>
                <w:rFonts w:hint="eastAsia" w:ascii="Times New Roman" w:hAnsi="Times New Roman" w:eastAsia="宋体" w:cs="Times New Roman"/>
                <w:b/>
                <w:bCs/>
                <w:color w:val="auto"/>
                <w:szCs w:val="24"/>
                <w:highlight w:val="none"/>
              </w:rPr>
              <w:t>、</w:t>
            </w:r>
            <w:r>
              <w:rPr>
                <w:rFonts w:hint="eastAsia" w:cs="Times New Roman"/>
                <w:b/>
                <w:bCs/>
                <w:color w:val="auto"/>
                <w:szCs w:val="24"/>
                <w:highlight w:val="none"/>
                <w:lang w:eastAsia="zh-CN"/>
              </w:rPr>
              <w:t>本光伏电站系统效率必须满足首年不低于</w:t>
            </w:r>
            <w:r>
              <w:rPr>
                <w:rFonts w:hint="eastAsia" w:ascii="Times New Roman" w:hAnsi="Times New Roman" w:eastAsia="宋体" w:cs="Times New Roman"/>
                <w:b/>
                <w:bCs/>
                <w:color w:val="auto"/>
                <w:sz w:val="21"/>
                <w:szCs w:val="24"/>
                <w:highlight w:val="none"/>
                <w:shd w:val="clear" w:color="auto" w:fill="auto"/>
                <w:lang w:val="en-US" w:eastAsia="zh-CN"/>
              </w:rPr>
              <w:t>86.56%</w:t>
            </w:r>
            <w:r>
              <w:rPr>
                <w:rFonts w:hint="eastAsia" w:cs="Times New Roman"/>
                <w:b/>
                <w:bCs/>
                <w:color w:val="auto"/>
                <w:szCs w:val="24"/>
                <w:highlight w:val="none"/>
                <w:lang w:eastAsia="zh-CN"/>
              </w:rPr>
              <w:t>，交流侧容量约</w:t>
            </w:r>
            <w:r>
              <w:rPr>
                <w:rFonts w:hint="eastAsia" w:cs="Times New Roman"/>
                <w:b/>
                <w:bCs/>
                <w:color w:val="auto"/>
                <w:szCs w:val="24"/>
                <w:highlight w:val="none"/>
                <w:lang w:val="en-US" w:eastAsia="zh-CN"/>
              </w:rPr>
              <w:t>1</w:t>
            </w:r>
            <w:r>
              <w:rPr>
                <w:rFonts w:hint="eastAsia" w:cs="Times New Roman"/>
                <w:b/>
                <w:bCs/>
                <w:color w:val="auto"/>
                <w:szCs w:val="24"/>
                <w:highlight w:val="none"/>
                <w:lang w:eastAsia="zh-CN"/>
              </w:rPr>
              <w:t>00兆瓦，单个逆变单元直流侧与交流侧容配比约</w:t>
            </w:r>
            <w:r>
              <w:rPr>
                <w:rFonts w:hint="eastAsia" w:cs="Times New Roman"/>
                <w:b/>
                <w:bCs/>
                <w:color w:val="auto"/>
                <w:szCs w:val="24"/>
                <w:highlight w:val="none"/>
                <w:lang w:val="en-US" w:eastAsia="zh-CN"/>
              </w:rPr>
              <w:t>1</w:t>
            </w:r>
            <w:r>
              <w:rPr>
                <w:rFonts w:hint="eastAsia" w:cs="Times New Roman"/>
                <w:b/>
                <w:bCs/>
                <w:color w:val="auto"/>
                <w:szCs w:val="24"/>
                <w:highlight w:val="none"/>
                <w:lang w:eastAsia="zh-CN"/>
              </w:rPr>
              <w:t>：</w:t>
            </w:r>
            <w:r>
              <w:rPr>
                <w:rFonts w:hint="eastAsia" w:cs="Times New Roman"/>
                <w:b/>
                <w:bCs/>
                <w:color w:val="auto"/>
                <w:szCs w:val="24"/>
                <w:highlight w:val="none"/>
                <w:lang w:val="en-US" w:eastAsia="zh-CN"/>
              </w:rPr>
              <w:t>1</w:t>
            </w:r>
            <w:r>
              <w:rPr>
                <w:rFonts w:hint="eastAsia" w:cs="Times New Roman"/>
                <w:b/>
                <w:bCs/>
                <w:color w:val="auto"/>
                <w:szCs w:val="24"/>
                <w:highlight w:val="none"/>
                <w:lang w:eastAsia="zh-CN"/>
              </w:rPr>
              <w:t>。</w:t>
            </w:r>
          </w:p>
          <w:p w14:paraId="2B4E042F">
            <w:pPr>
              <w:spacing w:line="240" w:lineRule="auto"/>
              <w:ind w:firstLine="0" w:firstLineChars="0"/>
              <w:jc w:val="left"/>
              <w:rPr>
                <w:rFonts w:hint="eastAsia"/>
                <w:b w:val="0"/>
                <w:bCs w:val="0"/>
                <w:color w:val="auto"/>
                <w:highlight w:val="none"/>
              </w:rPr>
            </w:pPr>
            <w:r>
              <w:rPr>
                <w:rFonts w:hint="eastAsia"/>
                <w:b/>
                <w:bCs/>
                <w:color w:val="auto"/>
                <w:highlight w:val="none"/>
              </w:rPr>
              <w:t>1</w:t>
            </w:r>
            <w:r>
              <w:rPr>
                <w:rFonts w:hint="eastAsia"/>
                <w:b/>
                <w:bCs/>
                <w:color w:val="auto"/>
                <w:highlight w:val="none"/>
                <w:lang w:val="en-US" w:eastAsia="zh-CN"/>
              </w:rPr>
              <w:t>4</w:t>
            </w:r>
            <w:r>
              <w:rPr>
                <w:rFonts w:hint="eastAsia"/>
                <w:b/>
                <w:bCs/>
                <w:color w:val="auto"/>
                <w:highlight w:val="none"/>
              </w:rPr>
              <w:t>、本次付款</w:t>
            </w:r>
            <w:r>
              <w:rPr>
                <w:rFonts w:hint="eastAsia"/>
                <w:b/>
                <w:bCs/>
                <w:color w:val="auto"/>
                <w:highlight w:val="none"/>
                <w:lang w:val="en-US" w:eastAsia="zh-CN"/>
              </w:rPr>
              <w:t>条件</w:t>
            </w:r>
            <w:r>
              <w:rPr>
                <w:rFonts w:hint="eastAsia"/>
                <w:b/>
                <w:bCs/>
                <w:color w:val="auto"/>
                <w:highlight w:val="none"/>
              </w:rPr>
              <w:t>为项目全装机容量并网后付款到合同价格总额的8</w:t>
            </w:r>
            <w:r>
              <w:rPr>
                <w:rFonts w:hint="eastAsia"/>
                <w:b/>
                <w:bCs/>
                <w:color w:val="auto"/>
                <w:highlight w:val="none"/>
                <w:lang w:val="en-US" w:eastAsia="zh-CN"/>
              </w:rPr>
              <w:t>5</w:t>
            </w:r>
            <w:r>
              <w:rPr>
                <w:rFonts w:hint="eastAsia"/>
                <w:b/>
                <w:bCs/>
                <w:color w:val="auto"/>
                <w:highlight w:val="none"/>
              </w:rPr>
              <w:t>%，具体以招标文件第四章合同条款及格式中的规定为准。</w:t>
            </w:r>
          </w:p>
          <w:p w14:paraId="31F939B3">
            <w:pPr>
              <w:spacing w:line="240" w:lineRule="auto"/>
              <w:ind w:firstLine="0" w:firstLineChars="0"/>
              <w:jc w:val="left"/>
              <w:rPr>
                <w:rFonts w:hint="eastAsia" w:ascii="宋体" w:hAnsi="宋体" w:eastAsia="宋体" w:cs="宋体"/>
                <w:b/>
                <w:bCs/>
                <w:color w:val="auto"/>
                <w:highlight w:val="none"/>
                <w:lang w:val="en-US" w:eastAsia="zh-CN"/>
              </w:rPr>
            </w:pPr>
            <w:r>
              <w:rPr>
                <w:rFonts w:hint="eastAsia" w:eastAsia="Times New Roman"/>
                <w:b/>
                <w:bCs/>
                <w:color w:val="auto"/>
                <w:highlight w:val="none"/>
              </w:rPr>
              <w:t>1</w:t>
            </w:r>
            <w:r>
              <w:rPr>
                <w:rFonts w:hint="eastAsia" w:eastAsia="宋体"/>
                <w:b/>
                <w:bCs/>
                <w:color w:val="auto"/>
                <w:highlight w:val="none"/>
                <w:lang w:val="en-US" w:eastAsia="zh-CN"/>
              </w:rPr>
              <w:t>5</w:t>
            </w:r>
            <w:r>
              <w:rPr>
                <w:rFonts w:hint="eastAsia" w:ascii="宋体" w:hAnsi="宋体" w:eastAsia="宋体" w:cs="宋体"/>
                <w:b/>
                <w:bCs/>
                <w:color w:val="auto"/>
                <w:highlight w:val="none"/>
              </w:rPr>
              <w:t>、安全生产费符合国家、行业及地方标准，不得低于投标建安工程费（建筑工程费+安装费）总价的2.5%，否则视为未实质性响应招标文件要求，其投标将被否决。</w:t>
            </w:r>
            <w:r>
              <w:rPr>
                <w:rFonts w:hint="eastAsia" w:ascii="宋体" w:hAnsi="宋体" w:eastAsia="宋体" w:cs="宋体"/>
                <w:b/>
                <w:bCs/>
                <w:color w:val="auto"/>
                <w:highlight w:val="none"/>
                <w:lang w:val="en-US" w:eastAsia="zh-CN"/>
              </w:rPr>
              <w:t xml:space="preserve">    16、分包要求及选型要求：</w:t>
            </w:r>
          </w:p>
          <w:p w14:paraId="397C1044">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1）所有设备和元器件的品牌、技术性能、材料材质等未满足招投标文件、技术协议、合同条款规定的，发包人有权要求换货。如换货仍未达到规定的，发包人有权要求承包人无条件退货，承包人应承担因换货、退货带来的发电量、电价、工程延期等损失，承包人承担换货、退货相关费用。如换货仍未达到规定的，发包人有权要求承包人支付违约金（违约金视具体情况确定，最高不超过合同金额的3%），同时发包人有权清退承包人或自行采购其设备，相应款项从总包合同工程款项中扣除。</w:t>
            </w:r>
          </w:p>
          <w:p w14:paraId="5F47FD6C">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17、发包人与承包人的分包人无合同关系，承包人对其与分包人之间的纠纷负全部责任。如发生以下事项，发包人暂停支付其分包相对应的总包工程款，直至相关问题妥善解决，并视情况影响大小承包人向发包人支付20-50万元违约金：</w:t>
            </w:r>
          </w:p>
          <w:p w14:paraId="35C9CE24">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1）承包人未能妥善处理与其分包人之间的纠纷，导致分包人通过上访、举报、聚众闹事等方式向发包人反映问题的；</w:t>
            </w:r>
          </w:p>
          <w:p w14:paraId="7E088AB8">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2）承包人未能妥善处理与其分包人之间的纠纷，导致分包人通过堵门、电话骚扰等方式向发包人反馈问题，影响发包人正常办公秩序或发包人员工正常生活、工作的；</w:t>
            </w:r>
          </w:p>
          <w:p w14:paraId="773604B4">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3）分包人拒绝执行当地行政机关相关规定的；</w:t>
            </w:r>
          </w:p>
          <w:p w14:paraId="637829C2">
            <w:pPr>
              <w:spacing w:line="240" w:lineRule="auto"/>
              <w:ind w:firstLine="0" w:firstLineChars="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注：发生上述问题后承包人仍不及时妥善解决或未积极解决导致发生工程停工等重大影响事项，发包人暂停支付全部工程款，直至相关问题妥善解决，并再次向发包人支付500万元违约金。发包人将向其国有出资人申请把承包人列入上级单位黑名单，对承包人在采购及招标活动中依次采取暂停交易资格2-3年或永久取消交易资格等处罚措施。发包人有权要求承包人赔偿因以上问题导致的相关损失。</w:t>
            </w:r>
          </w:p>
          <w:p w14:paraId="15949FCA">
            <w:pPr>
              <w:spacing w:line="240" w:lineRule="auto"/>
              <w:ind w:firstLine="480" w:firstLineChars="200"/>
              <w:jc w:val="left"/>
              <w:rPr>
                <w:color w:val="auto"/>
                <w:highlight w:val="none"/>
              </w:rPr>
            </w:pPr>
            <w:r>
              <w:rPr>
                <w:rFonts w:hint="eastAsia" w:ascii="宋体" w:hAnsi="宋体" w:eastAsia="宋体" w:cs="宋体"/>
                <w:b/>
                <w:bCs/>
                <w:color w:val="auto"/>
                <w:highlight w:val="none"/>
                <w:lang w:val="en-US" w:eastAsia="zh-CN"/>
              </w:rPr>
              <w:t>为避免歧义，如本条款约定的情形系分包人分、转包的承揽主体所致或实施的，视为分包人所致或实施。</w:t>
            </w:r>
          </w:p>
          <w:p w14:paraId="4DF996F5">
            <w:pPr>
              <w:numPr>
                <w:ilvl w:val="0"/>
                <w:numId w:val="8"/>
              </w:numPr>
              <w:spacing w:line="240" w:lineRule="auto"/>
              <w:ind w:firstLine="480" w:firstLineChars="200"/>
              <w:jc w:val="left"/>
              <w:rPr>
                <w:rFonts w:hint="eastAsia" w:ascii="宋体" w:hAnsi="宋体" w:eastAsia="宋体" w:cs="宋体"/>
                <w:b/>
                <w:bCs/>
                <w:color w:val="auto"/>
                <w:highlight w:val="none"/>
                <w:lang w:val="en-US" w:eastAsia="zh-CN"/>
              </w:rPr>
            </w:pPr>
            <w:r>
              <w:rPr>
                <w:rFonts w:hint="eastAsia" w:ascii="宋体" w:hAnsi="宋体" w:eastAsia="宋体" w:cs="宋体"/>
                <w:b/>
                <w:bCs/>
                <w:color w:val="auto"/>
                <w:highlight w:val="none"/>
                <w:lang w:val="en-US" w:eastAsia="zh-CN"/>
              </w:rPr>
              <w:t xml:space="preserve">本项目合同以招标文件中提供合同模板为准，合同签订时合同条款不做任何调整。          </w:t>
            </w:r>
          </w:p>
          <w:p w14:paraId="06607B3C">
            <w:pPr>
              <w:spacing w:line="240" w:lineRule="auto"/>
              <w:ind w:firstLine="0" w:firstLineChars="0"/>
              <w:jc w:val="left"/>
              <w:rPr>
                <w:rFonts w:eastAsia="宋体"/>
                <w:color w:val="auto"/>
                <w:highlight w:val="none"/>
              </w:rPr>
            </w:pPr>
          </w:p>
        </w:tc>
      </w:tr>
      <w:tr w14:paraId="44F00DED">
        <w:trPr>
          <w:trHeight w:val="20" w:hRule="atLeast"/>
          <w:jc w:val="center"/>
        </w:trPr>
        <w:tc>
          <w:tcPr>
            <w:tcW w:w="1165" w:type="dxa"/>
            <w:vMerge w:val="restart"/>
            <w:noWrap w:val="0"/>
            <w:vAlign w:val="center"/>
          </w:tcPr>
          <w:p w14:paraId="7A6EA3E3">
            <w:pPr>
              <w:spacing w:line="240" w:lineRule="auto"/>
              <w:jc w:val="center"/>
              <w:rPr>
                <w:rFonts w:hint="eastAsia" w:ascii="宋体" w:hAnsi="宋体" w:eastAsia="宋体" w:cs="宋体"/>
                <w:color w:val="auto"/>
                <w:szCs w:val="21"/>
                <w:highlight w:val="none"/>
              </w:rPr>
            </w:pPr>
          </w:p>
          <w:p w14:paraId="61DDC8F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10</w:t>
            </w:r>
          </w:p>
        </w:tc>
        <w:tc>
          <w:tcPr>
            <w:tcW w:w="2766" w:type="dxa"/>
            <w:noWrap w:val="0"/>
            <w:vAlign w:val="center"/>
          </w:tcPr>
          <w:p w14:paraId="31226997">
            <w:pPr>
              <w:keepLines/>
              <w:topLinePunct/>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电子招标投标</w:t>
            </w:r>
          </w:p>
        </w:tc>
        <w:tc>
          <w:tcPr>
            <w:tcW w:w="5433" w:type="dxa"/>
            <w:noWrap w:val="0"/>
            <w:vAlign w:val="center"/>
          </w:tcPr>
          <w:p w14:paraId="025E0898">
            <w:pPr>
              <w:keepLines/>
              <w:topLinePunct/>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采用电子招标投标</w:t>
            </w:r>
          </w:p>
        </w:tc>
      </w:tr>
      <w:tr w14:paraId="28E31232">
        <w:trPr>
          <w:trHeight w:val="20" w:hRule="atLeast"/>
          <w:jc w:val="center"/>
        </w:trPr>
        <w:tc>
          <w:tcPr>
            <w:tcW w:w="1165" w:type="dxa"/>
            <w:vMerge w:val="continue"/>
            <w:noWrap w:val="0"/>
            <w:vAlign w:val="center"/>
          </w:tcPr>
          <w:p w14:paraId="65A168D3">
            <w:pPr>
              <w:spacing w:line="240" w:lineRule="auto"/>
              <w:jc w:val="center"/>
              <w:rPr>
                <w:rFonts w:hint="eastAsia" w:ascii="宋体" w:hAnsi="宋体" w:eastAsia="宋体" w:cs="宋体"/>
                <w:color w:val="auto"/>
                <w:szCs w:val="21"/>
                <w:highlight w:val="none"/>
              </w:rPr>
            </w:pPr>
          </w:p>
        </w:tc>
        <w:tc>
          <w:tcPr>
            <w:tcW w:w="2766" w:type="dxa"/>
            <w:noWrap w:val="0"/>
            <w:vAlign w:val="center"/>
          </w:tcPr>
          <w:p w14:paraId="0411B0A1">
            <w:pPr>
              <w:keepLines/>
              <w:topLinePunct/>
              <w:spacing w:line="240" w:lineRule="auto"/>
              <w:jc w:val="center"/>
              <w:rPr>
                <w:rFonts w:hint="eastAsia" w:ascii="宋体" w:hAnsi="宋体" w:eastAsia="宋体" w:cs="宋体"/>
                <w:color w:val="auto"/>
                <w:kern w:val="0"/>
                <w:szCs w:val="21"/>
                <w:highlight w:val="none"/>
                <w:lang w:bidi="ar"/>
              </w:rPr>
            </w:pPr>
            <w:r>
              <w:rPr>
                <w:rFonts w:hint="eastAsia" w:ascii="宋体" w:hAnsi="宋体" w:eastAsia="宋体" w:cs="宋体"/>
                <w:color w:val="auto"/>
                <w:szCs w:val="21"/>
                <w:highlight w:val="none"/>
              </w:rPr>
              <w:t>上传中节能电子采购平台系统电子投标文件编制</w:t>
            </w:r>
          </w:p>
        </w:tc>
        <w:tc>
          <w:tcPr>
            <w:tcW w:w="5433" w:type="dxa"/>
            <w:noWrap w:val="0"/>
            <w:vAlign w:val="center"/>
          </w:tcPr>
          <w:p w14:paraId="1185A5BA">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（1）电子投标文件全部采用电子文档，电子投标文件应使用《中节能投标文件制作软件》制作（电子投标文件格式为*.ZJNTF）。编制方法详见中节能投标文件制作软件操作手册。</w:t>
            </w:r>
          </w:p>
          <w:p w14:paraId="64611972">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（2）电子投标文件根据招标文件要求进行编制，并按招标文件要求进行加密。</w:t>
            </w:r>
          </w:p>
          <w:p w14:paraId="7074F1E3">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（3）在编制电子投标文件时，涉及的每张图片内容应清晰可见，建议使用JPG格式的文件。</w:t>
            </w:r>
          </w:p>
          <w:p w14:paraId="57581AB4">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（4）投标人须下载并安装《中节能投标文件制作软件》（“电子交易平台网站”-下载中心），通过该软件编制、加密并最终生成线上投标文件递交，具体操作规程见《供应商操作手册》</w:t>
            </w:r>
          </w:p>
          <w:p w14:paraId="6096E0B4">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（5）</w:t>
            </w:r>
            <w:r>
              <w:rPr>
                <w:rFonts w:hint="eastAsia" w:ascii="宋体" w:hAnsi="宋体" w:cs="宋体"/>
                <w:color w:val="auto"/>
                <w:highlight w:val="none"/>
              </w:rPr>
              <w:t>中国节能环保集团有限公司电子采购平台所使用的数字证书（CA）办理方式请见中国节能环保集团电子采购平台网站服务中心-服务指南-CA办理栏目（https://www.ebidding.cecep.cn/fwzn/005003/005003002/about2.html）中的相关公告。</w:t>
            </w:r>
          </w:p>
          <w:p w14:paraId="65750C65">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（6）电子投标文件制作须使用数字证书（CA），投标人如在获取招标文件时未办理数字证书（CA），则获取后应尽快办理，由于未及时办理导致无法按时递交电子投标文件的，后果及责任由投标人自行负责。</w:t>
            </w:r>
          </w:p>
          <w:p w14:paraId="336E41CA">
            <w:pPr>
              <w:widowControl/>
              <w:numPr>
                <w:ilvl w:val="0"/>
                <w:numId w:val="0"/>
              </w:numPr>
              <w:wordWrap w:val="0"/>
              <w:snapToGrid w:val="0"/>
              <w:spacing w:line="360" w:lineRule="exact"/>
              <w:ind w:firstLine="0" w:firstLineChars="0"/>
              <w:rPr>
                <w:rFonts w:hint="eastAsia" w:ascii="宋体" w:hAnsi="宋体" w:cs="宋体"/>
                <w:b w:val="0"/>
                <w:bCs w:val="0"/>
                <w:color w:val="auto"/>
                <w:highlight w:val="none"/>
              </w:rPr>
            </w:pPr>
            <w:r>
              <w:rPr>
                <w:rFonts w:hint="eastAsia" w:ascii="宋体" w:hAnsi="宋体" w:cs="宋体"/>
                <w:b w:val="0"/>
                <w:bCs w:val="0"/>
                <w:color w:val="auto"/>
                <w:highlight w:val="none"/>
              </w:rPr>
              <w:t>（7）建议投标人采用同一台微软操作系统的电脑进行投标文件的上传、解密。</w:t>
            </w:r>
          </w:p>
          <w:p w14:paraId="7441A2DD">
            <w:pPr>
              <w:keepLines/>
              <w:topLinePunct/>
              <w:spacing w:line="240" w:lineRule="auto"/>
              <w:jc w:val="left"/>
              <w:rPr>
                <w:rFonts w:hint="eastAsia" w:ascii="宋体" w:hAnsi="宋体" w:eastAsia="宋体" w:cs="宋体"/>
                <w:color w:val="auto"/>
                <w:szCs w:val="21"/>
                <w:highlight w:val="none"/>
                <w:lang w:bidi="ar"/>
              </w:rPr>
            </w:pPr>
            <w:r>
              <w:rPr>
                <w:rFonts w:hint="eastAsia" w:ascii="宋体" w:hAnsi="宋体" w:cs="宋体"/>
                <w:b/>
                <w:bCs/>
                <w:color w:val="auto"/>
                <w:highlight w:val="none"/>
              </w:rPr>
              <w:t>（8）投标人上传平台的电子投标文件（电子投标文件格式为*.ZJNTF）如因</w:t>
            </w:r>
            <w:r>
              <w:rPr>
                <w:rFonts w:hint="eastAsia" w:ascii="宋体" w:hAnsi="宋体" w:cs="宋体"/>
                <w:b/>
                <w:bCs/>
                <w:color w:val="auto"/>
                <w:highlight w:val="none"/>
                <w:lang w:val="en-US" w:eastAsia="zh-CN"/>
              </w:rPr>
              <w:t>投标人</w:t>
            </w:r>
            <w:r>
              <w:rPr>
                <w:rFonts w:hint="eastAsia" w:ascii="宋体" w:hAnsi="宋体" w:cs="宋体"/>
                <w:b/>
                <w:bCs/>
                <w:color w:val="auto"/>
                <w:highlight w:val="none"/>
              </w:rPr>
              <w:t>自身原因在开标时发生无法读取、解密或导入，导致其无法</w:t>
            </w:r>
            <w:r>
              <w:rPr>
                <w:rFonts w:hint="eastAsia" w:ascii="宋体" w:hAnsi="宋体" w:cs="宋体"/>
                <w:b/>
                <w:bCs/>
                <w:color w:val="auto"/>
                <w:highlight w:val="none"/>
                <w:lang w:val="en-US" w:eastAsia="zh-CN"/>
              </w:rPr>
              <w:t>正常进行开标、评标</w:t>
            </w:r>
            <w:r>
              <w:rPr>
                <w:rFonts w:hint="eastAsia" w:ascii="宋体" w:hAnsi="宋体" w:cs="宋体"/>
                <w:b/>
                <w:bCs/>
                <w:color w:val="auto"/>
                <w:highlight w:val="none"/>
              </w:rPr>
              <w:t>，</w:t>
            </w:r>
            <w:r>
              <w:rPr>
                <w:rFonts w:hint="eastAsia" w:ascii="宋体" w:hAnsi="宋体" w:cs="宋体"/>
                <w:b/>
                <w:bCs/>
                <w:color w:val="auto"/>
                <w:highlight w:val="none"/>
                <w:lang w:val="en-US" w:eastAsia="zh-CN"/>
              </w:rPr>
              <w:t>所</w:t>
            </w:r>
            <w:r>
              <w:rPr>
                <w:rFonts w:hint="eastAsia" w:ascii="宋体" w:hAnsi="宋体" w:cs="宋体"/>
                <w:b/>
                <w:bCs/>
                <w:color w:val="auto"/>
                <w:highlight w:val="none"/>
              </w:rPr>
              <w:t>造成</w:t>
            </w:r>
            <w:r>
              <w:rPr>
                <w:rFonts w:hint="eastAsia" w:ascii="宋体" w:hAnsi="宋体" w:cs="宋体"/>
                <w:b/>
                <w:bCs/>
                <w:color w:val="auto"/>
                <w:highlight w:val="none"/>
                <w:lang w:val="en-US" w:eastAsia="zh-CN"/>
              </w:rPr>
              <w:t>的</w:t>
            </w:r>
            <w:r>
              <w:rPr>
                <w:rFonts w:hint="eastAsia" w:ascii="宋体" w:hAnsi="宋体" w:cs="宋体"/>
                <w:b/>
                <w:bCs/>
                <w:color w:val="auto"/>
                <w:highlight w:val="none"/>
              </w:rPr>
              <w:t>后果</w:t>
            </w:r>
            <w:r>
              <w:rPr>
                <w:rFonts w:hint="eastAsia" w:ascii="宋体" w:hAnsi="宋体" w:cs="宋体"/>
                <w:b/>
                <w:bCs/>
                <w:color w:val="auto"/>
                <w:highlight w:val="none"/>
                <w:lang w:val="en-US" w:eastAsia="zh-CN"/>
              </w:rPr>
              <w:t>及责任</w:t>
            </w:r>
            <w:r>
              <w:rPr>
                <w:rFonts w:hint="eastAsia" w:ascii="宋体" w:hAnsi="宋体" w:cs="宋体"/>
                <w:b/>
                <w:bCs/>
                <w:color w:val="auto"/>
                <w:highlight w:val="none"/>
              </w:rPr>
              <w:t>由投标人自行承担。</w:t>
            </w:r>
          </w:p>
        </w:tc>
      </w:tr>
      <w:tr w14:paraId="047B184E">
        <w:trPr>
          <w:trHeight w:val="2053" w:hRule="atLeast"/>
          <w:jc w:val="center"/>
        </w:trPr>
        <w:tc>
          <w:tcPr>
            <w:tcW w:w="3931" w:type="dxa"/>
            <w:gridSpan w:val="2"/>
            <w:noWrap w:val="0"/>
            <w:vAlign w:val="center"/>
          </w:tcPr>
          <w:p w14:paraId="1980C5AD">
            <w:pPr>
              <w:wordWrap w:val="0"/>
              <w:contextualSpacing/>
              <w:jc w:val="center"/>
              <w:rPr>
                <w:rFonts w:hint="eastAsia" w:ascii="宋体" w:hAnsi="宋体" w:eastAsia="宋体" w:cs="宋体"/>
                <w:color w:val="auto"/>
                <w:kern w:val="0"/>
                <w:szCs w:val="21"/>
                <w:highlight w:val="none"/>
              </w:rPr>
            </w:pPr>
            <w:r>
              <w:rPr>
                <w:rFonts w:hint="eastAsia" w:ascii="宋体" w:hAnsi="宋体" w:eastAsia="宋体" w:cs="宋体"/>
                <w:b/>
                <w:bCs/>
                <w:color w:val="auto"/>
                <w:szCs w:val="21"/>
                <w:highlight w:val="none"/>
              </w:rPr>
              <w:t>重要提示</w:t>
            </w:r>
          </w:p>
        </w:tc>
        <w:tc>
          <w:tcPr>
            <w:tcW w:w="5433" w:type="dxa"/>
            <w:noWrap w:val="0"/>
            <w:vAlign w:val="center"/>
          </w:tcPr>
          <w:p w14:paraId="53D98A50">
            <w:pPr>
              <w:wordWrap w:val="0"/>
              <w:spacing w:line="240" w:lineRule="auto"/>
              <w:contextualSpacing/>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本次开标会议将采用视频会议形式进行。</w:t>
            </w:r>
          </w:p>
        </w:tc>
      </w:tr>
    </w:tbl>
    <w:p w14:paraId="53752849">
      <w:pPr>
        <w:pStyle w:val="5"/>
        <w:numPr>
          <w:numId w:val="0"/>
        </w:numPr>
        <w:spacing w:before="0" w:after="0" w:line="360" w:lineRule="auto"/>
        <w:ind w:left="-567" w:leftChars="0"/>
        <w:rPr>
          <w:rFonts w:hint="eastAsia" w:ascii="宋体" w:hAnsi="宋体" w:cs="宋体"/>
          <w:color w:val="auto"/>
          <w:szCs w:val="21"/>
          <w:highlight w:val="yellow"/>
        </w:rPr>
      </w:pPr>
      <w:r>
        <w:rPr>
          <w:rFonts w:hint="eastAsia" w:ascii="宋体" w:hAnsi="宋体" w:cs="宋体"/>
          <w:color w:val="auto"/>
          <w:szCs w:val="21"/>
          <w:highlight w:val="none"/>
        </w:rPr>
        <w:t>1. 总则</w:t>
      </w:r>
    </w:p>
    <w:p w14:paraId="477CF60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 项目概况</w:t>
      </w:r>
    </w:p>
    <w:p w14:paraId="2B5DDD1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1.1.1根据《中华人民共和国招标投标法》等有关法律、法规和规章的规定，本招标项目已具备招标条件，现对该项目设计施工进行总承包招标。</w:t>
      </w:r>
    </w:p>
    <w:p w14:paraId="744DA38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1.1.2 招标人：见投标人须知前附表。</w:t>
      </w:r>
    </w:p>
    <w:p w14:paraId="1EBDB8F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1.1.3 招标代理机构：见投标人须知前附表。</w:t>
      </w:r>
    </w:p>
    <w:p w14:paraId="22B6649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1.1.4 招标项目名称：见投标人须知前附表。</w:t>
      </w:r>
    </w:p>
    <w:p w14:paraId="2F64317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1.1.5 项目建设地点：见投标人须知前附表。</w:t>
      </w:r>
    </w:p>
    <w:p w14:paraId="41DB960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1.2 项目的资金来源和落实情况</w:t>
      </w:r>
    </w:p>
    <w:p w14:paraId="74D49B2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1.2.1 资金来源及比例：见投标人须知前附表。</w:t>
      </w:r>
    </w:p>
    <w:p w14:paraId="20C97BB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1.2.2 资金落实情况：见投标人须知前附表。</w:t>
      </w:r>
    </w:p>
    <w:p w14:paraId="40CF18E3">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1.3 招标范围、计划工期和质量标准</w:t>
      </w:r>
    </w:p>
    <w:p w14:paraId="6FE69AA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1.3.1 招标范围：见投标人须知前附表。</w:t>
      </w:r>
    </w:p>
    <w:p w14:paraId="3AF5344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1.3.2 计划工期：见投标人须知前附表。</w:t>
      </w:r>
    </w:p>
    <w:p w14:paraId="61CA3A3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1.3.3 质量标准：见投标人须知前附表。</w:t>
      </w:r>
    </w:p>
    <w:p w14:paraId="1EB0CDE6">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1.4 投标人资格要求</w:t>
      </w:r>
    </w:p>
    <w:p w14:paraId="74D0F01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1.4.1 投标人应具备承担本招标项目资质条件、能力和信誉：见投标人须知前附表。</w:t>
      </w:r>
    </w:p>
    <w:p w14:paraId="5E96243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1.4.2 投标人须知前附表规定接受联合体投标的，除应符合本章1.4.1项和投标人须知前附表的要求外，还应遵守以下规定： </w:t>
      </w:r>
    </w:p>
    <w:p w14:paraId="285122A8">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（1）联合体各方应按招标文件提供的格式签订联合体协议书，明确联合体牵头人和各方权利义务；</w:t>
      </w:r>
    </w:p>
    <w:p w14:paraId="2712F07B">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（2）由同一专业的单位组成的联合体，按照资质等级较低的单位确定资质等级；</w:t>
      </w:r>
    </w:p>
    <w:p w14:paraId="7346C296">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（3）联合体各方不得再以自己名义单独或参加其他联合体在本招标项目中投标。</w:t>
      </w:r>
    </w:p>
    <w:p w14:paraId="1CFA2E9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1.4.3 投标人不得存在下列情形之一：</w:t>
      </w:r>
    </w:p>
    <w:p w14:paraId="2BC8AF3C">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（1）为招标人不具有独立法人资格的附属机构（单位）； </w:t>
      </w:r>
    </w:p>
    <w:p w14:paraId="5BF27CE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（2）为本招标项目的监理单位；</w:t>
      </w:r>
    </w:p>
    <w:p w14:paraId="0ED853D2">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（3）为本招标项目的代建单位； </w:t>
      </w:r>
    </w:p>
    <w:p w14:paraId="3BCA0D42">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（4）为本招标项目提供招标代理服务的； </w:t>
      </w:r>
    </w:p>
    <w:p w14:paraId="48351D54">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（5）为本招标项目提供造价咨询服务的；</w:t>
      </w:r>
    </w:p>
    <w:p w14:paraId="10370371">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（6）为本招标项目提供项目管理服务的；</w:t>
      </w:r>
    </w:p>
    <w:p w14:paraId="748CEA76">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（7）被责令停业的； </w:t>
      </w:r>
    </w:p>
    <w:p w14:paraId="3C45C141">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 xml:space="preserve">（8）被暂停或取消投标资格的； </w:t>
      </w:r>
    </w:p>
    <w:p w14:paraId="74FCC55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（9）财产被接管或冻结的；</w:t>
      </w:r>
    </w:p>
    <w:p w14:paraId="663F8CB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（10）在最近三年内有骗取中标或严重违约或重大工程质量问题的；</w:t>
      </w:r>
    </w:p>
    <w:p w14:paraId="419FABCE">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（11）与本招标项目的监理单位或代建单位或招标代理机构或造价咨询单位或项目管理单位同为一个法定代表人的；</w:t>
      </w:r>
    </w:p>
    <w:p w14:paraId="4C6F22DA">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（12）与本招标项目的监理单位或代建单位或招标代理机构或造价咨询单位或项目管理单位相互控股或参股的；</w:t>
      </w:r>
    </w:p>
    <w:p w14:paraId="6DB4D4FE">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（13）与本招标项目的监理单位或代建单位或招标代理机构或造价咨询单位或项目管理单位相互任职或工作的。</w:t>
      </w:r>
    </w:p>
    <w:p w14:paraId="47791C65">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（14）法律法规或投标人须知前附表规定的其他情形。</w:t>
      </w:r>
    </w:p>
    <w:p w14:paraId="6A374DA5">
      <w:pPr>
        <w:pStyle w:val="103"/>
        <w:ind w:firstLine="420"/>
        <w:rPr>
          <w:rFonts w:hint="eastAsia" w:ascii="宋体" w:hAnsi="宋体" w:eastAsia="宋体" w:cs="宋体"/>
          <w:color w:val="auto"/>
          <w:highlight w:val="none"/>
        </w:rPr>
      </w:pPr>
      <w:r>
        <w:rPr>
          <w:rFonts w:hint="eastAsia" w:ascii="宋体" w:hAnsi="宋体" w:eastAsia="宋体" w:cs="宋体"/>
          <w:color w:val="auto"/>
          <w:szCs w:val="21"/>
          <w:highlight w:val="none"/>
        </w:rPr>
        <w:t>1.4.4单位负责人为同一人或者存在控股、管理关系的不同单位，不得同时参加本招标项目投标。</w:t>
      </w:r>
    </w:p>
    <w:p w14:paraId="171B9724">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1.5 费用承担和设计成果补偿</w:t>
      </w:r>
    </w:p>
    <w:p w14:paraId="35E652D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1.5.1 投标人准备和参加投标活动发生的费用自理。</w:t>
      </w:r>
    </w:p>
    <w:p w14:paraId="43171ED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1.5.2 招标人对符合招标文件规定的未中标人的设计成果进行补偿的，按投标人须知前附表规定给予补偿，并有权免费使用未中标人设计成果。</w:t>
      </w:r>
    </w:p>
    <w:p w14:paraId="2F2436F7">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1.6 保密</w:t>
      </w:r>
    </w:p>
    <w:p w14:paraId="7EF3D10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参与招标投标活动的各方应对招标文件和投标文件中的商业和技术等秘密保密，否则应承担相应的法律责任。 </w:t>
      </w:r>
    </w:p>
    <w:p w14:paraId="4D9B9CB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1.7 语言文字</w:t>
      </w:r>
    </w:p>
    <w:p w14:paraId="5799D3B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招标投标文件使用的语言文字为中文。专用术语使用外文的，应附有中文注释。</w:t>
      </w:r>
    </w:p>
    <w:p w14:paraId="2591E28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1.8 计量单位</w:t>
      </w:r>
    </w:p>
    <w:p w14:paraId="523B066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所有计量均采用中华人民共和国法定计量单位。</w:t>
      </w:r>
    </w:p>
    <w:p w14:paraId="1317767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1.9 踏勘现场</w:t>
      </w:r>
    </w:p>
    <w:p w14:paraId="47FB0F7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1.9.1 投标人须知前附表规定组织踏勘现场的，招标人按投标人须知前附表规定的时间、地点组织投标人踏勘项目现场。 </w:t>
      </w:r>
    </w:p>
    <w:p w14:paraId="02F6A0D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1.9.2 投标人踏勘现场发生的费用自理。</w:t>
      </w:r>
    </w:p>
    <w:p w14:paraId="78E100C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1.9.3 除招标人的原因外，投标人自行负责在踏勘现场中所发生的人员伤亡和财产损失。</w:t>
      </w:r>
    </w:p>
    <w:p w14:paraId="621BFB9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1.9.4 招标人在踏勘现场中介绍的工程场地和相关的周边环境情况，供投标人在编制投标文件时参考，招标人不对投标人据此作出的判断和决策负责。</w:t>
      </w:r>
    </w:p>
    <w:p w14:paraId="1AF51D3E">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1.10 投标预备会</w:t>
      </w:r>
    </w:p>
    <w:p w14:paraId="0C29BD5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1.10.1 投标人须知前附表规定召开投标预备会的，招标人按投标人须知前附表规定的时间和地点召开投标预备会，澄清投标人提出的问题。</w:t>
      </w:r>
    </w:p>
    <w:p w14:paraId="324CE3A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1.10.2 投标人应在投标人须知前附表规定的时间前，以书面形式将提出的问题送达招标人，以便招标人在会议期间澄清。</w:t>
      </w:r>
    </w:p>
    <w:p w14:paraId="5AC5350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1.10.3 投标预备会后，招标人在投标人须知前附表规定的时间内，将对投标人所提问题的澄清，以书面形式通知所有下载招标文件的投标人。该澄清内容为招标文件的组成部分。</w:t>
      </w:r>
    </w:p>
    <w:p w14:paraId="2A99EEE5">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1.11 分包</w:t>
      </w:r>
    </w:p>
    <w:p w14:paraId="60911CE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1.11.1 投标人须知前附表规定应当由分包人实施的非主体、非关键性工作，投标人应当按照第五章“发包人要求”的规定提供分包人侯选名单及其相应资料。</w:t>
      </w:r>
    </w:p>
    <w:p w14:paraId="165C671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1.11.2 投标人拟在中标后将中标项目的部分非主体、非关键性工作进行分包的，应符合投标人须知前附表规定的分包内容、分包金额和资质要求等限制性条件。</w:t>
      </w:r>
    </w:p>
    <w:p w14:paraId="7A3F4B31">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1.12 偏离</w:t>
      </w:r>
    </w:p>
    <w:p w14:paraId="37D0BA8B">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投标人须知前附表允许投标文件偏离招标文件某些要求的，偏离应当符合招标文件规定的偏离范围和幅度。</w:t>
      </w:r>
    </w:p>
    <w:p w14:paraId="30D2B03B">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2. 招标文件</w:t>
      </w:r>
    </w:p>
    <w:p w14:paraId="3736672F">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2.1 招标文件的组成</w:t>
      </w:r>
    </w:p>
    <w:p w14:paraId="651D7064">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本招标文件包括：</w:t>
      </w:r>
    </w:p>
    <w:p w14:paraId="0060B05B">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（1）招标公告；</w:t>
      </w:r>
    </w:p>
    <w:p w14:paraId="3CD11697">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（2）投标人须知；</w:t>
      </w:r>
    </w:p>
    <w:p w14:paraId="0CE9E578">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（3）评标办法；</w:t>
      </w:r>
    </w:p>
    <w:p w14:paraId="28A3BEED">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（4）合同条款及格式；</w:t>
      </w:r>
    </w:p>
    <w:p w14:paraId="5B2F615E">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（5）发包人要求；</w:t>
      </w:r>
    </w:p>
    <w:p w14:paraId="1627B949">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（6）发包人提供的资料和条件；</w:t>
      </w:r>
    </w:p>
    <w:p w14:paraId="7DED3365">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（7）投标文件格式；</w:t>
      </w:r>
    </w:p>
    <w:p w14:paraId="60E447A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根据本章第1.10款、第2.2款和第2.3款对招标文件所作的澄清、修改，构成招标文件的组成部分。</w:t>
      </w:r>
    </w:p>
    <w:p w14:paraId="5E8E5CD7">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2.2 招标文件的澄清</w:t>
      </w:r>
    </w:p>
    <w:p w14:paraId="18F55701">
      <w:pPr>
        <w:wordWrap w:val="0"/>
        <w:ind w:firstLine="480" w:firstLineChars="200"/>
        <w:jc w:val="left"/>
        <w:rPr>
          <w:rFonts w:hint="eastAsia" w:ascii="宋体" w:hAnsi="宋体" w:cs="宋体"/>
          <w:color w:val="auto"/>
          <w:szCs w:val="21"/>
          <w:highlight w:val="none"/>
        </w:rPr>
      </w:pPr>
      <w:r>
        <w:rPr>
          <w:rFonts w:hint="eastAsia" w:ascii="宋体" w:hAnsi="宋体" w:cs="宋体"/>
          <w:color w:val="auto"/>
          <w:szCs w:val="21"/>
          <w:highlight w:val="none"/>
        </w:rPr>
        <w:t>2.2.1投标人应仔细阅读和检查招标文件的全部内容。如发现缺页或附件不全，应及时向招标人提出，以便补齐。如有疑问，应在投标截止时间前15日登录中国节能环保集团电子采购平台（网址：www.ebidding.cecep.cn/TPBidder/）通过在线方式进行提问，逾期提问的，招标人有权拒绝回复其澄清问题，投标人按招标文件要求编制投标文件。</w:t>
      </w:r>
    </w:p>
    <w:p w14:paraId="78DCEB4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2.2.2 招标文件的澄清将在投标人须知前附表规定的投标截止时间15天前通过中国节能环保集团有限公司电子采购平台（网址：www.ebidding.cecep.cn/TPBidder/）发给所有下载招标文件的投标人，但不指明澄清问题的来源。如果澄清发出的时间距投标截止时间不足15天，并且澄清内容影响投标文件编制的，将相应延长投标截止时间。</w:t>
      </w:r>
    </w:p>
    <w:p w14:paraId="6CA57E1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2.2.3 投标人应在投标截止时间前及时自行登录中国节能环保集团电子采购平台（网址：www.ebidding.cecep.cn/TPBidder/）中查看有关该招标文件的澄清公告及澄清文件（即更新后的完整版招标文件），无须回复确认已收到该澄清。</w:t>
      </w:r>
    </w:p>
    <w:p w14:paraId="74D9201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2.3 招标文件的修改</w:t>
      </w:r>
    </w:p>
    <w:p w14:paraId="7D2B3E5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2.3.1 招标人可以修改招标文件，并通知所有下载招标文件的投标人。修改招标文件的时间距投标人须知前附表规定的投标截止时间不足15天的，并且澄清内容影响投标文件编制的，将相应延长投标截止时间。 </w:t>
      </w:r>
    </w:p>
    <w:p w14:paraId="38F7D76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2.3.2 投标人应在投标截止时间前及时自行登录中国节能环保集团电子采购平台（网址：www.ebidding.cecep.cn/TPBidder/）中查看有关该招标文件的修改（即更新后的完整版招标文件），无须回复确认已收到该修改。</w:t>
      </w:r>
    </w:p>
    <w:p w14:paraId="4F1878C4">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3. 投标文件</w:t>
      </w:r>
    </w:p>
    <w:p w14:paraId="168E870F">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3.1 投标文件的组成：详见招标文件第七章投标文件格式。</w:t>
      </w:r>
    </w:p>
    <w:p w14:paraId="280421B3">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 xml:space="preserve">3.2 投标报价 </w:t>
      </w:r>
    </w:p>
    <w:p w14:paraId="6FBFD49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3.2.1 投标人应按招标文件第七章“投标文件格式”的要求填写价格清单。</w:t>
      </w:r>
    </w:p>
    <w:p w14:paraId="3FFD67B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3.2.2 投标人应充分了解施工场地的位置、周边环境、道路、装卸、保管、安装限制以及影响投标报价的其他要素。投标人根据投标设计，结合市场情况进行投标报价。</w:t>
      </w:r>
    </w:p>
    <w:p w14:paraId="19B7D430">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3.2.3 投标人在投标截止时间前修改投标函中的投标报价总额，应同时修改投标文件“价格清单”中的相应报价，投标报价总额为各分项金额之和。此修改须符合本章第4.3款的有关要求。</w:t>
      </w:r>
    </w:p>
    <w:p w14:paraId="4D1D61C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3.2.4 招标人设有最高投标限价的，投标人的投标报价不得超过最高投标限价，最高投标限价或其计算方法在投标人须知前附表中载明。</w:t>
      </w:r>
    </w:p>
    <w:p w14:paraId="79A72A7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3.2.5 投标报价的其他要求见投标人须知前附表。</w:t>
      </w:r>
    </w:p>
    <w:p w14:paraId="6DDFFFB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3.3 投标有效期</w:t>
      </w:r>
    </w:p>
    <w:p w14:paraId="5A7DEDE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3.3.1 除投标人须知前附表另有规定外，投标有效期为180天。</w:t>
      </w:r>
    </w:p>
    <w:p w14:paraId="6F82295A">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3.3.2 在投标有效期内，投标人撤销或修改其投标文件的，应承担招标文件和法律规定的责任。</w:t>
      </w:r>
    </w:p>
    <w:p w14:paraId="0C1D157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3.3.3 出现特殊情况需要延长投标有效期的，招标人以书面形式通知所有投标人延长投标有效期。投标人同意延长的，应相应延长其投标保证金的有效期，但不得要求或被允许修改或撤销其投标文件；投标人拒绝延长的，其投标失效，但投标人有权</w:t>
      </w:r>
      <w:r>
        <w:rPr>
          <w:rFonts w:hint="eastAsia" w:ascii="宋体" w:hAnsi="宋体" w:cs="宋体"/>
          <w:color w:val="auto"/>
          <w:szCs w:val="21"/>
          <w:highlight w:val="none"/>
          <w:lang w:eastAsia="zh-CN"/>
        </w:rPr>
        <w:t>按规定</w:t>
      </w:r>
      <w:r>
        <w:rPr>
          <w:rFonts w:hint="eastAsia" w:ascii="宋体" w:hAnsi="宋体" w:cs="宋体"/>
          <w:color w:val="auto"/>
          <w:szCs w:val="21"/>
          <w:highlight w:val="none"/>
        </w:rPr>
        <w:t xml:space="preserve">收回其投标保证金。 </w:t>
      </w:r>
    </w:p>
    <w:p w14:paraId="4F22718B">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3.4 投标保证金</w:t>
      </w:r>
    </w:p>
    <w:p w14:paraId="1499D3A0">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3.4.1 投标人在递交投标文件的同时，应按投标人须知前附表规定的金额、担保形式和第七章“投标文件格式”规定的投标保证金格式递交投标保证金，并作为其投标文件的组成部分。联合体投标的，其投标保证金由牵头人递交，并应符合投标人须知前附表的规定。</w:t>
      </w:r>
    </w:p>
    <w:p w14:paraId="5566164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3.4.2 投标人不按本章第3.4.1项要求提交投标保证金的，评标委员会将否决其投标。</w:t>
      </w:r>
    </w:p>
    <w:p w14:paraId="217EAEE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3.4.3 招标人与中标人签订合同后5日内，向未中标的投标人和中标人</w:t>
      </w:r>
      <w:r>
        <w:rPr>
          <w:rFonts w:hint="eastAsia" w:ascii="宋体" w:hAnsi="宋体" w:cs="宋体"/>
          <w:color w:val="auto"/>
          <w:szCs w:val="21"/>
          <w:highlight w:val="none"/>
          <w:lang w:eastAsia="zh-CN"/>
        </w:rPr>
        <w:t>按规定</w:t>
      </w:r>
      <w:r>
        <w:rPr>
          <w:rFonts w:hint="eastAsia" w:ascii="宋体" w:hAnsi="宋体" w:cs="宋体"/>
          <w:color w:val="auto"/>
          <w:szCs w:val="21"/>
          <w:highlight w:val="none"/>
        </w:rPr>
        <w:t>退还投标保证金。</w:t>
      </w:r>
    </w:p>
    <w:p w14:paraId="5121D5F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 xml:space="preserve">3.4.4 有下列情形之一的，投标保证金将不予退还： </w:t>
      </w:r>
    </w:p>
    <w:p w14:paraId="08AB461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（1）投标人在规定的投标有效期内撤销或修改其投标文件；</w:t>
      </w:r>
    </w:p>
    <w:p w14:paraId="2B61D649">
      <w:pPr>
        <w:ind w:firstLine="360" w:firstLineChars="150"/>
        <w:rPr>
          <w:rFonts w:hint="eastAsia" w:ascii="宋体" w:hAnsi="宋体" w:cs="宋体"/>
          <w:color w:val="auto"/>
          <w:szCs w:val="21"/>
          <w:highlight w:val="none"/>
        </w:rPr>
      </w:pPr>
      <w:r>
        <w:rPr>
          <w:rFonts w:hint="eastAsia" w:ascii="宋体" w:hAnsi="宋体" w:cs="宋体"/>
          <w:color w:val="auto"/>
          <w:szCs w:val="21"/>
          <w:highlight w:val="none"/>
        </w:rPr>
        <w:t>（2）中标人在收到中标通知书后，无正当理由拒签合同或未按招标文件规定提交履约担保。</w:t>
      </w:r>
    </w:p>
    <w:p w14:paraId="2F86C97F">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3.5  资格审查资料</w:t>
      </w:r>
    </w:p>
    <w:p w14:paraId="11533687">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3.5.1 “投标人（包括联合体各方）基本情况表”</w:t>
      </w:r>
      <w:r>
        <w:rPr>
          <w:rFonts w:hint="eastAsia" w:ascii="宋体" w:hAnsi="宋体" w:cs="宋体"/>
          <w:bCs/>
          <w:color w:val="auto"/>
          <w:szCs w:val="21"/>
          <w:highlight w:val="none"/>
        </w:rPr>
        <w:t>应附材料详见第七章投标文件格式具体要求。</w:t>
      </w:r>
    </w:p>
    <w:p w14:paraId="136151B7">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3.5.2 “近年财务状况”</w:t>
      </w:r>
      <w:r>
        <w:rPr>
          <w:rFonts w:hint="eastAsia" w:ascii="宋体" w:hAnsi="宋体" w:cs="宋体"/>
          <w:bCs/>
          <w:color w:val="auto"/>
          <w:szCs w:val="21"/>
          <w:highlight w:val="none"/>
        </w:rPr>
        <w:t>应附材料详见第七章投标文件格式具体要求。</w:t>
      </w:r>
    </w:p>
    <w:p w14:paraId="088733D9">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3.5.3 “业绩统计表”、“业绩情况表”</w:t>
      </w:r>
      <w:r>
        <w:rPr>
          <w:rFonts w:hint="eastAsia" w:ascii="宋体" w:hAnsi="宋体" w:cs="宋体"/>
          <w:bCs/>
          <w:color w:val="auto"/>
          <w:szCs w:val="21"/>
          <w:highlight w:val="none"/>
        </w:rPr>
        <w:t>应附材料详见第七章投标文件格式具体要求。</w:t>
      </w:r>
    </w:p>
    <w:p w14:paraId="133193F7">
      <w:pPr>
        <w:wordWrap w:val="0"/>
        <w:ind w:firstLine="480" w:firstLineChars="200"/>
        <w:contextualSpacing/>
        <w:rPr>
          <w:rFonts w:hint="eastAsia" w:ascii="宋体" w:hAnsi="宋体" w:cs="宋体"/>
          <w:bCs/>
          <w:color w:val="auto"/>
          <w:szCs w:val="21"/>
          <w:highlight w:val="none"/>
        </w:rPr>
      </w:pPr>
      <w:r>
        <w:rPr>
          <w:rFonts w:hint="eastAsia" w:ascii="宋体" w:hAnsi="宋体" w:cs="宋体"/>
          <w:bCs/>
          <w:color w:val="auto"/>
          <w:szCs w:val="21"/>
          <w:highlight w:val="none"/>
        </w:rPr>
        <w:t>3.5.4“投标人信誉”应附材料详见第七章投标文件格式具体要求。</w:t>
      </w:r>
    </w:p>
    <w:p w14:paraId="47EA7682">
      <w:pPr>
        <w:wordWrap w:val="0"/>
        <w:ind w:firstLine="480" w:firstLineChars="200"/>
        <w:contextualSpacing/>
        <w:rPr>
          <w:rFonts w:hint="eastAsia" w:ascii="宋体" w:hAnsi="宋体" w:cs="宋体"/>
          <w:bCs/>
          <w:color w:val="auto"/>
          <w:szCs w:val="21"/>
          <w:highlight w:val="none"/>
        </w:rPr>
      </w:pPr>
      <w:r>
        <w:rPr>
          <w:rFonts w:hint="eastAsia" w:ascii="宋体" w:hAnsi="宋体" w:cs="宋体"/>
          <w:bCs/>
          <w:color w:val="auto"/>
          <w:szCs w:val="21"/>
          <w:highlight w:val="none"/>
        </w:rPr>
        <w:t>3.5.5“项目管理机构组成表”应附材料详见第七章投标文件格式具体要求。</w:t>
      </w:r>
    </w:p>
    <w:p w14:paraId="0D20CA0E">
      <w:pPr>
        <w:wordWrap w:val="0"/>
        <w:ind w:firstLine="420"/>
        <w:contextualSpacing/>
        <w:rPr>
          <w:rFonts w:hint="eastAsia" w:ascii="宋体" w:hAnsi="宋体" w:cs="宋体"/>
          <w:bCs/>
          <w:color w:val="auto"/>
          <w:szCs w:val="21"/>
          <w:highlight w:val="none"/>
        </w:rPr>
      </w:pPr>
      <w:r>
        <w:rPr>
          <w:rFonts w:hint="eastAsia" w:ascii="宋体" w:hAnsi="宋体" w:cs="宋体"/>
          <w:bCs/>
          <w:color w:val="auto"/>
          <w:szCs w:val="21"/>
          <w:highlight w:val="none"/>
        </w:rPr>
        <w:t>3.5.6“主要人员简历表”应附材料详见第七章投标文件格式具体要求。</w:t>
      </w:r>
    </w:p>
    <w:p w14:paraId="5A490FE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3.5.7投标人须知前附表规定接受联合体投标的，本章第3.5.1项至第3.5.6项规定的表格和资料应包括联合体各方相关情况。</w:t>
      </w:r>
    </w:p>
    <w:p w14:paraId="6CBEEAB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3.6 备选投标人方案</w:t>
      </w:r>
    </w:p>
    <w:p w14:paraId="304E709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除投标人须知前附表另有规定外，投标人不得递交备选投标人方案。允许投标人递交备选投标人方案的，只有中标人所递交的备选投标人方案方可予以考虑。评标委员会认为中标人的备选投标人方案优于其按照招标文件要求编制的投标人方案的，招标人可以接受该备选投标人方案。</w:t>
      </w:r>
    </w:p>
    <w:p w14:paraId="3A7D03A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3.7 投标文件的编制</w:t>
      </w:r>
    </w:p>
    <w:p w14:paraId="6A0EE3EA">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3.7.1投标文件应按第七章“投标文件格式”进行编写，如有必要，可以增加附页，作为投标文件的组成部分。其中，投标函附录在满足招标文件实质性要求的基础上，可以提出比招标文件要求更有利于招标人的承诺。</w:t>
      </w:r>
    </w:p>
    <w:p w14:paraId="36B23A9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3.7.2投标文件应当对招标文件有关招标范围、投标有效期、工期、质量标准、发包人要求等实质性内容作出响应。</w:t>
      </w:r>
    </w:p>
    <w:p w14:paraId="7DA3CA96">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4. 投标</w:t>
      </w:r>
    </w:p>
    <w:p w14:paraId="510CEFE0">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4.1 电子投标文件及备用投标文件的上传、加密要求见招标文件第二章投标人须知中“投标人须知前附表”相关规定。</w:t>
      </w:r>
    </w:p>
    <w:p w14:paraId="33E84D4D">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4.2 投标文件的递交</w:t>
      </w:r>
    </w:p>
    <w:p w14:paraId="2479847B">
      <w:pPr>
        <w:wordWrap w:val="0"/>
        <w:ind w:firstLine="480" w:firstLineChars="200"/>
        <w:contextualSpacing/>
        <w:rPr>
          <w:rFonts w:hint="eastAsia" w:ascii="宋体" w:hAnsi="宋体" w:cs="宋体"/>
          <w:bCs/>
          <w:color w:val="auto"/>
          <w:szCs w:val="21"/>
          <w:highlight w:val="none"/>
        </w:rPr>
      </w:pPr>
      <w:r>
        <w:rPr>
          <w:rFonts w:hint="eastAsia" w:ascii="宋体" w:hAnsi="宋体" w:cs="宋体"/>
          <w:color w:val="auto"/>
          <w:szCs w:val="21"/>
          <w:highlight w:val="none"/>
        </w:rPr>
        <w:t xml:space="preserve">4.2.1 </w:t>
      </w:r>
      <w:r>
        <w:rPr>
          <w:rFonts w:hint="eastAsia" w:ascii="宋体" w:hAnsi="宋体" w:cs="宋体"/>
          <w:bCs/>
          <w:color w:val="auto"/>
          <w:szCs w:val="21"/>
          <w:highlight w:val="none"/>
        </w:rPr>
        <w:t>投标人应在投标人须知前附表规定的投标截止时间前递交投标文件。</w:t>
      </w:r>
    </w:p>
    <w:p w14:paraId="354BFA4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4.2.2 投标人递交投标文件的地点：见投标人须知前附表。</w:t>
      </w:r>
    </w:p>
    <w:p w14:paraId="3E756C9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4.2.3 除投标人须知前附表另有规定外，投标人所递交的投标文件不予退还。</w:t>
      </w:r>
    </w:p>
    <w:p w14:paraId="7576F51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4.2.4 逾期送达的或者未送达指定地点的投标文件，招标人不予受理。</w:t>
      </w:r>
    </w:p>
    <w:p w14:paraId="13304C1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4.3 投标文件的修改与撤回</w:t>
      </w:r>
    </w:p>
    <w:p w14:paraId="0E5BB23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4.3.1在本章第2.2.2项规定的投标截止时间前，投标人可以修改或撤回已递交的投标文件，但应以书面形式通知招标人。</w:t>
      </w:r>
    </w:p>
    <w:p w14:paraId="6D2F175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4.3.2投标人修改或撤回已递交投标文件的书面通知应按照本章第3.7.3项的要求签字或盖章。招标人收到书面通知后，向投标人出具签收凭证。</w:t>
      </w:r>
    </w:p>
    <w:p w14:paraId="151D036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4.3.3投标人撤回投标文件的，招标人自收到投标人书面撤回通知之日起5日内</w:t>
      </w:r>
      <w:r>
        <w:rPr>
          <w:rFonts w:hint="eastAsia" w:ascii="宋体" w:hAnsi="宋体" w:cs="宋体"/>
          <w:color w:val="auto"/>
          <w:szCs w:val="21"/>
          <w:highlight w:val="none"/>
          <w:lang w:eastAsia="zh-CN"/>
        </w:rPr>
        <w:t>按规定</w:t>
      </w:r>
      <w:r>
        <w:rPr>
          <w:rFonts w:hint="eastAsia" w:ascii="宋体" w:hAnsi="宋体" w:cs="宋体"/>
          <w:color w:val="auto"/>
          <w:szCs w:val="21"/>
          <w:highlight w:val="none"/>
        </w:rPr>
        <w:t>退还已收取的投标保证金。</w:t>
      </w:r>
    </w:p>
    <w:p w14:paraId="228FC26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4.3.4修改的内容为投标文件的组成部分。修改的投标文件应按照本章第3条、第4条规定进行编制、密封、标记和递交，并标明“修改”字样。</w:t>
      </w:r>
    </w:p>
    <w:p w14:paraId="3678A1BC">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5. 开标</w:t>
      </w:r>
    </w:p>
    <w:p w14:paraId="463DD9DE">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5.1 开标时间和地点</w:t>
      </w:r>
    </w:p>
    <w:p w14:paraId="270566D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招标人在本章第2.2.2项规定的投标截止时间（开标时间）和投标人须知前附表规定的地点公开开标，并邀请所有投标人的法定代表人或其委托代理人准时线上参加。</w:t>
      </w:r>
    </w:p>
    <w:p w14:paraId="4D889AB8">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5.2 开标程序</w:t>
      </w:r>
    </w:p>
    <w:p w14:paraId="14FC6A5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主持人按下列程序进行开标：</w:t>
      </w:r>
    </w:p>
    <w:p w14:paraId="6105795C">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（1）公布在投标截止时间前递交投标文件的投标人名称；</w:t>
      </w:r>
    </w:p>
    <w:p w14:paraId="0F1E7350">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（2）由投标人在电子采购平台中解密投标文件；</w:t>
      </w:r>
    </w:p>
    <w:p w14:paraId="52F9A769">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（3）公布投标报价等内容；</w:t>
      </w:r>
    </w:p>
    <w:p w14:paraId="3B5A6EC2">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（4）由投标人代表在电子采购平台中确认唱标内容；</w:t>
      </w:r>
    </w:p>
    <w:p w14:paraId="3E054502">
      <w:pPr>
        <w:widowControl/>
        <w:wordWrap w:val="0"/>
        <w:ind w:firstLine="480" w:firstLineChars="200"/>
        <w:contextualSpacing/>
        <w:jc w:val="left"/>
        <w:rPr>
          <w:rFonts w:hint="eastAsia" w:ascii="宋体" w:hAnsi="宋体" w:cs="宋体"/>
          <w:bCs/>
          <w:color w:val="auto"/>
          <w:kern w:val="0"/>
          <w:szCs w:val="21"/>
          <w:highlight w:val="none"/>
        </w:rPr>
      </w:pPr>
      <w:r>
        <w:rPr>
          <w:rFonts w:hint="eastAsia" w:ascii="宋体" w:hAnsi="宋体" w:cs="宋体"/>
          <w:bCs/>
          <w:color w:val="auto"/>
          <w:kern w:val="0"/>
          <w:szCs w:val="21"/>
          <w:highlight w:val="none"/>
        </w:rPr>
        <w:t>（5）开标结束。</w:t>
      </w:r>
    </w:p>
    <w:p w14:paraId="104780FA">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5.3 开标异议</w:t>
      </w:r>
    </w:p>
    <w:p w14:paraId="524592F4">
      <w:pPr>
        <w:ind w:firstLine="410" w:firstLineChars="171"/>
        <w:rPr>
          <w:rFonts w:hint="eastAsia" w:ascii="宋体" w:hAnsi="宋体" w:cs="宋体"/>
          <w:color w:val="auto"/>
          <w:szCs w:val="21"/>
          <w:highlight w:val="none"/>
        </w:rPr>
      </w:pPr>
      <w:r>
        <w:rPr>
          <w:rFonts w:hint="eastAsia" w:ascii="宋体" w:hAnsi="宋体" w:cs="宋体"/>
          <w:color w:val="auto"/>
          <w:szCs w:val="21"/>
          <w:highlight w:val="none"/>
        </w:rPr>
        <w:t>投标人对开标有异议的，应当在开标现场提出，并制作记录。</w:t>
      </w:r>
    </w:p>
    <w:p w14:paraId="40BFE579">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6. 评标</w:t>
      </w:r>
    </w:p>
    <w:p w14:paraId="6A752EED">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6.1 评标委员会</w:t>
      </w:r>
    </w:p>
    <w:p w14:paraId="75778E9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6.1.1评标由招标人依法组建的评标委员会负责。评标委员会由招标人或其委托的招标代理机构熟悉相关业务的代表，以及有关技术、经济等方面的专家组成。评标委员会成员人数以及技术、经济等方面专家的确定方式见投标人须知前附表。</w:t>
      </w:r>
    </w:p>
    <w:p w14:paraId="4E4783F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6.1.2 评标委员会成员有下列情形之一的，应当回避：</w:t>
      </w:r>
    </w:p>
    <w:p w14:paraId="6E09B7DA">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（1）投标人或投标人主要负责人的近亲属；</w:t>
      </w:r>
    </w:p>
    <w:p w14:paraId="53ED1180">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（2）项目主管部门或者行政监督部门的人员；</w:t>
      </w:r>
    </w:p>
    <w:p w14:paraId="03CB38FB">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（3）与投标人有经济利益关系，可能影响对投标公正评审的；</w:t>
      </w:r>
    </w:p>
    <w:p w14:paraId="7E3CF6BF">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（4）曾因在招标、评标以及其他与招标投标有关活动中从事违法行为而受过行政处罚或刑事处罚的；</w:t>
      </w:r>
    </w:p>
    <w:p w14:paraId="742C0F12">
      <w:pPr>
        <w:ind w:firstLine="820" w:firstLineChars="342"/>
        <w:rPr>
          <w:rFonts w:hint="eastAsia" w:ascii="宋体" w:hAnsi="宋体" w:cs="宋体"/>
          <w:color w:val="auto"/>
          <w:szCs w:val="21"/>
          <w:highlight w:val="none"/>
        </w:rPr>
      </w:pPr>
      <w:r>
        <w:rPr>
          <w:rFonts w:hint="eastAsia" w:ascii="宋体" w:hAnsi="宋体" w:cs="宋体"/>
          <w:color w:val="auto"/>
          <w:szCs w:val="21"/>
          <w:highlight w:val="none"/>
        </w:rPr>
        <w:t>（5）与投标人有其他利害关系。</w:t>
      </w:r>
    </w:p>
    <w:p w14:paraId="162EEE0A">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6.2 评标原则</w:t>
      </w:r>
    </w:p>
    <w:p w14:paraId="4BEB7C2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评标活动遵循公平、公正、科学和择优的原则。</w:t>
      </w:r>
    </w:p>
    <w:p w14:paraId="4E25737A">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6.3 评标</w:t>
      </w:r>
    </w:p>
    <w:p w14:paraId="28EE6AE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评标委员会按照第三章“评标办法”规定的方法、评审因素、标准和程序对投标文件进行评审。第三章“评标办法”没有规定的方法、评审因素和标准，不作为评标依据。</w:t>
      </w:r>
    </w:p>
    <w:p w14:paraId="5183C3BF">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7. 合同授予</w:t>
      </w:r>
    </w:p>
    <w:p w14:paraId="658C316C">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7.1 定标方式</w:t>
      </w:r>
    </w:p>
    <w:p w14:paraId="274A0BA3">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除投标人须知前附表规定评标委员会直接确定中标人外，招标人依据评标委员会推荐的中标候选人确定中标人，评标委员会推荐中标候选人的人数见投标人须知前附表。</w:t>
      </w:r>
    </w:p>
    <w:p w14:paraId="302594E2">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7.2 中标候选人公示</w:t>
      </w:r>
    </w:p>
    <w:p w14:paraId="7D924A4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招标人在投标人须知前附表规定的媒介公示中标候选人。</w:t>
      </w:r>
    </w:p>
    <w:p w14:paraId="236E8064">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7.3 中标通知</w:t>
      </w:r>
    </w:p>
    <w:p w14:paraId="3EE2FC8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在本章第3.3款规定的投标有效期内，招标人以书面形式向中标人发出中标通知书，同时将中标结果通知未中标的投标人。</w:t>
      </w:r>
    </w:p>
    <w:p w14:paraId="0AD224E9">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7.4 履约担保</w:t>
      </w:r>
    </w:p>
    <w:p w14:paraId="39A186C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详见投标人须知前附表。</w:t>
      </w:r>
    </w:p>
    <w:p w14:paraId="77CFC7ED">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8. 纪律和监督</w:t>
      </w:r>
    </w:p>
    <w:p w14:paraId="1AE20EDD">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8.1 对招标人的纪律要求</w:t>
      </w:r>
    </w:p>
    <w:p w14:paraId="7C00109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招标人不得泄漏招标投标活动中应当保密的情况和资料，不得与投标人串通损害国家利益、社会公共利益或者他人合法权益。</w:t>
      </w:r>
    </w:p>
    <w:p w14:paraId="50A84047">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8.2 对投标人的纪律要求</w:t>
      </w:r>
    </w:p>
    <w:p w14:paraId="1994591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投标人不得相互串通投标或者与招标人串通投标，不得向招标人或者评标委员会成员行贿谋取中标，不得以他人名义投标或者以其他方式弄虚作假骗取中标；投标人不得以任何方式干扰、影响评标工作。</w:t>
      </w:r>
    </w:p>
    <w:p w14:paraId="6EAFB3B4">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8.3 对评标委员会成员的纪律要求</w:t>
      </w:r>
    </w:p>
    <w:p w14:paraId="5C42868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委员会成员不得收受他人的财物或者其他好处，不得向他人透漏对投标文件的评审和比较、中标候选人的推荐情况以及评标有关的其他情况。在评标活动中，评标委员会成员应当客观、公正地履行职责，遵守职业道德，不得擅离职守，影响评标程序正常进行，不得使用第三章“评标办法”没有规定的评审因素和标准进行评标。</w:t>
      </w:r>
    </w:p>
    <w:p w14:paraId="166E2A0F">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8.4 对与评标活动有关的工作人员的纪律要求</w:t>
      </w:r>
    </w:p>
    <w:p w14:paraId="09EF5E2A">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与评标活动有关的工作人员不得收受他人的财物或者其他好处，不得向他人透漏对投标文件的评审和比较、中标候选人的推荐情况以及评标有关的其他情况。在评标活动中，与评标活动有关的工作人员不得擅离职守，影响评标程序正常进行。</w:t>
      </w:r>
    </w:p>
    <w:p w14:paraId="31C1DD20">
      <w:pPr>
        <w:pStyle w:val="6"/>
        <w:numPr>
          <w:numId w:val="0"/>
        </w:numPr>
        <w:spacing w:before="0" w:after="0" w:line="360" w:lineRule="auto"/>
        <w:ind w:left="103" w:leftChars="0"/>
        <w:rPr>
          <w:rFonts w:hint="eastAsia" w:ascii="宋体" w:cs="宋体"/>
          <w:color w:val="auto"/>
          <w:szCs w:val="21"/>
          <w:highlight w:val="none"/>
        </w:rPr>
      </w:pPr>
      <w:r>
        <w:rPr>
          <w:rFonts w:hint="eastAsia" w:ascii="宋体" w:cs="宋体"/>
          <w:color w:val="auto"/>
          <w:szCs w:val="21"/>
          <w:highlight w:val="none"/>
        </w:rPr>
        <w:t>8.5 投诉</w:t>
      </w:r>
    </w:p>
    <w:p w14:paraId="2658858B">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投标人和其他利害关系人认为本次招标活动违反法律、法规和规章规定的，有权向有关行政监督部门投诉。</w:t>
      </w:r>
    </w:p>
    <w:p w14:paraId="6F7D2A1D">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9. 需要补充的其他内容</w:t>
      </w:r>
    </w:p>
    <w:p w14:paraId="3AE3337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需要补充的其他内容：见投标人须知前附表。</w:t>
      </w:r>
    </w:p>
    <w:p w14:paraId="7521781D">
      <w:pPr>
        <w:pStyle w:val="5"/>
        <w:numPr>
          <w:numId w:val="0"/>
        </w:numPr>
        <w:spacing w:before="0" w:after="0" w:line="360" w:lineRule="auto"/>
        <w:ind w:left="-567" w:leftChars="0"/>
        <w:rPr>
          <w:rFonts w:hint="eastAsia" w:ascii="宋体" w:hAnsi="宋体" w:cs="宋体"/>
          <w:color w:val="auto"/>
          <w:szCs w:val="21"/>
          <w:highlight w:val="none"/>
        </w:rPr>
      </w:pPr>
      <w:r>
        <w:rPr>
          <w:rFonts w:hint="eastAsia" w:ascii="宋体" w:hAnsi="宋体" w:cs="宋体"/>
          <w:color w:val="auto"/>
          <w:szCs w:val="21"/>
          <w:highlight w:val="none"/>
        </w:rPr>
        <w:t>10. 电子招标投标</w:t>
      </w:r>
    </w:p>
    <w:p w14:paraId="0B1DBE1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采用电子招标投标，对投标文件的编制、密封和标记、递交、开标、评标等具体要求，见投标人须知前附表。</w:t>
      </w:r>
    </w:p>
    <w:p w14:paraId="18B5A169"/>
    <w:p w14:paraId="1122A8BF">
      <w:pPr>
        <w:ind w:left="0" w:leftChars="0" w:firstLine="0" w:firstLineChars="0"/>
      </w:pPr>
    </w:p>
    <w:bookmarkEnd w:id="39"/>
    <w:bookmarkEnd w:id="40"/>
    <w:bookmarkEnd w:id="41"/>
    <w:bookmarkEnd w:id="42"/>
    <w:p w14:paraId="4FE8F66C">
      <w:pPr>
        <w:pStyle w:val="4"/>
        <w:numPr>
          <w:numId w:val="0"/>
        </w:numPr>
        <w:spacing w:before="0" w:after="0" w:line="360" w:lineRule="auto"/>
        <w:ind w:left="-425" w:leftChars="0"/>
        <w:jc w:val="center"/>
        <w:rPr>
          <w:rFonts w:hint="eastAsia" w:ascii="宋体" w:hAnsi="宋体" w:eastAsia="宋体" w:cs="宋体"/>
          <w:bCs w:val="0"/>
          <w:color w:val="auto"/>
          <w:szCs w:val="32"/>
          <w:highlight w:val="none"/>
        </w:rPr>
      </w:pPr>
      <w:bookmarkStart w:id="43" w:name="_Toc89711860"/>
      <w:bookmarkStart w:id="44" w:name="_Toc2915"/>
      <w:bookmarkStart w:id="45" w:name="_Toc11459"/>
      <w:bookmarkStart w:id="46" w:name="_Toc29587"/>
      <w:bookmarkStart w:id="47" w:name="_Toc514325468"/>
      <w:bookmarkStart w:id="48" w:name="_Toc247527623"/>
      <w:bookmarkStart w:id="49" w:name="_Toc144974565"/>
      <w:bookmarkStart w:id="50" w:name="_Toc152042375"/>
      <w:bookmarkStart w:id="51" w:name="_Toc247514022"/>
      <w:bookmarkStart w:id="52" w:name="_Toc152045598"/>
      <w:r>
        <w:rPr>
          <w:rFonts w:hint="eastAsia" w:ascii="宋体" w:hAnsi="宋体" w:eastAsia="宋体" w:cs="宋体"/>
          <w:color w:val="auto"/>
          <w:highlight w:val="none"/>
        </w:rPr>
        <w:t>第三章</w:t>
      </w:r>
      <w:bookmarkStart w:id="53" w:name="_Toc25431"/>
      <w:r>
        <w:rPr>
          <w:rFonts w:hint="eastAsia" w:ascii="宋体" w:hAnsi="宋体" w:eastAsia="宋体" w:cs="宋体"/>
          <w:color w:val="auto"/>
          <w:highlight w:val="none"/>
        </w:rPr>
        <w:t xml:space="preserve"> </w:t>
      </w:r>
      <w:r>
        <w:rPr>
          <w:rFonts w:hint="eastAsia" w:ascii="宋体" w:hAnsi="宋体" w:eastAsia="宋体" w:cs="宋体"/>
          <w:color w:val="auto"/>
          <w:highlight w:val="yellow"/>
        </w:rPr>
        <w:t>评标办法</w:t>
      </w:r>
      <w:r>
        <w:rPr>
          <w:rFonts w:hint="eastAsia" w:ascii="宋体" w:hAnsi="宋体" w:eastAsia="宋体" w:cs="宋体"/>
          <w:color w:val="auto"/>
          <w:highlight w:val="none"/>
        </w:rPr>
        <w:t>（综合评估法）</w:t>
      </w:r>
      <w:bookmarkEnd w:id="43"/>
      <w:bookmarkEnd w:id="44"/>
      <w:bookmarkEnd w:id="45"/>
      <w:bookmarkEnd w:id="46"/>
      <w:bookmarkEnd w:id="47"/>
    </w:p>
    <w:p w14:paraId="7226769D">
      <w:pPr>
        <w:pStyle w:val="5"/>
        <w:numPr>
          <w:numId w:val="0"/>
        </w:numPr>
        <w:spacing w:before="0" w:after="0" w:line="360" w:lineRule="auto"/>
        <w:ind w:left="-567" w:leftChars="0"/>
        <w:jc w:val="center"/>
        <w:rPr>
          <w:rFonts w:hint="eastAsia" w:ascii="宋体" w:hAnsi="宋体" w:cs="宋体"/>
          <w:color w:val="auto"/>
          <w:szCs w:val="21"/>
          <w:highlight w:val="none"/>
        </w:rPr>
      </w:pPr>
      <w:bookmarkStart w:id="54" w:name="_Toc29207"/>
      <w:bookmarkStart w:id="55" w:name="_Toc514325862"/>
      <w:bookmarkStart w:id="56" w:name="_Toc88741197"/>
      <w:bookmarkStart w:id="57" w:name="_Toc28860"/>
      <w:bookmarkStart w:id="58" w:name="_Toc89711861"/>
      <w:bookmarkStart w:id="59" w:name="_Toc514325469"/>
      <w:r>
        <w:rPr>
          <w:rFonts w:hint="eastAsia" w:ascii="宋体" w:hAnsi="宋体" w:cs="宋体"/>
          <w:color w:val="auto"/>
          <w:szCs w:val="21"/>
          <w:highlight w:val="none"/>
        </w:rPr>
        <w:t>评标办法前附表</w:t>
      </w:r>
      <w:bookmarkEnd w:id="53"/>
      <w:bookmarkEnd w:id="54"/>
      <w:bookmarkEnd w:id="55"/>
      <w:bookmarkEnd w:id="56"/>
      <w:bookmarkEnd w:id="57"/>
      <w:bookmarkEnd w:id="58"/>
      <w:bookmarkEnd w:id="59"/>
    </w:p>
    <w:tbl>
      <w:tblPr>
        <w:tblStyle w:val="3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00"/>
        <w:gridCol w:w="112"/>
        <w:gridCol w:w="1012"/>
        <w:gridCol w:w="1945"/>
        <w:gridCol w:w="5521"/>
      </w:tblGrid>
      <w:tr w14:paraId="1AFDB035">
        <w:trPr>
          <w:trHeight w:val="20" w:hRule="atLeast"/>
          <w:jc w:val="center"/>
        </w:trPr>
        <w:tc>
          <w:tcPr>
            <w:tcW w:w="2024" w:type="dxa"/>
            <w:gridSpan w:val="3"/>
            <w:noWrap w:val="0"/>
            <w:vAlign w:val="center"/>
          </w:tcPr>
          <w:p w14:paraId="36AB5233">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条款号</w:t>
            </w:r>
          </w:p>
        </w:tc>
        <w:tc>
          <w:tcPr>
            <w:tcW w:w="1945" w:type="dxa"/>
            <w:noWrap w:val="0"/>
            <w:vAlign w:val="center"/>
          </w:tcPr>
          <w:p w14:paraId="3164601C">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评审因素</w:t>
            </w:r>
          </w:p>
        </w:tc>
        <w:tc>
          <w:tcPr>
            <w:tcW w:w="5521" w:type="dxa"/>
            <w:noWrap w:val="0"/>
            <w:vAlign w:val="center"/>
          </w:tcPr>
          <w:p w14:paraId="4461BDEF">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评审标准</w:t>
            </w:r>
          </w:p>
        </w:tc>
      </w:tr>
      <w:tr w14:paraId="362ADFFA">
        <w:trPr>
          <w:trHeight w:val="20" w:hRule="atLeast"/>
          <w:jc w:val="center"/>
        </w:trPr>
        <w:tc>
          <w:tcPr>
            <w:tcW w:w="900" w:type="dxa"/>
            <w:noWrap w:val="0"/>
            <w:vAlign w:val="center"/>
          </w:tcPr>
          <w:p w14:paraId="4FDE650B">
            <w:pPr>
              <w:spacing w:line="240" w:lineRule="auto"/>
              <w:contextualSpacing/>
              <w:jc w:val="center"/>
              <w:rPr>
                <w:rFonts w:hint="eastAsia" w:ascii="宋体" w:hAnsi="宋体" w:eastAsia="宋体" w:cs="宋体"/>
                <w:b/>
                <w:color w:val="auto"/>
                <w:szCs w:val="21"/>
                <w:highlight w:val="none"/>
              </w:rPr>
            </w:pPr>
            <w:r>
              <w:rPr>
                <w:rFonts w:hint="eastAsia" w:ascii="宋体" w:hAnsi="宋体" w:eastAsia="宋体" w:cs="宋体"/>
                <w:color w:val="auto"/>
                <w:szCs w:val="21"/>
                <w:highlight w:val="none"/>
              </w:rPr>
              <w:t>1</w:t>
            </w:r>
          </w:p>
        </w:tc>
        <w:tc>
          <w:tcPr>
            <w:tcW w:w="1124" w:type="dxa"/>
            <w:gridSpan w:val="2"/>
            <w:noWrap w:val="0"/>
            <w:vAlign w:val="center"/>
          </w:tcPr>
          <w:p w14:paraId="510B5C39">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评标方法</w:t>
            </w:r>
          </w:p>
        </w:tc>
        <w:tc>
          <w:tcPr>
            <w:tcW w:w="1945" w:type="dxa"/>
            <w:noWrap w:val="0"/>
            <w:vAlign w:val="center"/>
          </w:tcPr>
          <w:p w14:paraId="595886CF">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中标候选人</w:t>
            </w:r>
          </w:p>
          <w:p w14:paraId="252E9BB3">
            <w:pPr>
              <w:spacing w:line="240" w:lineRule="auto"/>
              <w:contextualSpacing/>
              <w:jc w:val="center"/>
              <w:rPr>
                <w:rFonts w:hint="eastAsia" w:ascii="宋体" w:hAnsi="宋体" w:eastAsia="宋体" w:cs="宋体"/>
                <w:b/>
                <w:color w:val="auto"/>
                <w:szCs w:val="21"/>
                <w:highlight w:val="none"/>
              </w:rPr>
            </w:pPr>
            <w:r>
              <w:rPr>
                <w:rFonts w:hint="eastAsia" w:ascii="宋体" w:hAnsi="宋体" w:eastAsia="宋体" w:cs="宋体"/>
                <w:color w:val="auto"/>
                <w:szCs w:val="21"/>
                <w:highlight w:val="none"/>
              </w:rPr>
              <w:t>排序方法</w:t>
            </w:r>
          </w:p>
        </w:tc>
        <w:tc>
          <w:tcPr>
            <w:tcW w:w="5521" w:type="dxa"/>
            <w:noWrap w:val="0"/>
            <w:vAlign w:val="center"/>
          </w:tcPr>
          <w:p w14:paraId="29BB8BC7">
            <w:pPr>
              <w:spacing w:line="240" w:lineRule="auto"/>
              <w:rPr>
                <w:rFonts w:hint="eastAsia" w:ascii="宋体" w:hAnsi="宋体" w:eastAsia="宋体" w:cs="宋体"/>
                <w:b/>
                <w:color w:val="auto"/>
                <w:szCs w:val="21"/>
                <w:highlight w:val="none"/>
              </w:rPr>
            </w:pPr>
            <w:r>
              <w:rPr>
                <w:rFonts w:hint="eastAsia" w:ascii="宋体" w:hAnsi="宋体" w:eastAsia="宋体" w:cs="宋体"/>
                <w:color w:val="auto"/>
                <w:kern w:val="0"/>
                <w:szCs w:val="21"/>
                <w:highlight w:val="none"/>
              </w:rPr>
              <w:t>详见本章“1.评标方法”</w:t>
            </w:r>
          </w:p>
        </w:tc>
      </w:tr>
      <w:tr w14:paraId="004C558E">
        <w:trPr>
          <w:trHeight w:val="20" w:hRule="atLeast"/>
          <w:jc w:val="center"/>
        </w:trPr>
        <w:tc>
          <w:tcPr>
            <w:tcW w:w="900" w:type="dxa"/>
            <w:vMerge w:val="restart"/>
            <w:noWrap w:val="0"/>
            <w:vAlign w:val="center"/>
          </w:tcPr>
          <w:p w14:paraId="2D899BE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2.1.1</w:t>
            </w:r>
          </w:p>
        </w:tc>
        <w:tc>
          <w:tcPr>
            <w:tcW w:w="1124" w:type="dxa"/>
            <w:gridSpan w:val="2"/>
            <w:vMerge w:val="restart"/>
            <w:noWrap w:val="0"/>
            <w:vAlign w:val="center"/>
          </w:tcPr>
          <w:p w14:paraId="47D7D43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形式评审标准</w:t>
            </w:r>
          </w:p>
        </w:tc>
        <w:tc>
          <w:tcPr>
            <w:tcW w:w="1945" w:type="dxa"/>
            <w:noWrap w:val="0"/>
            <w:vAlign w:val="center"/>
          </w:tcPr>
          <w:p w14:paraId="757DF8B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投标人名称</w:t>
            </w:r>
          </w:p>
        </w:tc>
        <w:tc>
          <w:tcPr>
            <w:tcW w:w="5521" w:type="dxa"/>
            <w:noWrap w:val="0"/>
            <w:vAlign w:val="center"/>
          </w:tcPr>
          <w:p w14:paraId="0FAE6666">
            <w:pPr>
              <w:spacing w:line="240" w:lineRule="auto"/>
              <w:rPr>
                <w:rFonts w:hint="eastAsia"/>
                <w:color w:val="auto"/>
                <w:highlight w:val="none"/>
              </w:rPr>
            </w:pPr>
            <w:r>
              <w:rPr>
                <w:rFonts w:hint="eastAsia" w:ascii="宋体" w:hAnsi="宋体" w:eastAsia="宋体" w:cs="宋体"/>
                <w:color w:val="auto"/>
                <w:szCs w:val="21"/>
                <w:highlight w:val="none"/>
              </w:rPr>
              <w:t>投标人名称与营业执照名称一致</w:t>
            </w:r>
            <w:r>
              <w:rPr>
                <w:rFonts w:hint="eastAsia" w:ascii="宋体" w:hAnsi="宋体" w:eastAsia="宋体" w:cs="宋体"/>
                <w:color w:val="auto"/>
                <w:szCs w:val="21"/>
                <w:highlight w:val="none"/>
                <w:lang w:eastAsia="zh-CN"/>
              </w:rPr>
              <w:t>。</w:t>
            </w:r>
          </w:p>
        </w:tc>
      </w:tr>
      <w:tr w14:paraId="01135205">
        <w:trPr>
          <w:trHeight w:val="20" w:hRule="atLeast"/>
          <w:jc w:val="center"/>
        </w:trPr>
        <w:tc>
          <w:tcPr>
            <w:tcW w:w="900" w:type="dxa"/>
            <w:vMerge w:val="continue"/>
            <w:noWrap w:val="0"/>
            <w:vAlign w:val="center"/>
          </w:tcPr>
          <w:p w14:paraId="2F61FE58">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83999F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D8E4B4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投标函盖章</w:t>
            </w:r>
          </w:p>
        </w:tc>
        <w:tc>
          <w:tcPr>
            <w:tcW w:w="5521" w:type="dxa"/>
            <w:noWrap w:val="0"/>
            <w:vAlign w:val="center"/>
          </w:tcPr>
          <w:p w14:paraId="11579304">
            <w:pPr>
              <w:spacing w:line="240" w:lineRule="auto"/>
              <w:contextualSpacing/>
              <w:rPr>
                <w:rFonts w:hint="eastAsia" w:ascii="宋体" w:hAnsi="宋体" w:eastAsia="宋体" w:cs="宋体"/>
                <w:color w:val="auto"/>
                <w:szCs w:val="21"/>
                <w:highlight w:val="none"/>
              </w:rPr>
            </w:pPr>
            <w:r>
              <w:rPr>
                <w:rFonts w:hint="eastAsia" w:ascii="宋体" w:hAnsi="宋体" w:eastAsia="宋体" w:cs="宋体"/>
                <w:color w:val="auto"/>
                <w:szCs w:val="21"/>
                <w:highlight w:val="none"/>
              </w:rPr>
              <w:t>按招标文件中“投标函”的要求加盖单位公章</w:t>
            </w:r>
          </w:p>
        </w:tc>
      </w:tr>
      <w:tr w14:paraId="316E1D82">
        <w:trPr>
          <w:trHeight w:val="20" w:hRule="atLeast"/>
          <w:jc w:val="center"/>
        </w:trPr>
        <w:tc>
          <w:tcPr>
            <w:tcW w:w="900" w:type="dxa"/>
            <w:vMerge w:val="continue"/>
            <w:noWrap w:val="0"/>
            <w:vAlign w:val="center"/>
          </w:tcPr>
          <w:p w14:paraId="041DAF8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028A8D24">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7378E24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投标文件格式</w:t>
            </w:r>
          </w:p>
        </w:tc>
        <w:tc>
          <w:tcPr>
            <w:tcW w:w="5521" w:type="dxa"/>
            <w:noWrap w:val="0"/>
            <w:vAlign w:val="center"/>
          </w:tcPr>
          <w:p w14:paraId="6D9EAFA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符合招标文件第七章“投标文件格式”要求</w:t>
            </w:r>
          </w:p>
        </w:tc>
      </w:tr>
      <w:tr w14:paraId="23BEC4A7">
        <w:trPr>
          <w:trHeight w:val="20" w:hRule="atLeast"/>
          <w:jc w:val="center"/>
        </w:trPr>
        <w:tc>
          <w:tcPr>
            <w:tcW w:w="900" w:type="dxa"/>
            <w:vMerge w:val="continue"/>
            <w:noWrap w:val="0"/>
            <w:vAlign w:val="center"/>
          </w:tcPr>
          <w:p w14:paraId="4734EDC5">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556F2B13">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0428B98">
            <w:pPr>
              <w:spacing w:line="240" w:lineRule="auto"/>
              <w:jc w:val="center"/>
              <w:rPr>
                <w:rFonts w:hint="eastAsia" w:ascii="宋体" w:hAnsi="宋体" w:eastAsia="宋体" w:cs="宋体"/>
                <w:color w:val="auto"/>
                <w:highlight w:val="none"/>
              </w:rPr>
            </w:pPr>
            <w:r>
              <w:rPr>
                <w:rFonts w:hint="eastAsia" w:ascii="宋体" w:hAnsi="宋体" w:eastAsia="宋体" w:cs="宋体"/>
                <w:color w:val="auto"/>
                <w:szCs w:val="21"/>
                <w:highlight w:val="none"/>
              </w:rPr>
              <w:t>联合体投标人</w:t>
            </w:r>
          </w:p>
        </w:tc>
        <w:tc>
          <w:tcPr>
            <w:tcW w:w="5521" w:type="dxa"/>
            <w:noWrap w:val="0"/>
            <w:vAlign w:val="center"/>
          </w:tcPr>
          <w:p w14:paraId="4CC4B634">
            <w:pPr>
              <w:spacing w:line="240" w:lineRule="auto"/>
              <w:rPr>
                <w:rFonts w:hint="eastAsia" w:ascii="宋体" w:hAnsi="宋体" w:eastAsia="宋体" w:cs="宋体"/>
                <w:color w:val="auto"/>
                <w:highlight w:val="none"/>
              </w:rPr>
            </w:pPr>
            <w:r>
              <w:rPr>
                <w:rFonts w:hint="eastAsia" w:ascii="宋体" w:hAnsi="宋体" w:eastAsia="宋体" w:cs="宋体"/>
                <w:color w:val="auto"/>
                <w:szCs w:val="21"/>
                <w:highlight w:val="none"/>
              </w:rPr>
              <w:t>提交联合体协议书，并明确联合体牵头人，获取招标文件的联合体牵头人信息应与投标时的信息保持一致。</w:t>
            </w:r>
          </w:p>
        </w:tc>
      </w:tr>
      <w:tr w14:paraId="5E45AB5D">
        <w:trPr>
          <w:trHeight w:val="20" w:hRule="atLeast"/>
          <w:jc w:val="center"/>
        </w:trPr>
        <w:tc>
          <w:tcPr>
            <w:tcW w:w="900" w:type="dxa"/>
            <w:vMerge w:val="continue"/>
            <w:noWrap w:val="0"/>
            <w:vAlign w:val="center"/>
          </w:tcPr>
          <w:p w14:paraId="3260E8B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18755D5">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4784C80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报价唯一</w:t>
            </w:r>
          </w:p>
        </w:tc>
        <w:tc>
          <w:tcPr>
            <w:tcW w:w="5521" w:type="dxa"/>
            <w:noWrap w:val="0"/>
            <w:vAlign w:val="center"/>
          </w:tcPr>
          <w:p w14:paraId="2F8EAA65">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只能有一个有效报价</w:t>
            </w:r>
          </w:p>
        </w:tc>
      </w:tr>
      <w:tr w14:paraId="4295F668">
        <w:trPr>
          <w:trHeight w:val="20" w:hRule="atLeast"/>
          <w:jc w:val="center"/>
        </w:trPr>
        <w:tc>
          <w:tcPr>
            <w:tcW w:w="900" w:type="dxa"/>
            <w:vMerge w:val="continue"/>
            <w:noWrap w:val="0"/>
            <w:vAlign w:val="center"/>
          </w:tcPr>
          <w:p w14:paraId="52E6E001">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5AEC5528">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6139989">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备选投标方案</w:t>
            </w:r>
          </w:p>
        </w:tc>
        <w:tc>
          <w:tcPr>
            <w:tcW w:w="5521" w:type="dxa"/>
            <w:noWrap w:val="0"/>
            <w:vAlign w:val="center"/>
          </w:tcPr>
          <w:p w14:paraId="1086F513">
            <w:pPr>
              <w:spacing w:line="240" w:lineRule="auto"/>
              <w:contextualSpacing/>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投标人不得提交备选投标方案</w:t>
            </w:r>
          </w:p>
        </w:tc>
      </w:tr>
      <w:tr w14:paraId="3AB3D0CD">
        <w:trPr>
          <w:trHeight w:val="20" w:hRule="atLeast"/>
          <w:jc w:val="center"/>
        </w:trPr>
        <w:tc>
          <w:tcPr>
            <w:tcW w:w="900" w:type="dxa"/>
            <w:vMerge w:val="restart"/>
            <w:tcBorders>
              <w:top w:val="single" w:color="auto" w:sz="4" w:space="0"/>
            </w:tcBorders>
            <w:noWrap w:val="0"/>
            <w:vAlign w:val="center"/>
          </w:tcPr>
          <w:p w14:paraId="2259E05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2.1.2</w:t>
            </w:r>
          </w:p>
        </w:tc>
        <w:tc>
          <w:tcPr>
            <w:tcW w:w="1124" w:type="dxa"/>
            <w:gridSpan w:val="2"/>
            <w:vMerge w:val="restart"/>
            <w:tcBorders>
              <w:top w:val="single" w:color="auto" w:sz="4" w:space="0"/>
            </w:tcBorders>
            <w:noWrap w:val="0"/>
            <w:vAlign w:val="center"/>
          </w:tcPr>
          <w:p w14:paraId="5F4BCA1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资格评审标准</w:t>
            </w:r>
          </w:p>
        </w:tc>
        <w:tc>
          <w:tcPr>
            <w:tcW w:w="1945" w:type="dxa"/>
            <w:noWrap w:val="0"/>
            <w:vAlign w:val="center"/>
          </w:tcPr>
          <w:p w14:paraId="6FC5D92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资质要求</w:t>
            </w:r>
          </w:p>
        </w:tc>
        <w:tc>
          <w:tcPr>
            <w:tcW w:w="5521" w:type="dxa"/>
            <w:noWrap w:val="0"/>
            <w:vAlign w:val="center"/>
          </w:tcPr>
          <w:p w14:paraId="726F30B4">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1ABEC0C">
        <w:trPr>
          <w:trHeight w:val="20" w:hRule="atLeast"/>
          <w:jc w:val="center"/>
        </w:trPr>
        <w:tc>
          <w:tcPr>
            <w:tcW w:w="900" w:type="dxa"/>
            <w:vMerge w:val="continue"/>
            <w:noWrap w:val="0"/>
            <w:vAlign w:val="center"/>
          </w:tcPr>
          <w:p w14:paraId="20E1884E">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24D3B86">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7EF2D6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财务要求</w:t>
            </w:r>
          </w:p>
        </w:tc>
        <w:tc>
          <w:tcPr>
            <w:tcW w:w="5521" w:type="dxa"/>
            <w:noWrap w:val="0"/>
            <w:vAlign w:val="center"/>
          </w:tcPr>
          <w:p w14:paraId="0EDD7014">
            <w:pPr>
              <w:spacing w:line="240" w:lineRule="auto"/>
              <w:contextualSpacing/>
              <w:jc w:val="lef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符合第二章“投标人须知”第1.4.1项规定</w:t>
            </w:r>
          </w:p>
        </w:tc>
      </w:tr>
      <w:tr w14:paraId="27E193E8">
        <w:trPr>
          <w:trHeight w:val="20" w:hRule="atLeast"/>
          <w:jc w:val="center"/>
        </w:trPr>
        <w:tc>
          <w:tcPr>
            <w:tcW w:w="900" w:type="dxa"/>
            <w:vMerge w:val="continue"/>
            <w:noWrap w:val="0"/>
            <w:vAlign w:val="center"/>
          </w:tcPr>
          <w:p w14:paraId="3159C156">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05090C20">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E0421C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业绩要求</w:t>
            </w:r>
          </w:p>
        </w:tc>
        <w:tc>
          <w:tcPr>
            <w:tcW w:w="5521" w:type="dxa"/>
            <w:noWrap w:val="0"/>
            <w:vAlign w:val="center"/>
          </w:tcPr>
          <w:p w14:paraId="153149CF">
            <w:pPr>
              <w:spacing w:line="240" w:lineRule="auto"/>
              <w:contextualSpacing/>
              <w:jc w:val="lef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符合第二章“投标人须知”第1.4.1项规定</w:t>
            </w:r>
          </w:p>
        </w:tc>
      </w:tr>
      <w:tr w14:paraId="1D0D7955">
        <w:trPr>
          <w:trHeight w:val="20" w:hRule="atLeast"/>
          <w:jc w:val="center"/>
        </w:trPr>
        <w:tc>
          <w:tcPr>
            <w:tcW w:w="900" w:type="dxa"/>
            <w:vMerge w:val="continue"/>
            <w:noWrap w:val="0"/>
            <w:vAlign w:val="center"/>
          </w:tcPr>
          <w:p w14:paraId="65BF2A9D">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32D5F1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3BB113A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信誉要求</w:t>
            </w:r>
          </w:p>
        </w:tc>
        <w:tc>
          <w:tcPr>
            <w:tcW w:w="5521" w:type="dxa"/>
            <w:noWrap w:val="0"/>
            <w:vAlign w:val="center"/>
          </w:tcPr>
          <w:p w14:paraId="77B6444B">
            <w:pPr>
              <w:spacing w:line="240" w:lineRule="auto"/>
              <w:contextualSpacing/>
              <w:jc w:val="lef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符合第二章“投标人须知”第1.4.1项规定</w:t>
            </w:r>
          </w:p>
        </w:tc>
      </w:tr>
      <w:tr w14:paraId="3C8EC3F4">
        <w:trPr>
          <w:trHeight w:val="20" w:hRule="atLeast"/>
          <w:jc w:val="center"/>
        </w:trPr>
        <w:tc>
          <w:tcPr>
            <w:tcW w:w="900" w:type="dxa"/>
            <w:vMerge w:val="continue"/>
            <w:noWrap w:val="0"/>
            <w:vAlign w:val="center"/>
          </w:tcPr>
          <w:p w14:paraId="65D50E68">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3F50863">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61A490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CN"/>
              </w:rPr>
              <w:t>项目经理</w:t>
            </w:r>
            <w:r>
              <w:rPr>
                <w:rFonts w:hint="eastAsia" w:ascii="宋体" w:hAnsi="宋体" w:eastAsia="宋体" w:cs="宋体"/>
                <w:color w:val="auto"/>
                <w:szCs w:val="21"/>
                <w:highlight w:val="none"/>
              </w:rPr>
              <w:t>的</w:t>
            </w:r>
          </w:p>
          <w:p w14:paraId="07DA836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资格要求</w:t>
            </w:r>
          </w:p>
        </w:tc>
        <w:tc>
          <w:tcPr>
            <w:tcW w:w="5521" w:type="dxa"/>
            <w:noWrap w:val="0"/>
            <w:vAlign w:val="center"/>
          </w:tcPr>
          <w:p w14:paraId="4C8C1DA1">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1CE3B7B">
        <w:trPr>
          <w:trHeight w:val="20" w:hRule="atLeast"/>
          <w:jc w:val="center"/>
        </w:trPr>
        <w:tc>
          <w:tcPr>
            <w:tcW w:w="900" w:type="dxa"/>
            <w:vMerge w:val="continue"/>
            <w:noWrap w:val="0"/>
            <w:vAlign w:val="center"/>
          </w:tcPr>
          <w:p w14:paraId="52E5EE3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79D0E84">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F93BC6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设计负责人的</w:t>
            </w:r>
          </w:p>
          <w:p w14:paraId="035DFDE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资格要求</w:t>
            </w:r>
          </w:p>
        </w:tc>
        <w:tc>
          <w:tcPr>
            <w:tcW w:w="5521" w:type="dxa"/>
            <w:noWrap w:val="0"/>
            <w:vAlign w:val="center"/>
          </w:tcPr>
          <w:p w14:paraId="6075B651">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D2FA3AD">
        <w:trPr>
          <w:trHeight w:val="20" w:hRule="atLeast"/>
          <w:jc w:val="center"/>
        </w:trPr>
        <w:tc>
          <w:tcPr>
            <w:tcW w:w="900" w:type="dxa"/>
            <w:vMerge w:val="continue"/>
            <w:noWrap w:val="0"/>
            <w:vAlign w:val="center"/>
          </w:tcPr>
          <w:p w14:paraId="57C918BD">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33322F7">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3A7F7EE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施工负责人的</w:t>
            </w:r>
          </w:p>
          <w:p w14:paraId="0E3502C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资格要求</w:t>
            </w:r>
          </w:p>
        </w:tc>
        <w:tc>
          <w:tcPr>
            <w:tcW w:w="5521" w:type="dxa"/>
            <w:noWrap w:val="0"/>
            <w:vAlign w:val="center"/>
          </w:tcPr>
          <w:p w14:paraId="74DB0F4E">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355AD236">
        <w:trPr>
          <w:trHeight w:val="1011" w:hRule="atLeast"/>
          <w:jc w:val="center"/>
        </w:trPr>
        <w:tc>
          <w:tcPr>
            <w:tcW w:w="900" w:type="dxa"/>
            <w:vMerge w:val="continue"/>
            <w:noWrap w:val="0"/>
            <w:vAlign w:val="center"/>
          </w:tcPr>
          <w:p w14:paraId="3B7D7E8C">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982D48F">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607227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其他项目管理机构</w:t>
            </w:r>
          </w:p>
          <w:p w14:paraId="5D1F919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及人员</w:t>
            </w:r>
          </w:p>
        </w:tc>
        <w:tc>
          <w:tcPr>
            <w:tcW w:w="5521" w:type="dxa"/>
            <w:noWrap w:val="0"/>
            <w:vAlign w:val="center"/>
          </w:tcPr>
          <w:p w14:paraId="651A43DE">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7BABC9F">
        <w:trPr>
          <w:trHeight w:val="553" w:hRule="atLeast"/>
          <w:jc w:val="center"/>
        </w:trPr>
        <w:tc>
          <w:tcPr>
            <w:tcW w:w="900" w:type="dxa"/>
            <w:vMerge w:val="continue"/>
            <w:noWrap w:val="0"/>
            <w:vAlign w:val="center"/>
          </w:tcPr>
          <w:p w14:paraId="411A61A0">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FB8223C">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413F97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其他要求</w:t>
            </w:r>
          </w:p>
        </w:tc>
        <w:tc>
          <w:tcPr>
            <w:tcW w:w="5521" w:type="dxa"/>
            <w:noWrap w:val="0"/>
            <w:vAlign w:val="center"/>
          </w:tcPr>
          <w:p w14:paraId="013C6D39">
            <w:pPr>
              <w:spacing w:line="240" w:lineRule="auto"/>
              <w:contextualSpacing/>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符合第二章“投标人须知”第1.4.1项规定</w:t>
            </w:r>
          </w:p>
        </w:tc>
      </w:tr>
      <w:tr w14:paraId="7A39789F">
        <w:trPr>
          <w:trHeight w:val="774" w:hRule="atLeast"/>
          <w:jc w:val="center"/>
        </w:trPr>
        <w:tc>
          <w:tcPr>
            <w:tcW w:w="900" w:type="dxa"/>
            <w:vMerge w:val="continue"/>
            <w:noWrap w:val="0"/>
            <w:vAlign w:val="center"/>
          </w:tcPr>
          <w:p w14:paraId="1AB9A2AD">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7155321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5ECBDE6">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不存在禁止</w:t>
            </w:r>
          </w:p>
          <w:p w14:paraId="4630A4DC">
            <w:pPr>
              <w:spacing w:line="240" w:lineRule="auto"/>
              <w:contextualSpacing/>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投标的情形</w:t>
            </w:r>
          </w:p>
        </w:tc>
        <w:tc>
          <w:tcPr>
            <w:tcW w:w="5521" w:type="dxa"/>
            <w:noWrap w:val="0"/>
            <w:vAlign w:val="center"/>
          </w:tcPr>
          <w:p w14:paraId="28EBAF08">
            <w:pPr>
              <w:spacing w:line="240" w:lineRule="auto"/>
              <w:contextualSpacing/>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不存在第二章“投标人须知”第1.4.3项规定的任何一种情形</w:t>
            </w:r>
          </w:p>
        </w:tc>
      </w:tr>
      <w:tr w14:paraId="2FBB779E">
        <w:trPr>
          <w:trHeight w:val="20" w:hRule="atLeast"/>
          <w:jc w:val="center"/>
        </w:trPr>
        <w:tc>
          <w:tcPr>
            <w:tcW w:w="900" w:type="dxa"/>
            <w:vMerge w:val="restart"/>
            <w:noWrap w:val="0"/>
            <w:vAlign w:val="center"/>
          </w:tcPr>
          <w:p w14:paraId="0832E53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2.1.3</w:t>
            </w:r>
          </w:p>
        </w:tc>
        <w:tc>
          <w:tcPr>
            <w:tcW w:w="1124" w:type="dxa"/>
            <w:gridSpan w:val="2"/>
            <w:vMerge w:val="restart"/>
            <w:noWrap w:val="0"/>
            <w:vAlign w:val="center"/>
          </w:tcPr>
          <w:p w14:paraId="14A5F03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响应性评审标准</w:t>
            </w:r>
          </w:p>
        </w:tc>
        <w:tc>
          <w:tcPr>
            <w:tcW w:w="1945" w:type="dxa"/>
            <w:noWrap w:val="0"/>
            <w:vAlign w:val="center"/>
          </w:tcPr>
          <w:p w14:paraId="64514271">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w:t>
            </w:r>
          </w:p>
        </w:tc>
        <w:tc>
          <w:tcPr>
            <w:tcW w:w="5521" w:type="dxa"/>
            <w:noWrap w:val="0"/>
            <w:vAlign w:val="center"/>
          </w:tcPr>
          <w:p w14:paraId="4DB3ECB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符合第二章“投标人须知”第3.2项规定</w:t>
            </w:r>
          </w:p>
        </w:tc>
      </w:tr>
      <w:tr w14:paraId="69FCEA9C">
        <w:trPr>
          <w:trHeight w:val="20" w:hRule="atLeast"/>
          <w:jc w:val="center"/>
        </w:trPr>
        <w:tc>
          <w:tcPr>
            <w:tcW w:w="900" w:type="dxa"/>
            <w:vMerge w:val="continue"/>
            <w:noWrap w:val="0"/>
            <w:vAlign w:val="center"/>
          </w:tcPr>
          <w:p w14:paraId="1A5A315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C53D37E">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2618DB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投标内容</w:t>
            </w:r>
          </w:p>
        </w:tc>
        <w:tc>
          <w:tcPr>
            <w:tcW w:w="5521" w:type="dxa"/>
            <w:noWrap w:val="0"/>
            <w:vAlign w:val="center"/>
          </w:tcPr>
          <w:p w14:paraId="1B2474D7">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符合第二章“投标人须知”第1.3.1项规定</w:t>
            </w:r>
          </w:p>
        </w:tc>
      </w:tr>
      <w:tr w14:paraId="2495CFAF">
        <w:trPr>
          <w:trHeight w:val="20" w:hRule="atLeast"/>
          <w:jc w:val="center"/>
        </w:trPr>
        <w:tc>
          <w:tcPr>
            <w:tcW w:w="900" w:type="dxa"/>
            <w:vMerge w:val="continue"/>
            <w:noWrap w:val="0"/>
            <w:vAlign w:val="center"/>
          </w:tcPr>
          <w:p w14:paraId="2D9765F8">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1D1AA1B6">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4DB91C8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工期</w:t>
            </w:r>
          </w:p>
        </w:tc>
        <w:tc>
          <w:tcPr>
            <w:tcW w:w="5521" w:type="dxa"/>
            <w:noWrap w:val="0"/>
            <w:vAlign w:val="center"/>
          </w:tcPr>
          <w:p w14:paraId="26641640">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符合第二章“投标人须知”第1.3.2项规定</w:t>
            </w:r>
          </w:p>
        </w:tc>
      </w:tr>
      <w:tr w14:paraId="66341230">
        <w:trPr>
          <w:trHeight w:val="20" w:hRule="atLeast"/>
          <w:jc w:val="center"/>
        </w:trPr>
        <w:tc>
          <w:tcPr>
            <w:tcW w:w="900" w:type="dxa"/>
            <w:vMerge w:val="continue"/>
            <w:noWrap w:val="0"/>
            <w:vAlign w:val="center"/>
          </w:tcPr>
          <w:p w14:paraId="1EB5D660">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1172AC3">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CC9A07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质量标准</w:t>
            </w:r>
          </w:p>
        </w:tc>
        <w:tc>
          <w:tcPr>
            <w:tcW w:w="5521" w:type="dxa"/>
            <w:noWrap w:val="0"/>
            <w:vAlign w:val="center"/>
          </w:tcPr>
          <w:p w14:paraId="16465F3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符合第二章“投标人须知”第1.3.3项规定</w:t>
            </w:r>
          </w:p>
        </w:tc>
      </w:tr>
      <w:tr w14:paraId="134D9B08">
        <w:trPr>
          <w:trHeight w:val="20" w:hRule="atLeast"/>
          <w:jc w:val="center"/>
        </w:trPr>
        <w:tc>
          <w:tcPr>
            <w:tcW w:w="900" w:type="dxa"/>
            <w:vMerge w:val="continue"/>
            <w:noWrap w:val="0"/>
            <w:vAlign w:val="center"/>
          </w:tcPr>
          <w:p w14:paraId="5FCEBF8F">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EBC3185">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8705FA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投标有效期</w:t>
            </w:r>
          </w:p>
        </w:tc>
        <w:tc>
          <w:tcPr>
            <w:tcW w:w="5521" w:type="dxa"/>
            <w:noWrap w:val="0"/>
            <w:vAlign w:val="center"/>
          </w:tcPr>
          <w:p w14:paraId="50E5AE0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180日历天</w:t>
            </w:r>
          </w:p>
        </w:tc>
      </w:tr>
      <w:tr w14:paraId="62FFD376">
        <w:trPr>
          <w:trHeight w:val="20" w:hRule="atLeast"/>
          <w:jc w:val="center"/>
        </w:trPr>
        <w:tc>
          <w:tcPr>
            <w:tcW w:w="900" w:type="dxa"/>
            <w:vMerge w:val="continue"/>
            <w:noWrap w:val="0"/>
            <w:vAlign w:val="center"/>
          </w:tcPr>
          <w:p w14:paraId="1FA2C257">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3E8575D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3DDC8CB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投标保证金</w:t>
            </w:r>
          </w:p>
        </w:tc>
        <w:tc>
          <w:tcPr>
            <w:tcW w:w="5521" w:type="dxa"/>
            <w:noWrap w:val="0"/>
            <w:vAlign w:val="center"/>
          </w:tcPr>
          <w:p w14:paraId="3F9DC50A">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符合第二章“投标人须知”第3.4款规定</w:t>
            </w:r>
          </w:p>
        </w:tc>
      </w:tr>
      <w:tr w14:paraId="7221C8BC">
        <w:trPr>
          <w:trHeight w:val="20" w:hRule="atLeast"/>
          <w:jc w:val="center"/>
        </w:trPr>
        <w:tc>
          <w:tcPr>
            <w:tcW w:w="900" w:type="dxa"/>
            <w:vMerge w:val="continue"/>
            <w:noWrap w:val="0"/>
            <w:vAlign w:val="center"/>
          </w:tcPr>
          <w:p w14:paraId="04AE9A9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56161FBE">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2E1F682A">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权利义务</w:t>
            </w:r>
          </w:p>
        </w:tc>
        <w:tc>
          <w:tcPr>
            <w:tcW w:w="5521" w:type="dxa"/>
            <w:noWrap w:val="0"/>
            <w:vAlign w:val="center"/>
          </w:tcPr>
          <w:p w14:paraId="415FB74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符合第四章“合同条款及格式”规定的权利义务</w:t>
            </w:r>
          </w:p>
        </w:tc>
      </w:tr>
      <w:tr w14:paraId="65C163D7">
        <w:trPr>
          <w:trHeight w:val="20" w:hRule="atLeast"/>
          <w:jc w:val="center"/>
        </w:trPr>
        <w:tc>
          <w:tcPr>
            <w:tcW w:w="900" w:type="dxa"/>
            <w:vMerge w:val="continue"/>
            <w:noWrap w:val="0"/>
            <w:vAlign w:val="center"/>
          </w:tcPr>
          <w:p w14:paraId="635B5D24">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82DA1A1">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154FCDA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其他情形</w:t>
            </w:r>
          </w:p>
        </w:tc>
        <w:tc>
          <w:tcPr>
            <w:tcW w:w="5521" w:type="dxa"/>
            <w:noWrap w:val="0"/>
            <w:vAlign w:val="center"/>
          </w:tcPr>
          <w:p w14:paraId="7BAA5FE5">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不存在招标文件</w:t>
            </w:r>
            <w:r>
              <w:rPr>
                <w:rFonts w:hint="eastAsia" w:ascii="宋体" w:hAnsi="宋体" w:eastAsia="宋体" w:cs="宋体"/>
                <w:bCs/>
                <w:color w:val="auto"/>
                <w:szCs w:val="21"/>
                <w:highlight w:val="none"/>
              </w:rPr>
              <w:t>第三章</w:t>
            </w:r>
            <w:r>
              <w:rPr>
                <w:rFonts w:hint="eastAsia" w:ascii="宋体" w:hAnsi="宋体" w:eastAsia="宋体" w:cs="宋体"/>
                <w:color w:val="auto"/>
                <w:szCs w:val="21"/>
                <w:highlight w:val="none"/>
              </w:rPr>
              <w:t>评标办法第3.1.2款、第3.1.3款规定的任何一种情形</w:t>
            </w:r>
          </w:p>
        </w:tc>
      </w:tr>
      <w:tr w14:paraId="70E8317F">
        <w:trPr>
          <w:trHeight w:val="20" w:hRule="atLeast"/>
          <w:jc w:val="center"/>
        </w:trPr>
        <w:tc>
          <w:tcPr>
            <w:tcW w:w="2024" w:type="dxa"/>
            <w:gridSpan w:val="3"/>
            <w:noWrap w:val="0"/>
            <w:vAlign w:val="center"/>
          </w:tcPr>
          <w:p w14:paraId="54FE53A5">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条款号</w:t>
            </w:r>
          </w:p>
        </w:tc>
        <w:tc>
          <w:tcPr>
            <w:tcW w:w="1945" w:type="dxa"/>
            <w:noWrap w:val="0"/>
            <w:vAlign w:val="center"/>
          </w:tcPr>
          <w:p w14:paraId="1F944D1F">
            <w:pPr>
              <w:spacing w:line="240" w:lineRule="auto"/>
              <w:jc w:val="center"/>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条款内容</w:t>
            </w:r>
          </w:p>
        </w:tc>
        <w:tc>
          <w:tcPr>
            <w:tcW w:w="5521" w:type="dxa"/>
            <w:noWrap w:val="0"/>
            <w:vAlign w:val="center"/>
          </w:tcPr>
          <w:p w14:paraId="34B91A17">
            <w:pPr>
              <w:spacing w:line="240" w:lineRule="auto"/>
              <w:jc w:val="center"/>
              <w:rPr>
                <w:rFonts w:hint="eastAsia" w:ascii="宋体" w:hAnsi="宋体" w:eastAsia="宋体" w:cs="宋体"/>
                <w:b/>
                <w:color w:val="auto"/>
                <w:szCs w:val="21"/>
                <w:highlight w:val="none"/>
              </w:rPr>
            </w:pPr>
            <w:r>
              <w:rPr>
                <w:rFonts w:hint="eastAsia" w:ascii="宋体" w:hAnsi="宋体" w:eastAsia="宋体" w:cs="宋体"/>
                <w:b/>
                <w:color w:val="auto"/>
                <w:szCs w:val="21"/>
                <w:highlight w:val="none"/>
              </w:rPr>
              <w:t>编列内容</w:t>
            </w:r>
          </w:p>
        </w:tc>
      </w:tr>
      <w:tr w14:paraId="670D0F9E">
        <w:trPr>
          <w:trHeight w:val="90" w:hRule="atLeast"/>
          <w:jc w:val="center"/>
        </w:trPr>
        <w:tc>
          <w:tcPr>
            <w:tcW w:w="2024" w:type="dxa"/>
            <w:gridSpan w:val="3"/>
            <w:noWrap w:val="0"/>
            <w:vAlign w:val="center"/>
          </w:tcPr>
          <w:p w14:paraId="4621D27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2.2.1</w:t>
            </w:r>
          </w:p>
        </w:tc>
        <w:tc>
          <w:tcPr>
            <w:tcW w:w="1945" w:type="dxa"/>
            <w:noWrap w:val="0"/>
            <w:vAlign w:val="center"/>
          </w:tcPr>
          <w:p w14:paraId="1C1D06C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分值构成</w:t>
            </w:r>
          </w:p>
          <w:p w14:paraId="1D7473E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(总分100分)</w:t>
            </w:r>
          </w:p>
        </w:tc>
        <w:tc>
          <w:tcPr>
            <w:tcW w:w="5521" w:type="dxa"/>
            <w:noWrap w:val="0"/>
            <w:vAlign w:val="center"/>
          </w:tcPr>
          <w:p w14:paraId="0695655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一、投标报价：</w:t>
            </w:r>
            <w:r>
              <w:rPr>
                <w:rFonts w:hint="eastAsia" w:ascii="宋体" w:hAnsi="宋体" w:eastAsia="宋体" w:cs="宋体"/>
                <w:b/>
                <w:bCs/>
                <w:color w:val="auto"/>
                <w:szCs w:val="21"/>
                <w:highlight w:val="none"/>
              </w:rPr>
              <w:t>45</w:t>
            </w:r>
            <w:r>
              <w:rPr>
                <w:rFonts w:hint="eastAsia" w:ascii="宋体" w:hAnsi="宋体" w:eastAsia="宋体" w:cs="宋体"/>
                <w:color w:val="auto"/>
                <w:szCs w:val="21"/>
                <w:highlight w:val="none"/>
              </w:rPr>
              <w:t>分</w:t>
            </w:r>
          </w:p>
          <w:p w14:paraId="367210DF">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二、商务部分：</w:t>
            </w:r>
            <w:r>
              <w:rPr>
                <w:rFonts w:hint="eastAsia" w:ascii="宋体" w:hAnsi="宋体" w:eastAsia="宋体" w:cs="宋体"/>
                <w:b/>
                <w:bCs/>
                <w:color w:val="auto"/>
                <w:szCs w:val="21"/>
                <w:highlight w:val="none"/>
              </w:rPr>
              <w:t>15</w:t>
            </w:r>
            <w:r>
              <w:rPr>
                <w:rFonts w:hint="eastAsia" w:ascii="宋体" w:hAnsi="宋体" w:eastAsia="宋体" w:cs="宋体"/>
                <w:color w:val="auto"/>
                <w:szCs w:val="21"/>
                <w:highlight w:val="none"/>
              </w:rPr>
              <w:t>分</w:t>
            </w:r>
          </w:p>
          <w:p w14:paraId="7354E9C6">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三、技术方案：</w:t>
            </w:r>
            <w:r>
              <w:rPr>
                <w:rFonts w:hint="eastAsia" w:ascii="宋体" w:hAnsi="宋体" w:eastAsia="宋体" w:cs="宋体"/>
                <w:b/>
                <w:bCs/>
                <w:color w:val="auto"/>
                <w:szCs w:val="21"/>
                <w:highlight w:val="none"/>
              </w:rPr>
              <w:t>40</w:t>
            </w:r>
            <w:r>
              <w:rPr>
                <w:rFonts w:hint="eastAsia" w:ascii="宋体" w:hAnsi="宋体" w:eastAsia="宋体" w:cs="宋体"/>
                <w:color w:val="auto"/>
                <w:szCs w:val="21"/>
                <w:highlight w:val="none"/>
              </w:rPr>
              <w:t>分</w:t>
            </w:r>
          </w:p>
        </w:tc>
      </w:tr>
      <w:tr w14:paraId="62FF7ED7">
        <w:trPr>
          <w:trHeight w:val="20" w:hRule="atLeast"/>
          <w:jc w:val="center"/>
        </w:trPr>
        <w:tc>
          <w:tcPr>
            <w:tcW w:w="2024" w:type="dxa"/>
            <w:gridSpan w:val="3"/>
            <w:noWrap w:val="0"/>
            <w:vAlign w:val="center"/>
          </w:tcPr>
          <w:p w14:paraId="7A570885">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2.2.2</w:t>
            </w:r>
          </w:p>
        </w:tc>
        <w:tc>
          <w:tcPr>
            <w:tcW w:w="1945" w:type="dxa"/>
            <w:noWrap w:val="0"/>
            <w:vAlign w:val="center"/>
          </w:tcPr>
          <w:p w14:paraId="723F669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评标基准价计算方法</w:t>
            </w:r>
          </w:p>
        </w:tc>
        <w:tc>
          <w:tcPr>
            <w:tcW w:w="5521" w:type="dxa"/>
            <w:noWrap w:val="0"/>
            <w:vAlign w:val="center"/>
          </w:tcPr>
          <w:p w14:paraId="033DF8A5">
            <w:pPr>
              <w:spacing w:line="240" w:lineRule="auto"/>
              <w:rPr>
                <w:rFonts w:hint="eastAsia" w:ascii="宋体" w:hAnsi="宋体" w:eastAsia="宋体" w:cs="宋体"/>
                <w:color w:val="auto"/>
                <w:highlight w:val="none"/>
              </w:rPr>
            </w:pPr>
            <w:r>
              <w:rPr>
                <w:rFonts w:hint="eastAsia" w:ascii="宋体" w:hAnsi="宋体" w:eastAsia="宋体" w:cs="宋体"/>
                <w:color w:val="auto"/>
                <w:kern w:val="0"/>
                <w:szCs w:val="21"/>
                <w:highlight w:val="none"/>
              </w:rPr>
              <w:t>评标基准价为通过初步评审的所有有效投标报价的算术平均值。</w:t>
            </w:r>
          </w:p>
        </w:tc>
      </w:tr>
      <w:tr w14:paraId="3EDE7D6D">
        <w:trPr>
          <w:trHeight w:val="20" w:hRule="atLeast"/>
          <w:jc w:val="center"/>
        </w:trPr>
        <w:tc>
          <w:tcPr>
            <w:tcW w:w="2024" w:type="dxa"/>
            <w:gridSpan w:val="3"/>
            <w:noWrap w:val="0"/>
            <w:vAlign w:val="center"/>
          </w:tcPr>
          <w:p w14:paraId="6E0E09B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2.2.3</w:t>
            </w:r>
          </w:p>
        </w:tc>
        <w:tc>
          <w:tcPr>
            <w:tcW w:w="1945" w:type="dxa"/>
            <w:noWrap w:val="0"/>
            <w:vAlign w:val="center"/>
          </w:tcPr>
          <w:p w14:paraId="38F78AC8">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投标报价的偏差率</w:t>
            </w:r>
          </w:p>
          <w:p w14:paraId="2DFD0BA2">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计算公式</w:t>
            </w:r>
          </w:p>
        </w:tc>
        <w:tc>
          <w:tcPr>
            <w:tcW w:w="5521" w:type="dxa"/>
            <w:noWrap w:val="0"/>
            <w:vAlign w:val="center"/>
          </w:tcPr>
          <w:p w14:paraId="4CEAB880">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偏差率=[（投标报价/评标基准价）-1]×100％</w:t>
            </w:r>
          </w:p>
        </w:tc>
      </w:tr>
      <w:tr w14:paraId="73BC784E">
        <w:trPr>
          <w:trHeight w:val="1755" w:hRule="atLeast"/>
          <w:jc w:val="center"/>
        </w:trPr>
        <w:tc>
          <w:tcPr>
            <w:tcW w:w="1012" w:type="dxa"/>
            <w:gridSpan w:val="2"/>
            <w:noWrap w:val="0"/>
            <w:vAlign w:val="center"/>
          </w:tcPr>
          <w:p w14:paraId="04DE147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2.2.4</w:t>
            </w:r>
          </w:p>
        </w:tc>
        <w:tc>
          <w:tcPr>
            <w:tcW w:w="1012" w:type="dxa"/>
            <w:noWrap w:val="0"/>
            <w:vAlign w:val="center"/>
          </w:tcPr>
          <w:p w14:paraId="3831610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w:t>
            </w:r>
          </w:p>
        </w:tc>
        <w:tc>
          <w:tcPr>
            <w:tcW w:w="1945" w:type="dxa"/>
            <w:noWrap w:val="0"/>
            <w:vAlign w:val="center"/>
          </w:tcPr>
          <w:p w14:paraId="61A39AB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投标报价评分标准</w:t>
            </w:r>
            <w:r>
              <w:rPr>
                <w:rFonts w:hint="eastAsia" w:ascii="宋体" w:hAnsi="宋体" w:eastAsia="宋体" w:cs="宋体"/>
                <w:color w:val="auto"/>
                <w:szCs w:val="21"/>
                <w:highlight w:val="none"/>
                <w:lang w:val="en-US" w:eastAsia="zh-CN"/>
              </w:rPr>
              <w:t>45</w:t>
            </w:r>
            <w:r>
              <w:rPr>
                <w:rFonts w:hint="eastAsia" w:ascii="宋体" w:hAnsi="宋体" w:eastAsia="宋体" w:cs="宋体"/>
                <w:color w:val="auto"/>
                <w:szCs w:val="21"/>
                <w:highlight w:val="none"/>
              </w:rPr>
              <w:t>分</w:t>
            </w:r>
          </w:p>
        </w:tc>
        <w:tc>
          <w:tcPr>
            <w:tcW w:w="5521" w:type="dxa"/>
            <w:noWrap w:val="0"/>
            <w:vAlign w:val="center"/>
          </w:tcPr>
          <w:p w14:paraId="4615778D">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1、偏差率=0，投标报价得分=40分；</w:t>
            </w:r>
          </w:p>
          <w:p w14:paraId="3A01FD65">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2、偏差率＞0，每偏差1%扣0.</w:t>
            </w:r>
            <w:r>
              <w:rPr>
                <w:rFonts w:hint="default" w:ascii="宋体" w:hAnsi="宋体" w:eastAsia="宋体" w:cs="宋体"/>
                <w:color w:val="auto"/>
                <w:szCs w:val="21"/>
                <w:highlight w:val="none"/>
              </w:rPr>
              <w:t>5</w:t>
            </w:r>
            <w:r>
              <w:rPr>
                <w:rFonts w:hint="eastAsia" w:ascii="宋体" w:hAnsi="宋体" w:eastAsia="宋体" w:cs="宋体"/>
                <w:color w:val="auto"/>
                <w:szCs w:val="21"/>
                <w:highlight w:val="none"/>
              </w:rPr>
              <w:t>分，</w:t>
            </w:r>
            <w:r>
              <w:rPr>
                <w:rFonts w:hint="eastAsia" w:ascii="宋体" w:hAnsi="宋体" w:eastAsia="宋体" w:cs="宋体"/>
                <w:color w:val="auto"/>
                <w:spacing w:val="-9"/>
                <w:szCs w:val="21"/>
                <w:highlight w:val="none"/>
              </w:rPr>
              <w:t>不足</w:t>
            </w:r>
            <w:r>
              <w:rPr>
                <w:rFonts w:hint="eastAsia" w:ascii="宋体" w:hAnsi="宋体" w:eastAsia="宋体" w:cs="宋体"/>
                <w:color w:val="auto"/>
                <w:szCs w:val="21"/>
                <w:highlight w:val="none"/>
              </w:rPr>
              <w:t>1</w:t>
            </w:r>
            <w:r>
              <w:rPr>
                <w:rFonts w:hint="eastAsia" w:ascii="宋体" w:hAnsi="宋体" w:eastAsia="宋体" w:cs="宋体"/>
                <w:color w:val="auto"/>
                <w:spacing w:val="-3"/>
                <w:szCs w:val="21"/>
                <w:highlight w:val="none"/>
              </w:rPr>
              <w:t>%按内插法</w:t>
            </w:r>
            <w:r>
              <w:rPr>
                <w:rFonts w:hint="eastAsia" w:ascii="宋体" w:hAnsi="宋体" w:eastAsia="宋体" w:cs="宋体"/>
                <w:color w:val="auto"/>
                <w:spacing w:val="-7"/>
                <w:szCs w:val="21"/>
                <w:highlight w:val="none"/>
              </w:rPr>
              <w:t>计，</w:t>
            </w:r>
            <w:r>
              <w:rPr>
                <w:rFonts w:hint="eastAsia" w:ascii="宋体" w:hAnsi="宋体" w:eastAsia="宋体" w:cs="宋体"/>
                <w:color w:val="auto"/>
                <w:szCs w:val="21"/>
                <w:highlight w:val="none"/>
              </w:rPr>
              <w:t>报价部分得分=40-扣分分值，扣完为止。</w:t>
            </w:r>
          </w:p>
          <w:p w14:paraId="5147260E">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3、偏差率＜0，每偏差1%加0.</w:t>
            </w:r>
            <w:r>
              <w:rPr>
                <w:rFonts w:hint="default" w:ascii="宋体" w:hAnsi="宋体" w:eastAsia="宋体" w:cs="宋体"/>
                <w:color w:val="auto"/>
                <w:szCs w:val="21"/>
                <w:highlight w:val="none"/>
              </w:rPr>
              <w:t>3</w:t>
            </w:r>
            <w:r>
              <w:rPr>
                <w:rFonts w:hint="eastAsia" w:ascii="宋体" w:hAnsi="宋体" w:eastAsia="宋体" w:cs="宋体"/>
                <w:color w:val="auto"/>
                <w:szCs w:val="21"/>
                <w:highlight w:val="none"/>
              </w:rPr>
              <w:t>分，</w:t>
            </w:r>
            <w:r>
              <w:rPr>
                <w:rFonts w:hint="eastAsia" w:ascii="宋体" w:hAnsi="宋体" w:eastAsia="宋体" w:cs="宋体"/>
                <w:color w:val="auto"/>
                <w:spacing w:val="-9"/>
                <w:szCs w:val="21"/>
                <w:highlight w:val="none"/>
              </w:rPr>
              <w:t>不足</w:t>
            </w:r>
            <w:r>
              <w:rPr>
                <w:rFonts w:hint="eastAsia" w:ascii="宋体" w:hAnsi="宋体" w:eastAsia="宋体" w:cs="宋体"/>
                <w:color w:val="auto"/>
                <w:szCs w:val="21"/>
                <w:highlight w:val="none"/>
              </w:rPr>
              <w:t>1</w:t>
            </w:r>
            <w:r>
              <w:rPr>
                <w:rFonts w:hint="eastAsia" w:ascii="宋体" w:hAnsi="宋体" w:eastAsia="宋体" w:cs="宋体"/>
                <w:color w:val="auto"/>
                <w:spacing w:val="-3"/>
                <w:szCs w:val="21"/>
                <w:highlight w:val="none"/>
              </w:rPr>
              <w:t>%按内插法</w:t>
            </w:r>
            <w:r>
              <w:rPr>
                <w:rFonts w:hint="eastAsia" w:ascii="宋体" w:hAnsi="宋体" w:eastAsia="宋体" w:cs="宋体"/>
                <w:color w:val="auto"/>
                <w:spacing w:val="-7"/>
                <w:szCs w:val="21"/>
                <w:highlight w:val="none"/>
              </w:rPr>
              <w:t>计，</w:t>
            </w:r>
            <w:r>
              <w:rPr>
                <w:rFonts w:hint="eastAsia" w:ascii="宋体" w:hAnsi="宋体" w:eastAsia="宋体" w:cs="宋体"/>
                <w:color w:val="auto"/>
                <w:szCs w:val="21"/>
                <w:highlight w:val="none"/>
              </w:rPr>
              <w:t>报价部分得分=40+加分分值，满分45分。</w:t>
            </w:r>
          </w:p>
        </w:tc>
      </w:tr>
      <w:tr w14:paraId="0E1EE515">
        <w:trPr>
          <w:trHeight w:val="90" w:hRule="atLeast"/>
          <w:jc w:val="center"/>
        </w:trPr>
        <w:tc>
          <w:tcPr>
            <w:tcW w:w="1012" w:type="dxa"/>
            <w:gridSpan w:val="2"/>
            <w:vMerge w:val="restart"/>
            <w:noWrap w:val="0"/>
            <w:vAlign w:val="center"/>
          </w:tcPr>
          <w:p w14:paraId="42F3926D">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2.2.4</w:t>
            </w:r>
          </w:p>
        </w:tc>
        <w:tc>
          <w:tcPr>
            <w:tcW w:w="1012" w:type="dxa"/>
            <w:vMerge w:val="restart"/>
            <w:noWrap w:val="0"/>
            <w:vAlign w:val="center"/>
          </w:tcPr>
          <w:p w14:paraId="055A6A27">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商务部分评分标准</w:t>
            </w:r>
          </w:p>
          <w:p w14:paraId="44C9F93B">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（15分）</w:t>
            </w:r>
          </w:p>
          <w:p w14:paraId="5CDBF155">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43644AAC">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报价准确性及合理性</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分</w:t>
            </w:r>
          </w:p>
        </w:tc>
        <w:tc>
          <w:tcPr>
            <w:tcW w:w="5521" w:type="dxa"/>
            <w:noWrap w:val="0"/>
            <w:vAlign w:val="center"/>
          </w:tcPr>
          <w:p w14:paraId="21CE4E87">
            <w:pPr>
              <w:spacing w:line="360" w:lineRule="exact"/>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根据招标文件报价清单模版编写投标文件报价清单，综合对比各投标人报价清单内容的详尽程度、建安工程、安装工程等投标报价的准确性、合理性酌情打分（1-</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分），投标报价一览表，报价清单中表一甲、表二甲、表二乙必须按照清单内容填写；清单其它表如有增项可单独列出；如未按照要求填写得0分。</w:t>
            </w:r>
          </w:p>
        </w:tc>
      </w:tr>
      <w:tr w14:paraId="6DFF1F6A">
        <w:trPr>
          <w:trHeight w:val="20" w:hRule="atLeast"/>
          <w:jc w:val="center"/>
        </w:trPr>
        <w:tc>
          <w:tcPr>
            <w:tcW w:w="1012" w:type="dxa"/>
            <w:gridSpan w:val="2"/>
            <w:vMerge w:val="continue"/>
            <w:noWrap w:val="0"/>
            <w:vAlign w:val="top"/>
          </w:tcPr>
          <w:p w14:paraId="4EEB6A32">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373CE63A">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6139E3B">
            <w:pPr>
              <w:widowControl/>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设计业绩</w:t>
            </w:r>
          </w:p>
          <w:p w14:paraId="1E8ECF26">
            <w:pPr>
              <w:widowControl/>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CN"/>
              </w:rPr>
              <w:t>1</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tc>
        <w:tc>
          <w:tcPr>
            <w:tcW w:w="5521" w:type="dxa"/>
            <w:noWrap w:val="0"/>
            <w:vAlign w:val="center"/>
          </w:tcPr>
          <w:p w14:paraId="08F17E74">
            <w:pPr>
              <w:pStyle w:val="31"/>
              <w:widowControl/>
              <w:spacing w:beforeLines="0" w:afterLines="0" w:line="360" w:lineRule="auto"/>
              <w:rPr>
                <w:rFonts w:hint="eastAsia" w:ascii="宋体" w:hAnsi="宋体" w:eastAsia="宋体" w:cs="宋体"/>
                <w:b w:val="0"/>
                <w:bCs w:val="0"/>
                <w:color w:val="auto"/>
                <w:sz w:val="21"/>
                <w:szCs w:val="21"/>
                <w:highlight w:val="none"/>
              </w:rPr>
            </w:pPr>
            <w:r>
              <w:rPr>
                <w:rFonts w:hint="eastAsia" w:ascii="宋体" w:hAnsi="宋体" w:eastAsia="宋体" w:cs="宋体"/>
                <w:color w:val="auto"/>
                <w:sz w:val="21"/>
                <w:szCs w:val="21"/>
                <w:highlight w:val="none"/>
              </w:rPr>
              <w:t>在满足资格要求的基础上，投标人自202</w:t>
            </w:r>
            <w:r>
              <w:rPr>
                <w:rFonts w:hint="eastAsia" w:ascii="宋体" w:hAnsi="宋体" w:eastAsia="宋体" w:cs="宋体"/>
                <w:color w:val="auto"/>
                <w:sz w:val="21"/>
                <w:szCs w:val="21"/>
                <w:highlight w:val="none"/>
                <w:lang w:val="en-US" w:eastAsia="zh-CN"/>
              </w:rPr>
              <w:t>1</w:t>
            </w:r>
            <w:r>
              <w:rPr>
                <w:rFonts w:hint="eastAsia" w:ascii="宋体" w:hAnsi="宋体" w:eastAsia="宋体" w:cs="宋体"/>
                <w:color w:val="auto"/>
                <w:sz w:val="21"/>
                <w:szCs w:val="21"/>
                <w:highlight w:val="none"/>
              </w:rPr>
              <w:t>年1月1日（含）至今每多提供1项</w:t>
            </w:r>
            <w:r>
              <w:rPr>
                <w:rFonts w:hint="eastAsia" w:ascii="宋体" w:hAnsi="宋体" w:eastAsia="宋体" w:cs="宋体"/>
                <w:color w:val="auto"/>
                <w:sz w:val="21"/>
                <w:szCs w:val="21"/>
                <w:highlight w:val="none"/>
                <w:lang w:val="en-US" w:eastAsia="zh-CN"/>
              </w:rPr>
              <w:t>单体容量</w:t>
            </w:r>
            <w:r>
              <w:rPr>
                <w:rFonts w:hint="eastAsia" w:ascii="宋体" w:hAnsi="宋体" w:eastAsia="宋体" w:cs="宋体"/>
                <w:color w:val="auto"/>
                <w:sz w:val="21"/>
                <w:szCs w:val="21"/>
                <w:highlight w:val="none"/>
              </w:rPr>
              <w:t>不低于100MW</w:t>
            </w:r>
            <w:r>
              <w:rPr>
                <w:rFonts w:hint="eastAsia" w:ascii="宋体" w:hAnsi="宋体" w:eastAsia="宋体" w:cs="宋体"/>
                <w:color w:val="auto"/>
                <w:kern w:val="2"/>
                <w:sz w:val="21"/>
                <w:szCs w:val="21"/>
                <w:highlight w:val="none"/>
                <w:vertAlign w:val="baseline"/>
                <w:lang w:val="en-US" w:eastAsia="zh-CN" w:bidi="ar-SA"/>
              </w:rPr>
              <w:t>（直流侧或交流侧其中一侧须满足以上容量要求）</w:t>
            </w:r>
            <w:r>
              <w:rPr>
                <w:rFonts w:hint="eastAsia" w:ascii="宋体" w:hAnsi="宋体" w:eastAsia="宋体" w:cs="宋体"/>
                <w:color w:val="auto"/>
                <w:sz w:val="21"/>
                <w:szCs w:val="21"/>
                <w:highlight w:val="none"/>
              </w:rPr>
              <w:t>光伏电站</w:t>
            </w:r>
            <w:r>
              <w:rPr>
                <w:rFonts w:hint="eastAsia" w:ascii="宋体" w:hAnsi="宋体" w:eastAsia="宋体" w:cs="宋体"/>
                <w:color w:val="auto"/>
                <w:sz w:val="21"/>
                <w:szCs w:val="21"/>
                <w:highlight w:val="none"/>
                <w:lang w:eastAsia="zh-CN"/>
              </w:rPr>
              <w:t>设计或EPC总承包业绩</w:t>
            </w:r>
            <w:r>
              <w:rPr>
                <w:rFonts w:hint="eastAsia" w:ascii="宋体" w:hAnsi="宋体" w:eastAsia="宋体" w:cs="宋体"/>
                <w:color w:val="auto"/>
                <w:sz w:val="21"/>
                <w:szCs w:val="21"/>
                <w:highlight w:val="none"/>
              </w:rPr>
              <w:t>得0.5分，最高得1.5分。</w:t>
            </w:r>
            <w:r>
              <w:rPr>
                <w:rFonts w:hint="eastAsia" w:ascii="宋体" w:hAnsi="宋体" w:eastAsia="宋体" w:cs="宋体"/>
                <w:b/>
                <w:bCs/>
                <w:color w:val="auto"/>
                <w:sz w:val="21"/>
                <w:szCs w:val="21"/>
                <w:highlight w:val="none"/>
              </w:rPr>
              <w:t>所提供的设计业绩均无重大质量事故和生产安全事故，提供设计业绩无重大质量事故和生产安全事故承诺书</w:t>
            </w:r>
            <w:r>
              <w:rPr>
                <w:rFonts w:hint="eastAsia" w:ascii="宋体" w:hAnsi="宋体" w:eastAsia="宋体" w:cs="宋体"/>
                <w:b/>
                <w:bCs/>
                <w:color w:val="auto"/>
                <w:sz w:val="21"/>
                <w:szCs w:val="21"/>
                <w:highlight w:val="none"/>
                <w:lang w:eastAsia="zh-CN"/>
              </w:rPr>
              <w:t>。</w:t>
            </w:r>
          </w:p>
          <w:p w14:paraId="6990F9CD">
            <w:pPr>
              <w:pStyle w:val="31"/>
              <w:widowControl/>
              <w:spacing w:beforeLines="0" w:afterLines="0" w:line="360" w:lineRule="auto"/>
              <w:rPr>
                <w:rFonts w:hint="eastAsia" w:ascii="宋体" w:hAnsi="宋体" w:eastAsia="宋体" w:cs="宋体"/>
                <w:color w:val="auto"/>
                <w:sz w:val="21"/>
                <w:szCs w:val="21"/>
                <w:highlight w:val="none"/>
              </w:rPr>
            </w:pPr>
            <w:r>
              <w:rPr>
                <w:rFonts w:hint="eastAsia" w:ascii="宋体" w:hAnsi="宋体" w:eastAsia="宋体" w:cs="宋体"/>
                <w:b/>
                <w:bCs/>
                <w:color w:val="auto"/>
                <w:sz w:val="21"/>
                <w:szCs w:val="21"/>
                <w:highlight w:val="none"/>
              </w:rPr>
              <w:t>注：业绩须提供合同证明（提供合同关键页，须体现发包人名称、项目名称、项目规模、设计范围、签字盖章等信息，业绩时间以合同签订日期为准，合同中未体现项目直流侧或交流侧装机容量的须提供证明材料）。联合体投标时，设计业绩必须由联合体协议书中约定承担设计工作且满足本项目设计资质要求的联合体成员提供。</w:t>
            </w:r>
          </w:p>
        </w:tc>
      </w:tr>
      <w:tr w14:paraId="04D338B7">
        <w:trPr>
          <w:trHeight w:val="20" w:hRule="atLeast"/>
          <w:jc w:val="center"/>
        </w:trPr>
        <w:tc>
          <w:tcPr>
            <w:tcW w:w="1012" w:type="dxa"/>
            <w:gridSpan w:val="2"/>
            <w:vMerge w:val="continue"/>
            <w:noWrap w:val="0"/>
            <w:vAlign w:val="top"/>
          </w:tcPr>
          <w:p w14:paraId="3104489C">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4B42D79C">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8D2CD01">
            <w:pPr>
              <w:widowControl/>
              <w:spacing w:beforeLines="0" w:afterLines="0" w:line="36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施工业绩</w:t>
            </w:r>
          </w:p>
          <w:p w14:paraId="7A793BAE">
            <w:pPr>
              <w:widowControl/>
              <w:spacing w:beforeLines="0" w:afterLines="0" w:line="36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CN"/>
              </w:rPr>
              <w:t>1</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tc>
        <w:tc>
          <w:tcPr>
            <w:tcW w:w="5521" w:type="dxa"/>
            <w:noWrap w:val="0"/>
            <w:vAlign w:val="center"/>
          </w:tcPr>
          <w:p w14:paraId="29219268">
            <w:pPr>
              <w:spacing w:line="36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在满足资格要求的基础上，投标人自202</w:t>
            </w:r>
            <w:r>
              <w:rPr>
                <w:rFonts w:hint="eastAsia" w:ascii="宋体" w:hAnsi="宋体" w:eastAsia="宋体" w:cs="宋体"/>
                <w:color w:val="auto"/>
                <w:szCs w:val="21"/>
                <w:highlight w:val="none"/>
                <w:lang w:val="en-US" w:eastAsia="zh-CN"/>
              </w:rPr>
              <w:t>1</w:t>
            </w:r>
            <w:r>
              <w:rPr>
                <w:rFonts w:hint="eastAsia" w:ascii="宋体" w:hAnsi="宋体" w:eastAsia="宋体" w:cs="宋体"/>
                <w:color w:val="auto"/>
                <w:szCs w:val="21"/>
                <w:highlight w:val="none"/>
              </w:rPr>
              <w:t>年1月1日（含）至今</w:t>
            </w:r>
            <w:r>
              <w:rPr>
                <w:rFonts w:hint="eastAsia" w:ascii="宋体" w:hAnsi="宋体" w:eastAsia="宋体" w:cs="宋体"/>
                <w:color w:val="auto"/>
                <w:szCs w:val="21"/>
                <w:highlight w:val="none"/>
                <w:lang w:val="en-US" w:eastAsia="zh-CN"/>
              </w:rPr>
              <w:t>累计</w:t>
            </w:r>
            <w:r>
              <w:rPr>
                <w:rFonts w:hint="eastAsia" w:ascii="宋体" w:hAnsi="宋体" w:eastAsia="宋体" w:cs="宋体"/>
                <w:color w:val="auto"/>
                <w:szCs w:val="21"/>
                <w:highlight w:val="none"/>
              </w:rPr>
              <w:t>每提供100MW</w:t>
            </w:r>
            <w:r>
              <w:rPr>
                <w:rFonts w:hint="eastAsia" w:ascii="宋体" w:hAnsi="宋体" w:eastAsia="宋体" w:cs="宋体"/>
                <w:color w:val="auto"/>
                <w:kern w:val="4"/>
                <w:sz w:val="21"/>
                <w:szCs w:val="21"/>
                <w:highlight w:val="none"/>
                <w:vertAlign w:val="baseline"/>
                <w:lang w:val="en-US" w:eastAsia="zh-CN" w:bidi="ar-SA"/>
              </w:rPr>
              <w:t>（直流侧或交流侧其中一侧须满足以上容量要求）</w:t>
            </w:r>
            <w:r>
              <w:rPr>
                <w:rFonts w:hint="eastAsia" w:ascii="宋体" w:hAnsi="宋体" w:eastAsia="宋体" w:cs="宋体"/>
                <w:color w:val="auto"/>
                <w:szCs w:val="21"/>
                <w:highlight w:val="none"/>
              </w:rPr>
              <w:t>光伏电站</w:t>
            </w:r>
            <w:r>
              <w:rPr>
                <w:rFonts w:hint="eastAsia" w:ascii="宋体" w:hAnsi="宋体" w:eastAsia="宋体" w:cs="宋体"/>
                <w:color w:val="auto"/>
                <w:szCs w:val="21"/>
                <w:highlight w:val="none"/>
                <w:lang w:eastAsia="zh-CN"/>
              </w:rPr>
              <w:t>施工或EPC总承包业绩</w:t>
            </w:r>
            <w:r>
              <w:rPr>
                <w:rFonts w:hint="eastAsia" w:ascii="宋体" w:hAnsi="宋体" w:eastAsia="宋体" w:cs="宋体"/>
                <w:color w:val="auto"/>
                <w:szCs w:val="21"/>
                <w:highlight w:val="none"/>
              </w:rPr>
              <w:t>得0.5分，最高得1.5分。</w:t>
            </w:r>
            <w:r>
              <w:rPr>
                <w:rFonts w:hint="eastAsia" w:ascii="宋体" w:hAnsi="宋体" w:eastAsia="宋体" w:cs="宋体"/>
                <w:b/>
                <w:bCs/>
                <w:color w:val="auto"/>
                <w:szCs w:val="21"/>
                <w:highlight w:val="none"/>
              </w:rPr>
              <w:t>所提供的施工业绩均无重大质量事故和生产安全事故，施工业绩须为已完工项目业绩。</w:t>
            </w:r>
          </w:p>
          <w:p w14:paraId="6ED9844E">
            <w:pPr>
              <w:pStyle w:val="31"/>
              <w:widowControl/>
              <w:spacing w:beforeLines="0" w:afterLines="0" w:line="360" w:lineRule="auto"/>
              <w:rPr>
                <w:rFonts w:hint="eastAsia" w:ascii="宋体" w:hAnsi="宋体" w:eastAsia="宋体" w:cs="宋体"/>
                <w:color w:val="auto"/>
                <w:sz w:val="21"/>
                <w:szCs w:val="21"/>
                <w:highlight w:val="none"/>
              </w:rPr>
            </w:pPr>
            <w:r>
              <w:rPr>
                <w:rFonts w:hint="eastAsia" w:ascii="宋体" w:hAnsi="宋体" w:eastAsia="宋体" w:cs="宋体"/>
                <w:b/>
                <w:bCs/>
                <w:color w:val="auto"/>
                <w:sz w:val="21"/>
                <w:szCs w:val="21"/>
                <w:highlight w:val="none"/>
              </w:rPr>
              <w:t>注：业绩证明材料须提供合同证明（提供合同关键页，须体现发包人名称、项目名称、项目规模、施工范围、签字盖章等信息，合同中未体现项目容量的须提供证明材料）、竣工证明（竣工验收报告或相关竣工证明文件），业绩时间以竣工证明日期为准，提供施工业绩无重大质量事故和生产安全事故的承诺书。联合体投标时，施工业绩必须由联合体协议书中约定承担施工工作且满足本项目施工资质要求的联合体成员提供。</w:t>
            </w:r>
          </w:p>
        </w:tc>
      </w:tr>
      <w:tr w14:paraId="4ED3A4B6">
        <w:trPr>
          <w:trHeight w:val="565" w:hRule="atLeast"/>
          <w:jc w:val="center"/>
        </w:trPr>
        <w:tc>
          <w:tcPr>
            <w:tcW w:w="1012" w:type="dxa"/>
            <w:gridSpan w:val="2"/>
            <w:vMerge w:val="continue"/>
            <w:noWrap w:val="0"/>
            <w:vAlign w:val="top"/>
          </w:tcPr>
          <w:p w14:paraId="003C62DB">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2B37FADD">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9D624C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项目经理</w:t>
            </w:r>
            <w:r>
              <w:rPr>
                <w:rFonts w:hint="eastAsia" w:ascii="宋体" w:hAnsi="宋体" w:eastAsia="宋体" w:cs="宋体"/>
                <w:color w:val="auto"/>
                <w:szCs w:val="21"/>
                <w:highlight w:val="none"/>
              </w:rPr>
              <w:t>业绩</w:t>
            </w:r>
          </w:p>
          <w:p w14:paraId="66A802E7">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1分</w:t>
            </w:r>
          </w:p>
        </w:tc>
        <w:tc>
          <w:tcPr>
            <w:tcW w:w="5521" w:type="dxa"/>
            <w:noWrap w:val="0"/>
            <w:vAlign w:val="center"/>
          </w:tcPr>
          <w:p w14:paraId="51A234F2">
            <w:pPr>
              <w:spacing w:line="360" w:lineRule="exact"/>
              <w:rPr>
                <w:rFonts w:hint="eastAsia" w:ascii="宋体" w:hAnsi="宋体" w:eastAsia="宋体" w:cs="宋体"/>
                <w:color w:val="auto"/>
                <w:szCs w:val="21"/>
                <w:highlight w:val="none"/>
              </w:rPr>
            </w:pPr>
            <w:r>
              <w:rPr>
                <w:rFonts w:hint="eastAsia" w:ascii="宋体" w:hAnsi="宋体" w:eastAsia="宋体" w:cs="宋体"/>
                <w:color w:val="auto"/>
                <w:szCs w:val="21"/>
                <w:highlight w:val="none"/>
              </w:rPr>
              <w:t>在满足资格条件的基础上，每多提供1项满足</w:t>
            </w:r>
            <w:r>
              <w:rPr>
                <w:rFonts w:hint="eastAsia" w:ascii="宋体" w:hAnsi="宋体" w:eastAsia="宋体" w:cs="宋体"/>
                <w:color w:val="auto"/>
                <w:szCs w:val="21"/>
                <w:highlight w:val="none"/>
                <w:lang w:val="en-US" w:eastAsia="zh-CN"/>
              </w:rPr>
              <w:t>项目经理</w:t>
            </w:r>
            <w:r>
              <w:rPr>
                <w:rFonts w:hint="eastAsia" w:ascii="宋体" w:hAnsi="宋体" w:eastAsia="宋体" w:cs="宋体"/>
                <w:color w:val="auto"/>
                <w:szCs w:val="21"/>
                <w:highlight w:val="none"/>
              </w:rPr>
              <w:t>的资格要求的有效业绩得0.5分，最高得1分。</w:t>
            </w:r>
          </w:p>
          <w:p w14:paraId="11381170">
            <w:pPr>
              <w:spacing w:line="360" w:lineRule="exact"/>
              <w:rPr>
                <w:rFonts w:hint="default" w:ascii="宋体" w:hAnsi="宋体" w:eastAsia="宋体" w:cs="宋体"/>
                <w:color w:val="auto"/>
                <w:szCs w:val="21"/>
                <w:highlight w:val="none"/>
                <w:lang w:val="en-US" w:eastAsia="zh-CN"/>
              </w:rPr>
            </w:pPr>
            <w:r>
              <w:rPr>
                <w:rFonts w:hint="eastAsia" w:ascii="宋体" w:hAnsi="宋体" w:eastAsia="宋体" w:cs="宋体"/>
                <w:b/>
                <w:bCs/>
                <w:color w:val="auto"/>
                <w:szCs w:val="21"/>
                <w:highlight w:val="none"/>
                <w:lang w:val="en-US" w:eastAsia="zh-CN"/>
              </w:rPr>
              <w:t>注：</w:t>
            </w:r>
            <w:r>
              <w:rPr>
                <w:rFonts w:hint="eastAsia" w:ascii="宋体" w:hAnsi="宋体" w:eastAsia="宋体" w:cs="宋体"/>
                <w:b/>
                <w:bCs/>
                <w:color w:val="auto"/>
                <w:sz w:val="21"/>
                <w:szCs w:val="21"/>
                <w:highlight w:val="none"/>
              </w:rPr>
              <w:t>业绩须提供能体现</w:t>
            </w:r>
            <w:r>
              <w:rPr>
                <w:rFonts w:hint="eastAsia" w:ascii="宋体" w:hAnsi="宋体" w:eastAsia="宋体" w:cs="宋体"/>
                <w:b/>
                <w:bCs/>
                <w:color w:val="auto"/>
                <w:sz w:val="21"/>
                <w:szCs w:val="21"/>
                <w:highlight w:val="none"/>
                <w:lang w:eastAsia="zh-CN"/>
              </w:rPr>
              <w:t>项目经理</w:t>
            </w:r>
            <w:r>
              <w:rPr>
                <w:rFonts w:hint="eastAsia" w:ascii="宋体" w:hAnsi="宋体" w:eastAsia="宋体" w:cs="宋体"/>
                <w:b/>
                <w:bCs/>
                <w:color w:val="auto"/>
                <w:sz w:val="21"/>
                <w:szCs w:val="21"/>
                <w:highlight w:val="none"/>
              </w:rPr>
              <w:t>信息的合同或项目任命书或中标通知书或相关证明材料</w:t>
            </w:r>
            <w:r>
              <w:rPr>
                <w:rFonts w:hint="eastAsia" w:ascii="宋体" w:hAnsi="宋体" w:eastAsia="宋体" w:cs="宋体"/>
                <w:b/>
                <w:bCs/>
                <w:color w:val="auto"/>
                <w:szCs w:val="21"/>
                <w:highlight w:val="none"/>
                <w:lang w:val="en-US" w:eastAsia="zh-CN"/>
              </w:rPr>
              <w:t>。</w:t>
            </w:r>
          </w:p>
        </w:tc>
      </w:tr>
      <w:tr w14:paraId="50955B8F">
        <w:trPr>
          <w:trHeight w:val="1115" w:hRule="atLeast"/>
          <w:jc w:val="center"/>
        </w:trPr>
        <w:tc>
          <w:tcPr>
            <w:tcW w:w="1012" w:type="dxa"/>
            <w:gridSpan w:val="2"/>
            <w:vMerge w:val="continue"/>
            <w:noWrap w:val="0"/>
            <w:vAlign w:val="top"/>
          </w:tcPr>
          <w:p w14:paraId="2138DB52">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32CF4020">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68BF0604">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设计负责人业绩</w:t>
            </w:r>
          </w:p>
          <w:p w14:paraId="2E769C70">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1分</w:t>
            </w:r>
          </w:p>
        </w:tc>
        <w:tc>
          <w:tcPr>
            <w:tcW w:w="5521" w:type="dxa"/>
            <w:noWrap w:val="0"/>
            <w:vAlign w:val="center"/>
          </w:tcPr>
          <w:p w14:paraId="52A7B959">
            <w:pPr>
              <w:spacing w:line="360" w:lineRule="exact"/>
              <w:rPr>
                <w:rFonts w:hint="eastAsia" w:ascii="宋体" w:hAnsi="宋体" w:eastAsia="宋体" w:cs="宋体"/>
                <w:color w:val="auto"/>
                <w:szCs w:val="21"/>
                <w:highlight w:val="none"/>
              </w:rPr>
            </w:pPr>
            <w:r>
              <w:rPr>
                <w:rFonts w:hint="eastAsia" w:ascii="宋体" w:hAnsi="宋体" w:eastAsia="宋体" w:cs="宋体"/>
                <w:color w:val="auto"/>
                <w:szCs w:val="21"/>
                <w:highlight w:val="none"/>
              </w:rPr>
              <w:t>在满足资格条件的基础上，每多提供1项满足设计负责人的资格要求的有效业绩得0.5分，最高得1分。</w:t>
            </w:r>
          </w:p>
          <w:p w14:paraId="2A647826">
            <w:pPr>
              <w:spacing w:line="360" w:lineRule="exac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lang w:val="en-US" w:eastAsia="zh-CN"/>
              </w:rPr>
              <w:t>注：</w:t>
            </w:r>
            <w:r>
              <w:rPr>
                <w:rFonts w:hint="eastAsia" w:ascii="宋体" w:hAnsi="宋体" w:eastAsia="宋体" w:cs="宋体"/>
                <w:b/>
                <w:bCs/>
                <w:color w:val="auto"/>
                <w:sz w:val="21"/>
                <w:szCs w:val="21"/>
                <w:highlight w:val="none"/>
              </w:rPr>
              <w:t>业绩须提供能体现设计负责人信息的合同或项目任命书或中标通知书或相关证明材料</w:t>
            </w:r>
            <w:r>
              <w:rPr>
                <w:rFonts w:hint="eastAsia" w:ascii="宋体" w:hAnsi="宋体" w:eastAsia="宋体" w:cs="宋体"/>
                <w:b/>
                <w:bCs/>
                <w:color w:val="auto"/>
                <w:szCs w:val="21"/>
                <w:highlight w:val="none"/>
                <w:lang w:val="en-US" w:eastAsia="zh-CN"/>
              </w:rPr>
              <w:t>。</w:t>
            </w:r>
          </w:p>
        </w:tc>
      </w:tr>
      <w:tr w14:paraId="0A162681">
        <w:trPr>
          <w:trHeight w:val="20" w:hRule="atLeast"/>
          <w:jc w:val="center"/>
        </w:trPr>
        <w:tc>
          <w:tcPr>
            <w:tcW w:w="1012" w:type="dxa"/>
            <w:gridSpan w:val="2"/>
            <w:vMerge w:val="continue"/>
            <w:noWrap w:val="0"/>
            <w:vAlign w:val="top"/>
          </w:tcPr>
          <w:p w14:paraId="4D6DAC15">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21B7811D">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42D0260">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安全评级</w:t>
            </w:r>
          </w:p>
          <w:p w14:paraId="2707C334">
            <w:pPr>
              <w:spacing w:line="360" w:lineRule="exact"/>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1分</w:t>
            </w:r>
          </w:p>
        </w:tc>
        <w:tc>
          <w:tcPr>
            <w:tcW w:w="5521" w:type="dxa"/>
            <w:noWrap w:val="0"/>
            <w:vAlign w:val="center"/>
          </w:tcPr>
          <w:p w14:paraId="49CACD17">
            <w:pPr>
              <w:spacing w:line="360" w:lineRule="exact"/>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1、企业被住房城乡建设主管部门组织的企业安全生产标准化考评结果为优良的得0.5分，须提供相关证明材料。</w:t>
            </w:r>
          </w:p>
          <w:p w14:paraId="67C8BBD3">
            <w:pPr>
              <w:spacing w:line="360" w:lineRule="exac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2、企业所承接的施工项目获得省级及以上颁发的安全文明标准化工地荣誉称号，或企业所承接的施工项目被住房城乡建设主管部门组织的安全生产标准化考评结果为优良，每具有一项满足以上要求的施工业绩得0.25分，满分0.5分，须提供施工合同及相关证明材料。</w:t>
            </w:r>
          </w:p>
        </w:tc>
      </w:tr>
      <w:tr w14:paraId="075C7D2E">
        <w:trPr>
          <w:trHeight w:val="2145" w:hRule="atLeast"/>
          <w:jc w:val="center"/>
        </w:trPr>
        <w:tc>
          <w:tcPr>
            <w:tcW w:w="1012" w:type="dxa"/>
            <w:gridSpan w:val="2"/>
            <w:vMerge w:val="continue"/>
            <w:noWrap w:val="0"/>
            <w:vAlign w:val="top"/>
          </w:tcPr>
          <w:p w14:paraId="704786BE">
            <w:pPr>
              <w:spacing w:line="240" w:lineRule="auto"/>
              <w:jc w:val="center"/>
              <w:rPr>
                <w:rFonts w:hint="eastAsia" w:ascii="宋体" w:hAnsi="宋体" w:eastAsia="宋体" w:cs="宋体"/>
                <w:color w:val="auto"/>
                <w:szCs w:val="21"/>
                <w:highlight w:val="none"/>
              </w:rPr>
            </w:pPr>
          </w:p>
        </w:tc>
        <w:tc>
          <w:tcPr>
            <w:tcW w:w="1012" w:type="dxa"/>
            <w:vMerge w:val="continue"/>
            <w:noWrap w:val="0"/>
            <w:vAlign w:val="top"/>
          </w:tcPr>
          <w:p w14:paraId="3AA76B02">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ED4E639">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投标文件响应情况</w:t>
            </w:r>
          </w:p>
          <w:p w14:paraId="273359B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5分</w:t>
            </w:r>
          </w:p>
        </w:tc>
        <w:tc>
          <w:tcPr>
            <w:tcW w:w="5521" w:type="dxa"/>
            <w:noWrap w:val="0"/>
            <w:vAlign w:val="center"/>
          </w:tcPr>
          <w:p w14:paraId="1F53BFA2">
            <w:pPr>
              <w:spacing w:line="360" w:lineRule="exact"/>
              <w:rPr>
                <w:rFonts w:hint="eastAsia" w:ascii="宋体" w:hAnsi="宋体" w:eastAsia="宋体" w:cs="宋体"/>
                <w:b/>
                <w:bCs/>
                <w:color w:val="auto"/>
                <w:szCs w:val="21"/>
                <w:highlight w:val="none"/>
              </w:rPr>
            </w:pPr>
            <w:r>
              <w:rPr>
                <w:rFonts w:hint="eastAsia" w:ascii="宋体" w:hAnsi="宋体" w:eastAsia="宋体" w:cs="宋体"/>
                <w:color w:val="auto"/>
                <w:szCs w:val="21"/>
                <w:highlight w:val="none"/>
              </w:rPr>
              <w:t>全部满足招标文件</w:t>
            </w:r>
            <w:r>
              <w:rPr>
                <w:rFonts w:hint="eastAsia" w:ascii="宋体" w:hAnsi="宋体" w:eastAsia="宋体" w:cs="宋体"/>
                <w:color w:val="auto"/>
                <w:szCs w:val="21"/>
                <w:highlight w:val="none"/>
                <w:lang w:val="en-US" w:eastAsia="zh-CN"/>
              </w:rPr>
              <w:t>要求</w:t>
            </w:r>
            <w:r>
              <w:rPr>
                <w:rFonts w:hint="eastAsia" w:ascii="宋体" w:hAnsi="宋体" w:eastAsia="宋体" w:cs="宋体"/>
                <w:color w:val="auto"/>
                <w:szCs w:val="21"/>
                <w:highlight w:val="none"/>
              </w:rPr>
              <w:t>的得5分；</w:t>
            </w:r>
            <w:r>
              <w:rPr>
                <w:rFonts w:hint="eastAsia" w:ascii="宋体" w:hAnsi="宋体" w:eastAsia="宋体" w:cs="宋体"/>
                <w:color w:val="auto"/>
                <w:szCs w:val="21"/>
                <w:highlight w:val="none"/>
                <w:lang w:val="en-US" w:eastAsia="zh-CN"/>
              </w:rPr>
              <w:t>如投标文件中有负偏离，则根据商务偏离表及技术偏离表中负偏离项</w:t>
            </w:r>
            <w:r>
              <w:rPr>
                <w:rFonts w:hint="eastAsia" w:ascii="宋体" w:hAnsi="宋体" w:eastAsia="宋体" w:cs="宋体"/>
                <w:color w:val="auto"/>
                <w:szCs w:val="21"/>
                <w:highlight w:val="none"/>
              </w:rPr>
              <w:t>酌情得</w:t>
            </w:r>
            <w:r>
              <w:rPr>
                <w:rFonts w:hint="eastAsia" w:ascii="宋体" w:hAnsi="宋体" w:eastAsia="宋体" w:cs="宋体"/>
                <w:color w:val="auto"/>
                <w:szCs w:val="21"/>
                <w:highlight w:val="none"/>
                <w:lang w:val="en-US" w:eastAsia="zh-CN"/>
              </w:rPr>
              <w:t>0</w:t>
            </w:r>
            <w:r>
              <w:rPr>
                <w:rFonts w:hint="eastAsia" w:ascii="宋体" w:hAnsi="宋体" w:eastAsia="宋体" w:cs="宋体"/>
                <w:color w:val="auto"/>
                <w:szCs w:val="21"/>
                <w:highlight w:val="none"/>
              </w:rPr>
              <w:t>-4分</w:t>
            </w:r>
            <w:r>
              <w:rPr>
                <w:rFonts w:hint="eastAsia" w:ascii="Arial" w:hAnsi="Arial" w:cs="Arial"/>
                <w:b/>
                <w:bCs/>
                <w:color w:val="auto"/>
                <w:szCs w:val="21"/>
                <w:highlight w:val="none"/>
                <w:lang w:eastAsia="zh-CN"/>
              </w:rPr>
              <w:t>（招标文件中不允许负偏离的内容除外）</w:t>
            </w:r>
            <w:r>
              <w:rPr>
                <w:rFonts w:hint="eastAsia" w:ascii="宋体" w:hAnsi="宋体" w:eastAsia="宋体" w:cs="宋体"/>
                <w:color w:val="auto"/>
                <w:szCs w:val="21"/>
                <w:highlight w:val="none"/>
              </w:rPr>
              <w:t>；如</w:t>
            </w:r>
            <w:r>
              <w:rPr>
                <w:rFonts w:hint="eastAsia" w:ascii="宋体" w:hAnsi="宋体" w:eastAsia="宋体" w:cs="宋体"/>
                <w:color w:val="auto"/>
                <w:szCs w:val="21"/>
                <w:highlight w:val="none"/>
                <w:lang w:val="en-US" w:eastAsia="zh-CN"/>
              </w:rPr>
              <w:t>商务偏离表及技术偏离表中内容</w:t>
            </w:r>
            <w:r>
              <w:rPr>
                <w:rFonts w:hint="eastAsia" w:ascii="宋体" w:hAnsi="宋体" w:eastAsia="宋体" w:cs="宋体"/>
                <w:color w:val="auto"/>
                <w:szCs w:val="21"/>
                <w:highlight w:val="none"/>
              </w:rPr>
              <w:t>与投标文件</w:t>
            </w:r>
            <w:r>
              <w:rPr>
                <w:rFonts w:hint="eastAsia" w:ascii="宋体" w:hAnsi="宋体" w:eastAsia="宋体" w:cs="宋体"/>
                <w:color w:val="auto"/>
                <w:szCs w:val="21"/>
                <w:highlight w:val="none"/>
                <w:lang w:val="en-US" w:eastAsia="zh-CN"/>
              </w:rPr>
              <w:t>内容</w:t>
            </w:r>
            <w:r>
              <w:rPr>
                <w:rFonts w:hint="eastAsia" w:ascii="宋体" w:hAnsi="宋体" w:eastAsia="宋体" w:cs="宋体"/>
                <w:color w:val="auto"/>
                <w:szCs w:val="21"/>
                <w:highlight w:val="none"/>
              </w:rPr>
              <w:t>不一致</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以商务偏离表及技术偏离表内容为准</w:t>
            </w:r>
            <w:r>
              <w:rPr>
                <w:rFonts w:hint="eastAsia" w:ascii="宋体" w:hAnsi="宋体" w:eastAsia="宋体" w:cs="宋体"/>
                <w:color w:val="auto"/>
                <w:szCs w:val="21"/>
                <w:highlight w:val="none"/>
              </w:rPr>
              <w:t>。</w:t>
            </w:r>
          </w:p>
        </w:tc>
      </w:tr>
      <w:tr w14:paraId="64469504">
        <w:trPr>
          <w:trHeight w:val="572" w:hRule="atLeast"/>
          <w:jc w:val="center"/>
        </w:trPr>
        <w:tc>
          <w:tcPr>
            <w:tcW w:w="2024" w:type="dxa"/>
            <w:gridSpan w:val="3"/>
            <w:noWrap w:val="0"/>
            <w:vAlign w:val="center"/>
          </w:tcPr>
          <w:p w14:paraId="73B762BB">
            <w:pPr>
              <w:spacing w:line="240" w:lineRule="auto"/>
              <w:jc w:val="both"/>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条款号</w:t>
            </w:r>
          </w:p>
        </w:tc>
        <w:tc>
          <w:tcPr>
            <w:tcW w:w="1945" w:type="dxa"/>
            <w:noWrap w:val="0"/>
            <w:vAlign w:val="center"/>
          </w:tcPr>
          <w:p w14:paraId="28044690">
            <w:pPr>
              <w:spacing w:line="240" w:lineRule="auto"/>
              <w:jc w:val="center"/>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评分因素</w:t>
            </w:r>
          </w:p>
        </w:tc>
        <w:tc>
          <w:tcPr>
            <w:tcW w:w="5521" w:type="dxa"/>
            <w:noWrap w:val="0"/>
            <w:vAlign w:val="center"/>
          </w:tcPr>
          <w:p w14:paraId="192D8E06">
            <w:pPr>
              <w:spacing w:line="240" w:lineRule="auto"/>
              <w:jc w:val="center"/>
              <w:rPr>
                <w:rFonts w:hint="eastAsia" w:ascii="宋体" w:hAnsi="宋体" w:eastAsia="宋体" w:cs="宋体"/>
                <w:color w:val="auto"/>
                <w:szCs w:val="21"/>
                <w:highlight w:val="none"/>
              </w:rPr>
            </w:pPr>
            <w:r>
              <w:rPr>
                <w:rFonts w:hint="eastAsia" w:ascii="宋体" w:hAnsi="宋体" w:eastAsia="宋体" w:cs="宋体"/>
                <w:b/>
                <w:color w:val="auto"/>
                <w:szCs w:val="21"/>
                <w:highlight w:val="none"/>
              </w:rPr>
              <w:t>评分标准</w:t>
            </w:r>
          </w:p>
        </w:tc>
      </w:tr>
      <w:tr w14:paraId="1A32CD52">
        <w:trPr>
          <w:trHeight w:val="20" w:hRule="atLeast"/>
          <w:jc w:val="center"/>
        </w:trPr>
        <w:tc>
          <w:tcPr>
            <w:tcW w:w="900" w:type="dxa"/>
            <w:vMerge w:val="restart"/>
            <w:noWrap w:val="0"/>
            <w:vAlign w:val="center"/>
          </w:tcPr>
          <w:p w14:paraId="7555979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2.2.4</w:t>
            </w:r>
          </w:p>
        </w:tc>
        <w:tc>
          <w:tcPr>
            <w:tcW w:w="1124" w:type="dxa"/>
            <w:gridSpan w:val="2"/>
            <w:vMerge w:val="restart"/>
            <w:noWrap w:val="0"/>
            <w:vAlign w:val="center"/>
          </w:tcPr>
          <w:p w14:paraId="54F3194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技术方案（</w:t>
            </w:r>
            <w:r>
              <w:rPr>
                <w:rFonts w:hint="eastAsia" w:ascii="宋体" w:hAnsi="宋体" w:eastAsia="宋体" w:cs="宋体"/>
                <w:color w:val="auto"/>
                <w:szCs w:val="21"/>
                <w:highlight w:val="none"/>
                <w:lang w:val="en-US" w:eastAsia="zh-CN"/>
              </w:rPr>
              <w:t>40</w:t>
            </w:r>
            <w:r>
              <w:rPr>
                <w:rFonts w:hint="eastAsia" w:ascii="宋体" w:hAnsi="宋体" w:eastAsia="宋体" w:cs="宋体"/>
                <w:color w:val="auto"/>
                <w:szCs w:val="21"/>
                <w:highlight w:val="none"/>
              </w:rPr>
              <w:t>分）</w:t>
            </w:r>
            <w:r>
              <w:rPr>
                <w:rFonts w:hint="eastAsia" w:ascii="宋体" w:hAnsi="宋体" w:eastAsia="宋体" w:cs="宋体"/>
                <w:b/>
                <w:bCs/>
                <w:color w:val="auto"/>
                <w:szCs w:val="21"/>
                <w:highlight w:val="none"/>
              </w:rPr>
              <w:t>（详细技术方案标准及要求见招标文件技术册）</w:t>
            </w:r>
          </w:p>
        </w:tc>
        <w:tc>
          <w:tcPr>
            <w:tcW w:w="1945" w:type="dxa"/>
            <w:vMerge w:val="restart"/>
            <w:noWrap w:val="0"/>
            <w:vAlign w:val="center"/>
          </w:tcPr>
          <w:p w14:paraId="166D673E">
            <w:pPr>
              <w:spacing w:line="240" w:lineRule="auto"/>
              <w:ind w:firstLine="48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设计方案</w:t>
            </w:r>
          </w:p>
          <w:p w14:paraId="09FD3A40">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tc>
        <w:tc>
          <w:tcPr>
            <w:tcW w:w="5521" w:type="dxa"/>
            <w:noWrap w:val="0"/>
            <w:vAlign w:val="center"/>
          </w:tcPr>
          <w:p w14:paraId="1ED02CF0">
            <w:pPr>
              <w:spacing w:line="240" w:lineRule="auto"/>
              <w:jc w:val="left"/>
              <w:rPr>
                <w:rFonts w:hint="eastAsia" w:ascii="宋体" w:hAnsi="宋体" w:eastAsia="宋体" w:cs="宋体"/>
                <w:color w:val="auto"/>
                <w:szCs w:val="21"/>
                <w:highlight w:val="none"/>
              </w:rPr>
            </w:pPr>
            <w:r>
              <w:rPr>
                <w:rFonts w:hint="eastAsia" w:ascii="宋体" w:hAnsi="宋体" w:eastAsia="宋体" w:cs="宋体"/>
                <w:color w:val="auto"/>
                <w:szCs w:val="21"/>
                <w:highlight w:val="none"/>
              </w:rPr>
              <w:t>1.土建部分（</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分）（标准及要求详见技术册）</w:t>
            </w:r>
          </w:p>
          <w:p w14:paraId="261522A6">
            <w:pPr>
              <w:spacing w:line="240" w:lineRule="auto"/>
              <w:jc w:val="left"/>
              <w:rPr>
                <w:rFonts w:hint="eastAsia" w:ascii="宋体" w:hAnsi="宋体" w:eastAsia="宋体" w:cs="宋体"/>
                <w:color w:val="auto"/>
                <w:highlight w:val="none"/>
              </w:rPr>
            </w:pPr>
            <w:r>
              <w:rPr>
                <w:rFonts w:hint="eastAsia" w:ascii="宋体" w:hAnsi="宋体" w:eastAsia="宋体" w:cs="宋体"/>
                <w:color w:val="auto"/>
                <w:szCs w:val="21"/>
                <w:highlight w:val="none"/>
              </w:rPr>
              <w:t>总平面布置</w:t>
            </w:r>
            <w:r>
              <w:rPr>
                <w:rFonts w:hint="eastAsia" w:ascii="宋体" w:hAnsi="宋体" w:eastAsia="宋体" w:cs="宋体"/>
                <w:color w:val="auto"/>
                <w:szCs w:val="21"/>
                <w:highlight w:val="none"/>
                <w:lang w:val="en-US" w:eastAsia="zh-CN"/>
              </w:rPr>
              <w:t>设计</w:t>
            </w:r>
            <w:r>
              <w:rPr>
                <w:rFonts w:hint="eastAsia" w:ascii="宋体" w:hAnsi="宋体" w:eastAsia="宋体" w:cs="宋体"/>
                <w:color w:val="auto"/>
                <w:szCs w:val="21"/>
                <w:highlight w:val="none"/>
              </w:rPr>
              <w:t>方案及图纸、综合楼、</w:t>
            </w:r>
            <w:r>
              <w:rPr>
                <w:rFonts w:hint="eastAsia" w:ascii="宋体" w:hAnsi="宋体" w:eastAsia="宋体" w:cs="宋体"/>
                <w:color w:val="auto"/>
                <w:szCs w:val="21"/>
                <w:highlight w:val="none"/>
                <w:lang w:val="en-US" w:eastAsia="zh-CN"/>
              </w:rPr>
              <w:t>预制式开关柜室和保护室布置方案</w:t>
            </w:r>
            <w:r>
              <w:rPr>
                <w:rFonts w:hint="eastAsia" w:ascii="宋体" w:hAnsi="宋体" w:eastAsia="宋体" w:cs="宋体"/>
                <w:color w:val="auto"/>
                <w:szCs w:val="21"/>
                <w:highlight w:val="none"/>
              </w:rPr>
              <w:t>、升压站布置</w:t>
            </w:r>
            <w:r>
              <w:rPr>
                <w:rFonts w:hint="eastAsia" w:ascii="宋体" w:hAnsi="宋体" w:eastAsia="宋体" w:cs="宋体"/>
                <w:color w:val="auto"/>
                <w:szCs w:val="21"/>
                <w:highlight w:val="none"/>
                <w:lang w:val="en-US" w:eastAsia="zh-CN"/>
              </w:rPr>
              <w:t>设计</w:t>
            </w:r>
            <w:r>
              <w:rPr>
                <w:rFonts w:hint="eastAsia" w:ascii="宋体" w:hAnsi="宋体" w:eastAsia="宋体" w:cs="宋体"/>
                <w:color w:val="auto"/>
                <w:szCs w:val="21"/>
                <w:highlight w:val="none"/>
              </w:rPr>
              <w:t>方案及图纸、支架及基础</w:t>
            </w:r>
            <w:r>
              <w:rPr>
                <w:rFonts w:hint="eastAsia" w:ascii="宋体" w:hAnsi="宋体" w:eastAsia="宋体" w:cs="宋体"/>
                <w:color w:val="auto"/>
                <w:szCs w:val="21"/>
                <w:highlight w:val="none"/>
                <w:lang w:val="en-US" w:eastAsia="zh-CN"/>
              </w:rPr>
              <w:t>设计</w:t>
            </w:r>
            <w:r>
              <w:rPr>
                <w:rFonts w:hint="eastAsia" w:ascii="宋体" w:hAnsi="宋体" w:eastAsia="宋体" w:cs="宋体"/>
                <w:color w:val="auto"/>
                <w:szCs w:val="21"/>
                <w:highlight w:val="none"/>
              </w:rPr>
              <w:t>方案及图纸（0-</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p w14:paraId="6833B948">
            <w:pPr>
              <w:pStyle w:val="103"/>
              <w:spacing w:before="0" w:after="0" w:line="240" w:lineRule="auto"/>
              <w:ind w:firstLine="0" w:firstLineChars="0"/>
              <w:jc w:val="left"/>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注：综合对比投标人提供的</w:t>
            </w:r>
            <w:r>
              <w:rPr>
                <w:rFonts w:hint="eastAsia" w:ascii="宋体" w:hAnsi="宋体" w:eastAsia="宋体" w:cs="宋体"/>
                <w:b/>
                <w:bCs/>
                <w:color w:val="auto"/>
                <w:szCs w:val="21"/>
                <w:highlight w:val="none"/>
                <w:lang w:val="en-US" w:eastAsia="zh-CN"/>
              </w:rPr>
              <w:t>设计</w:t>
            </w:r>
            <w:r>
              <w:rPr>
                <w:rFonts w:hint="eastAsia" w:ascii="宋体" w:hAnsi="宋体" w:eastAsia="宋体" w:cs="宋体"/>
                <w:b/>
                <w:bCs/>
                <w:color w:val="auto"/>
                <w:szCs w:val="21"/>
                <w:highlight w:val="none"/>
              </w:rPr>
              <w:t>方案</w:t>
            </w:r>
            <w:r>
              <w:rPr>
                <w:rFonts w:hint="eastAsia" w:ascii="宋体" w:hAnsi="宋体" w:eastAsia="宋体" w:cs="宋体"/>
                <w:b/>
                <w:bCs/>
                <w:color w:val="auto"/>
                <w:szCs w:val="21"/>
                <w:highlight w:val="none"/>
                <w:lang w:val="en-US" w:eastAsia="zh-CN"/>
              </w:rPr>
              <w:t>及</w:t>
            </w:r>
            <w:r>
              <w:rPr>
                <w:rFonts w:hint="eastAsia" w:ascii="宋体" w:hAnsi="宋体" w:eastAsia="宋体" w:cs="宋体"/>
                <w:b/>
                <w:bCs/>
                <w:color w:val="auto"/>
                <w:szCs w:val="21"/>
                <w:highlight w:val="none"/>
              </w:rPr>
              <w:t>图纸内容，酌情打分。</w:t>
            </w:r>
          </w:p>
        </w:tc>
      </w:tr>
      <w:tr w14:paraId="2F81D02C">
        <w:trPr>
          <w:trHeight w:val="20" w:hRule="atLeast"/>
          <w:jc w:val="center"/>
        </w:trPr>
        <w:tc>
          <w:tcPr>
            <w:tcW w:w="900" w:type="dxa"/>
            <w:vMerge w:val="continue"/>
            <w:noWrap w:val="0"/>
            <w:vAlign w:val="center"/>
          </w:tcPr>
          <w:p w14:paraId="2F8606A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1CE850A">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50B43E71">
            <w:pPr>
              <w:rPr>
                <w:rFonts w:hint="eastAsia" w:ascii="宋体" w:hAnsi="宋体" w:eastAsia="宋体" w:cs="宋体"/>
                <w:color w:val="auto"/>
                <w:szCs w:val="21"/>
                <w:highlight w:val="none"/>
              </w:rPr>
            </w:pPr>
          </w:p>
        </w:tc>
        <w:tc>
          <w:tcPr>
            <w:tcW w:w="5521" w:type="dxa"/>
            <w:noWrap w:val="0"/>
            <w:vAlign w:val="center"/>
          </w:tcPr>
          <w:p w14:paraId="2497111C">
            <w:pPr>
              <w:spacing w:line="240" w:lineRule="auto"/>
              <w:rPr>
                <w:rFonts w:hint="eastAsia" w:ascii="宋体" w:hAnsi="宋体" w:eastAsia="宋体" w:cs="宋体"/>
                <w:bCs/>
                <w:color w:val="auto"/>
                <w:szCs w:val="21"/>
                <w:highlight w:val="none"/>
              </w:rPr>
            </w:pPr>
            <w:r>
              <w:rPr>
                <w:rFonts w:hint="eastAsia" w:ascii="宋体" w:hAnsi="宋体" w:eastAsia="宋体" w:cs="宋体"/>
                <w:bCs/>
                <w:color w:val="auto"/>
                <w:szCs w:val="21"/>
                <w:highlight w:val="none"/>
              </w:rPr>
              <w:t>2.电气部分（</w:t>
            </w:r>
            <w:r>
              <w:rPr>
                <w:rFonts w:hint="eastAsia" w:ascii="宋体" w:hAnsi="宋体" w:eastAsia="宋体" w:cs="宋体"/>
                <w:bCs/>
                <w:color w:val="auto"/>
                <w:szCs w:val="21"/>
                <w:highlight w:val="none"/>
                <w:lang w:val="en-US" w:eastAsia="zh-CN"/>
              </w:rPr>
              <w:t>5</w:t>
            </w:r>
            <w:r>
              <w:rPr>
                <w:rFonts w:hint="eastAsia" w:ascii="宋体" w:hAnsi="宋体" w:eastAsia="宋体" w:cs="宋体"/>
                <w:bCs/>
                <w:color w:val="auto"/>
                <w:szCs w:val="21"/>
                <w:highlight w:val="none"/>
              </w:rPr>
              <w:t>分）</w:t>
            </w:r>
            <w:r>
              <w:rPr>
                <w:rFonts w:hint="eastAsia" w:ascii="宋体" w:hAnsi="宋体" w:eastAsia="宋体" w:cs="宋体"/>
                <w:color w:val="auto"/>
                <w:szCs w:val="21"/>
                <w:highlight w:val="none"/>
              </w:rPr>
              <w:t>（标准及要求详见技术册）</w:t>
            </w:r>
            <w:r>
              <w:rPr>
                <w:rFonts w:hint="eastAsia" w:ascii="宋体" w:hAnsi="宋体" w:eastAsia="宋体" w:cs="宋体"/>
                <w:bCs/>
                <w:color w:val="auto"/>
                <w:szCs w:val="21"/>
                <w:highlight w:val="none"/>
              </w:rPr>
              <w:t>：</w:t>
            </w:r>
          </w:p>
          <w:p w14:paraId="3E1FE831">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光伏区电气设计方案及图纸、升压站</w:t>
            </w:r>
            <w:r>
              <w:rPr>
                <w:rFonts w:hint="eastAsia" w:ascii="宋体" w:hAnsi="宋体" w:eastAsia="宋体" w:cs="宋体"/>
                <w:color w:val="auto"/>
                <w:szCs w:val="21"/>
                <w:highlight w:val="none"/>
              </w:rPr>
              <w:t>电气一、二次系统设计方案及相应接线图纸</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及其他图纸</w:t>
            </w:r>
            <w:r>
              <w:rPr>
                <w:rFonts w:hint="eastAsia" w:ascii="宋体" w:hAnsi="宋体" w:eastAsia="宋体" w:cs="宋体"/>
                <w:color w:val="auto"/>
                <w:szCs w:val="21"/>
                <w:highlight w:val="none"/>
              </w:rPr>
              <w:t>（0-</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p w14:paraId="34F19463">
            <w:pPr>
              <w:spacing w:line="240" w:lineRule="auto"/>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注：综合对比投标人提供的</w:t>
            </w:r>
            <w:r>
              <w:rPr>
                <w:rFonts w:hint="eastAsia" w:ascii="宋体" w:hAnsi="宋体" w:eastAsia="宋体" w:cs="宋体"/>
                <w:b/>
                <w:bCs/>
                <w:color w:val="auto"/>
                <w:szCs w:val="21"/>
                <w:highlight w:val="none"/>
                <w:lang w:val="en-US" w:eastAsia="zh-CN"/>
              </w:rPr>
              <w:t>设计</w:t>
            </w:r>
            <w:r>
              <w:rPr>
                <w:rFonts w:hint="eastAsia" w:ascii="宋体" w:hAnsi="宋体" w:eastAsia="宋体" w:cs="宋体"/>
                <w:b/>
                <w:bCs/>
                <w:color w:val="auto"/>
                <w:szCs w:val="21"/>
                <w:highlight w:val="none"/>
              </w:rPr>
              <w:t>方案</w:t>
            </w:r>
            <w:r>
              <w:rPr>
                <w:rFonts w:hint="eastAsia" w:ascii="宋体" w:hAnsi="宋体" w:eastAsia="宋体" w:cs="宋体"/>
                <w:b/>
                <w:bCs/>
                <w:color w:val="auto"/>
                <w:szCs w:val="21"/>
                <w:highlight w:val="none"/>
                <w:lang w:val="en-US" w:eastAsia="zh-CN"/>
              </w:rPr>
              <w:t>及</w:t>
            </w:r>
            <w:r>
              <w:rPr>
                <w:rFonts w:hint="eastAsia" w:ascii="宋体" w:hAnsi="宋体" w:eastAsia="宋体" w:cs="宋体"/>
                <w:b/>
                <w:bCs/>
                <w:color w:val="auto"/>
                <w:szCs w:val="21"/>
                <w:highlight w:val="none"/>
              </w:rPr>
              <w:t>图纸内容，酌情打分。</w:t>
            </w:r>
          </w:p>
        </w:tc>
      </w:tr>
      <w:tr w14:paraId="0E16329B">
        <w:trPr>
          <w:trHeight w:val="20" w:hRule="atLeast"/>
          <w:jc w:val="center"/>
        </w:trPr>
        <w:tc>
          <w:tcPr>
            <w:tcW w:w="900" w:type="dxa"/>
            <w:vMerge w:val="continue"/>
            <w:noWrap w:val="0"/>
            <w:vAlign w:val="center"/>
          </w:tcPr>
          <w:p w14:paraId="53A86377">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0729CC6">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13BDA684">
            <w:pPr>
              <w:rPr>
                <w:rFonts w:hint="eastAsia" w:ascii="宋体" w:hAnsi="宋体" w:eastAsia="宋体" w:cs="宋体"/>
                <w:color w:val="auto"/>
                <w:szCs w:val="21"/>
                <w:highlight w:val="none"/>
              </w:rPr>
            </w:pPr>
          </w:p>
        </w:tc>
        <w:tc>
          <w:tcPr>
            <w:tcW w:w="5521" w:type="dxa"/>
            <w:noWrap w:val="0"/>
            <w:vAlign w:val="center"/>
          </w:tcPr>
          <w:p w14:paraId="63ABB79A">
            <w:pPr>
              <w:pStyle w:val="103"/>
              <w:numPr>
                <w:ilvl w:val="0"/>
                <w:numId w:val="0"/>
              </w:numPr>
              <w:spacing w:before="0" w:after="0" w:line="240" w:lineRule="auto"/>
              <w:ind w:firstLine="0" w:firstLineChars="0"/>
              <w:rPr>
                <w:rFonts w:hint="eastAsia" w:ascii="宋体" w:hAnsi="宋体" w:eastAsia="宋体" w:cs="宋体"/>
                <w:b w:val="0"/>
                <w:bCs w:val="0"/>
                <w:color w:val="auto"/>
                <w:szCs w:val="21"/>
                <w:highlight w:val="none"/>
                <w:lang w:val="en-US" w:eastAsia="zh-CN"/>
              </w:rPr>
            </w:pPr>
            <w:r>
              <w:rPr>
                <w:rFonts w:hint="eastAsia" w:ascii="宋体" w:hAnsi="宋体" w:eastAsia="宋体" w:cs="宋体"/>
                <w:b w:val="0"/>
                <w:bCs w:val="0"/>
                <w:color w:val="auto"/>
                <w:szCs w:val="21"/>
                <w:highlight w:val="none"/>
                <w:lang w:val="en-US" w:eastAsia="zh-CN"/>
              </w:rPr>
              <w:t>3.升压站部分（2分）</w:t>
            </w:r>
          </w:p>
          <w:p w14:paraId="1FF52653">
            <w:pPr>
              <w:pStyle w:val="103"/>
              <w:numPr>
                <w:ilvl w:val="0"/>
                <w:numId w:val="0"/>
              </w:numPr>
              <w:spacing w:before="0" w:after="0" w:line="240" w:lineRule="auto"/>
              <w:ind w:firstLine="0" w:firstLineChars="0"/>
              <w:rPr>
                <w:rFonts w:hint="eastAsia" w:ascii="宋体" w:hAnsi="宋体" w:eastAsia="宋体" w:cs="宋体"/>
                <w:b w:val="0"/>
                <w:bCs w:val="0"/>
                <w:color w:val="auto"/>
                <w:szCs w:val="21"/>
                <w:highlight w:val="none"/>
                <w:lang w:eastAsia="zh-CN"/>
              </w:rPr>
            </w:pPr>
            <w:r>
              <w:rPr>
                <w:rFonts w:hint="eastAsia" w:ascii="宋体" w:hAnsi="宋体" w:eastAsia="宋体" w:cs="宋体"/>
                <w:b w:val="0"/>
                <w:bCs w:val="0"/>
                <w:color w:val="auto"/>
                <w:szCs w:val="21"/>
                <w:highlight w:val="none"/>
              </w:rPr>
              <w:t>升压站防洪排水方案</w:t>
            </w:r>
            <w:r>
              <w:rPr>
                <w:rFonts w:hint="eastAsia" w:ascii="宋体" w:hAnsi="宋体" w:eastAsia="宋体" w:cs="宋体"/>
                <w:b w:val="0"/>
                <w:bCs w:val="0"/>
                <w:color w:val="auto"/>
                <w:szCs w:val="21"/>
                <w:highlight w:val="none"/>
                <w:lang w:eastAsia="zh-CN"/>
              </w:rPr>
              <w:t>、</w:t>
            </w:r>
            <w:r>
              <w:rPr>
                <w:rFonts w:hint="eastAsia" w:ascii="宋体" w:hAnsi="宋体" w:eastAsia="宋体" w:cs="宋体"/>
                <w:b w:val="0"/>
                <w:bCs w:val="0"/>
                <w:color w:val="auto"/>
                <w:szCs w:val="21"/>
                <w:highlight w:val="none"/>
                <w:lang w:val="en-US" w:eastAsia="zh-CN"/>
              </w:rPr>
              <w:t>升压站基础方案</w:t>
            </w:r>
            <w:r>
              <w:rPr>
                <w:rFonts w:hint="eastAsia" w:ascii="宋体" w:hAnsi="宋体" w:eastAsia="宋体" w:cs="宋体"/>
                <w:b w:val="0"/>
                <w:bCs w:val="0"/>
                <w:color w:val="auto"/>
                <w:szCs w:val="21"/>
                <w:highlight w:val="none"/>
              </w:rPr>
              <w:t>（0-</w:t>
            </w:r>
            <w:r>
              <w:rPr>
                <w:rFonts w:hint="eastAsia" w:ascii="宋体" w:hAnsi="宋体" w:eastAsia="宋体" w:cs="宋体"/>
                <w:b w:val="0"/>
                <w:bCs w:val="0"/>
                <w:color w:val="auto"/>
                <w:szCs w:val="21"/>
                <w:highlight w:val="none"/>
                <w:lang w:val="en-US" w:eastAsia="zh-CN"/>
              </w:rPr>
              <w:t>2</w:t>
            </w:r>
            <w:r>
              <w:rPr>
                <w:rFonts w:hint="eastAsia" w:ascii="宋体" w:hAnsi="宋体" w:eastAsia="宋体" w:cs="宋体"/>
                <w:b w:val="0"/>
                <w:bCs w:val="0"/>
                <w:color w:val="auto"/>
                <w:szCs w:val="21"/>
                <w:highlight w:val="none"/>
              </w:rPr>
              <w:t>分）</w:t>
            </w:r>
          </w:p>
          <w:p w14:paraId="19B3BD5F">
            <w:pPr>
              <w:pStyle w:val="103"/>
              <w:spacing w:before="0" w:after="0" w:line="240" w:lineRule="auto"/>
              <w:ind w:firstLine="0" w:firstLineChars="0"/>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注：综合对比投标人提供的方案和图纸内容，酌情打分。</w:t>
            </w:r>
          </w:p>
        </w:tc>
      </w:tr>
      <w:tr w14:paraId="08FF1303">
        <w:trPr>
          <w:trHeight w:val="20" w:hRule="atLeast"/>
          <w:jc w:val="center"/>
        </w:trPr>
        <w:tc>
          <w:tcPr>
            <w:tcW w:w="900" w:type="dxa"/>
            <w:vMerge w:val="continue"/>
            <w:noWrap w:val="0"/>
            <w:vAlign w:val="center"/>
          </w:tcPr>
          <w:p w14:paraId="14973C0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1A0AC117">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3585023C">
            <w:pPr>
              <w:rPr>
                <w:rFonts w:hint="eastAsia" w:ascii="宋体" w:hAnsi="宋体" w:eastAsia="宋体" w:cs="宋体"/>
                <w:color w:val="auto"/>
                <w:szCs w:val="21"/>
                <w:highlight w:val="none"/>
              </w:rPr>
            </w:pPr>
          </w:p>
        </w:tc>
        <w:tc>
          <w:tcPr>
            <w:tcW w:w="5521" w:type="dxa"/>
            <w:noWrap w:val="0"/>
            <w:vAlign w:val="center"/>
          </w:tcPr>
          <w:p w14:paraId="00A9AFD9">
            <w:pPr>
              <w:spacing w:line="240" w:lineRule="auto"/>
              <w:rPr>
                <w:rFonts w:hint="eastAsia" w:ascii="宋体" w:hAnsi="宋体" w:eastAsia="宋体" w:cs="宋体"/>
                <w:color w:val="auto"/>
                <w:szCs w:val="21"/>
                <w:highlight w:val="none"/>
              </w:rPr>
            </w:pPr>
            <w:r>
              <w:rPr>
                <w:rFonts w:hint="eastAsia" w:ascii="宋体" w:hAnsi="宋体" w:eastAsia="宋体" w:cs="宋体"/>
                <w:bCs/>
                <w:color w:val="auto"/>
                <w:szCs w:val="21"/>
                <w:highlight w:val="none"/>
                <w:lang w:val="en-US" w:eastAsia="zh-CN"/>
              </w:rPr>
              <w:t>4.</w:t>
            </w:r>
            <w:r>
              <w:rPr>
                <w:rFonts w:hint="eastAsia" w:ascii="宋体" w:hAnsi="宋体" w:eastAsia="宋体" w:cs="宋体"/>
                <w:bCs/>
                <w:color w:val="auto"/>
                <w:szCs w:val="21"/>
                <w:highlight w:val="none"/>
              </w:rPr>
              <w:t>厂区部分（</w:t>
            </w:r>
            <w:r>
              <w:rPr>
                <w:rFonts w:hint="eastAsia" w:ascii="宋体" w:hAnsi="宋体" w:eastAsia="宋体" w:cs="宋体"/>
                <w:bCs/>
                <w:color w:val="auto"/>
                <w:szCs w:val="21"/>
                <w:highlight w:val="none"/>
                <w:lang w:val="en-US" w:eastAsia="zh-CN"/>
              </w:rPr>
              <w:t>4</w:t>
            </w:r>
            <w:r>
              <w:rPr>
                <w:rFonts w:hint="eastAsia" w:ascii="宋体" w:hAnsi="宋体" w:eastAsia="宋体" w:cs="宋体"/>
                <w:bCs/>
                <w:color w:val="auto"/>
                <w:szCs w:val="21"/>
                <w:highlight w:val="none"/>
              </w:rPr>
              <w:t>分）</w:t>
            </w:r>
          </w:p>
          <w:p w14:paraId="15D720E8">
            <w:pPr>
              <w:numPr>
                <w:ilvl w:val="0"/>
                <w:numId w:val="0"/>
              </w:num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1）</w:t>
            </w:r>
            <w:r>
              <w:rPr>
                <w:rFonts w:hint="eastAsia" w:ascii="宋体" w:hAnsi="宋体" w:eastAsia="宋体" w:cs="宋体"/>
                <w:color w:val="auto"/>
                <w:szCs w:val="21"/>
                <w:highlight w:val="none"/>
              </w:rPr>
              <w:t>光伏厂区总布置方案及总平面布置图纸；场区辅助设施方案（包括厂区围栏、全场监控、厂区消防工程方案、厂区道路等（0-</w:t>
            </w:r>
            <w:r>
              <w:rPr>
                <w:rFonts w:hint="eastAsia" w:ascii="宋体" w:hAnsi="宋体" w:eastAsia="宋体" w:cs="宋体"/>
                <w:color w:val="auto"/>
                <w:szCs w:val="21"/>
                <w:highlight w:val="none"/>
                <w:lang w:val="en-US" w:eastAsia="zh-CN"/>
              </w:rPr>
              <w:t>3</w:t>
            </w:r>
            <w:r>
              <w:rPr>
                <w:rFonts w:hint="eastAsia" w:ascii="宋体" w:hAnsi="宋体" w:eastAsia="宋体" w:cs="宋体"/>
                <w:color w:val="auto"/>
                <w:szCs w:val="21"/>
                <w:highlight w:val="none"/>
              </w:rPr>
              <w:t>分）。</w:t>
            </w:r>
          </w:p>
          <w:p w14:paraId="7793B3A4">
            <w:pPr>
              <w:pStyle w:val="103"/>
              <w:ind w:firstLine="0" w:firstLineChars="0"/>
              <w:rPr>
                <w:rFonts w:hint="eastAsia" w:ascii="宋体" w:hAnsi="宋体" w:eastAsia="宋体" w:cs="宋体"/>
                <w:color w:val="auto"/>
                <w:szCs w:val="21"/>
                <w:highlight w:val="none"/>
              </w:rPr>
            </w:pPr>
            <w:r>
              <w:rPr>
                <w:rFonts w:hint="eastAsia" w:ascii="宋体" w:hAnsi="宋体" w:eastAsia="宋体" w:cs="宋体"/>
                <w:b w:val="0"/>
                <w:bCs w:val="0"/>
                <w:color w:val="auto"/>
                <w:szCs w:val="21"/>
                <w:highlight w:val="none"/>
                <w:lang w:val="en-US" w:eastAsia="zh-CN"/>
              </w:rPr>
              <w:t>2）</w:t>
            </w:r>
            <w:r>
              <w:rPr>
                <w:rFonts w:hint="eastAsia" w:ascii="宋体" w:hAnsi="宋体" w:eastAsia="宋体" w:cs="宋体"/>
                <w:b w:val="0"/>
                <w:bCs w:val="0"/>
                <w:color w:val="auto"/>
                <w:szCs w:val="21"/>
                <w:highlight w:val="none"/>
              </w:rPr>
              <w:t>光伏阵列防风专项方案（0-</w:t>
            </w:r>
            <w:r>
              <w:rPr>
                <w:rFonts w:hint="eastAsia" w:ascii="宋体" w:hAnsi="宋体" w:eastAsia="宋体" w:cs="宋体"/>
                <w:b w:val="0"/>
                <w:bCs w:val="0"/>
                <w:color w:val="auto"/>
                <w:szCs w:val="21"/>
                <w:highlight w:val="none"/>
                <w:lang w:eastAsia="zh-CN"/>
              </w:rPr>
              <w:t>1</w:t>
            </w:r>
            <w:r>
              <w:rPr>
                <w:rFonts w:hint="eastAsia" w:ascii="宋体" w:hAnsi="宋体" w:eastAsia="宋体" w:cs="宋体"/>
                <w:b w:val="0"/>
                <w:bCs w:val="0"/>
                <w:color w:val="auto"/>
                <w:szCs w:val="21"/>
                <w:highlight w:val="none"/>
              </w:rPr>
              <w:t>分）。</w:t>
            </w:r>
          </w:p>
          <w:p w14:paraId="6403ED2E">
            <w:pPr>
              <w:pStyle w:val="103"/>
              <w:spacing w:before="0" w:after="0" w:line="240" w:lineRule="auto"/>
              <w:ind w:firstLine="0" w:firstLineChars="0"/>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注：综合对比投标人提供的方案和图纸内容，酌情打分。</w:t>
            </w:r>
          </w:p>
        </w:tc>
      </w:tr>
      <w:tr w14:paraId="0522B793">
        <w:trPr>
          <w:trHeight w:val="20" w:hRule="atLeast"/>
          <w:jc w:val="center"/>
        </w:trPr>
        <w:tc>
          <w:tcPr>
            <w:tcW w:w="900" w:type="dxa"/>
            <w:vMerge w:val="continue"/>
            <w:noWrap w:val="0"/>
            <w:vAlign w:val="center"/>
          </w:tcPr>
          <w:p w14:paraId="2A68D223">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48B2441D">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0CB00DD2">
            <w:pPr>
              <w:rPr>
                <w:rFonts w:hint="eastAsia" w:ascii="宋体" w:hAnsi="宋体" w:eastAsia="宋体" w:cs="宋体"/>
                <w:color w:val="auto"/>
                <w:szCs w:val="21"/>
                <w:highlight w:val="none"/>
              </w:rPr>
            </w:pPr>
          </w:p>
        </w:tc>
        <w:tc>
          <w:tcPr>
            <w:tcW w:w="5521" w:type="dxa"/>
            <w:noWrap w:val="0"/>
            <w:vAlign w:val="center"/>
          </w:tcPr>
          <w:p w14:paraId="5B7FCA3E">
            <w:pPr>
              <w:pStyle w:val="103"/>
              <w:numPr>
                <w:ilvl w:val="0"/>
                <w:numId w:val="0"/>
              </w:numPr>
              <w:spacing w:before="0" w:after="0" w:line="240" w:lineRule="auto"/>
              <w:ind w:left="0" w:firstLine="0" w:firstLineChars="0"/>
              <w:rPr>
                <w:rFonts w:hint="eastAsia" w:ascii="宋体" w:hAnsi="宋体" w:eastAsia="宋体" w:cs="宋体"/>
                <w:b/>
                <w:bCs/>
                <w:color w:val="auto"/>
                <w:szCs w:val="21"/>
                <w:highlight w:val="none"/>
                <w:lang w:val="en-US" w:eastAsia="zh-CN"/>
              </w:rPr>
            </w:pPr>
            <w:r>
              <w:rPr>
                <w:rFonts w:hint="eastAsia" w:ascii="宋体" w:hAnsi="宋体" w:eastAsia="宋体" w:cs="宋体"/>
                <w:b/>
                <w:bCs/>
                <w:color w:val="auto"/>
                <w:szCs w:val="21"/>
                <w:highlight w:val="none"/>
                <w:lang w:val="en-US" w:eastAsia="zh-CN"/>
              </w:rPr>
              <w:t>5.储能部分（4分）</w:t>
            </w:r>
          </w:p>
          <w:p w14:paraId="6A6AF89D">
            <w:pPr>
              <w:pStyle w:val="103"/>
              <w:numPr>
                <w:ilvl w:val="0"/>
                <w:numId w:val="0"/>
              </w:numPr>
              <w:spacing w:before="0" w:after="0" w:line="240" w:lineRule="auto"/>
              <w:ind w:left="0" w:firstLine="0" w:firstLineChars="0"/>
              <w:rPr>
                <w:rFonts w:hint="default" w:ascii="宋体" w:hAnsi="宋体" w:eastAsia="宋体" w:cs="宋体"/>
                <w:b/>
                <w:bCs/>
                <w:color w:val="auto"/>
                <w:szCs w:val="21"/>
                <w:highlight w:val="none"/>
                <w:lang w:val="en-US" w:eastAsia="zh-CN"/>
              </w:rPr>
            </w:pPr>
            <w:r>
              <w:rPr>
                <w:rFonts w:hint="eastAsia" w:ascii="宋体" w:hAnsi="宋体" w:eastAsia="宋体" w:cs="宋体"/>
                <w:b/>
                <w:bCs/>
                <w:color w:val="auto"/>
                <w:szCs w:val="21"/>
                <w:highlight w:val="none"/>
                <w:lang w:val="en-US" w:eastAsia="zh-CN"/>
              </w:rPr>
              <w:t>储能系统设计、施工方案，</w:t>
            </w:r>
            <w:r>
              <w:rPr>
                <w:rFonts w:hint="eastAsia" w:ascii="宋体" w:hAnsi="宋体" w:eastAsia="宋体" w:cs="宋体"/>
                <w:color w:val="auto"/>
                <w:szCs w:val="21"/>
                <w:highlight w:val="none"/>
                <w:lang w:val="en-US" w:eastAsia="zh-CN"/>
              </w:rPr>
              <w:t>储能系统布局图。</w:t>
            </w:r>
            <w:r>
              <w:rPr>
                <w:rFonts w:hint="eastAsia" w:ascii="宋体" w:hAnsi="宋体" w:eastAsia="宋体" w:cs="宋体"/>
                <w:b w:val="0"/>
                <w:bCs w:val="0"/>
                <w:color w:val="auto"/>
                <w:szCs w:val="21"/>
                <w:highlight w:val="none"/>
              </w:rPr>
              <w:t>（0-</w:t>
            </w:r>
            <w:r>
              <w:rPr>
                <w:rFonts w:hint="eastAsia" w:ascii="宋体" w:hAnsi="宋体" w:eastAsia="宋体" w:cs="宋体"/>
                <w:b w:val="0"/>
                <w:bCs w:val="0"/>
                <w:color w:val="auto"/>
                <w:szCs w:val="21"/>
                <w:highlight w:val="none"/>
                <w:lang w:val="en-US" w:eastAsia="zh-CN"/>
              </w:rPr>
              <w:t>4</w:t>
            </w:r>
            <w:r>
              <w:rPr>
                <w:rFonts w:hint="eastAsia" w:ascii="宋体" w:hAnsi="宋体" w:eastAsia="宋体" w:cs="宋体"/>
                <w:b w:val="0"/>
                <w:bCs w:val="0"/>
                <w:color w:val="auto"/>
                <w:szCs w:val="21"/>
                <w:highlight w:val="none"/>
              </w:rPr>
              <w:t>分）</w:t>
            </w:r>
          </w:p>
        </w:tc>
      </w:tr>
      <w:tr w14:paraId="17A46C11">
        <w:trPr>
          <w:trHeight w:val="20" w:hRule="atLeast"/>
          <w:jc w:val="center"/>
        </w:trPr>
        <w:tc>
          <w:tcPr>
            <w:tcW w:w="900" w:type="dxa"/>
            <w:vMerge w:val="continue"/>
            <w:noWrap w:val="0"/>
            <w:vAlign w:val="center"/>
          </w:tcPr>
          <w:p w14:paraId="3A2A96A1">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center"/>
          </w:tcPr>
          <w:p w14:paraId="646A2CCE">
            <w:pPr>
              <w:spacing w:line="240" w:lineRule="auto"/>
              <w:jc w:val="center"/>
              <w:rPr>
                <w:rFonts w:hint="eastAsia" w:ascii="宋体" w:hAnsi="宋体" w:eastAsia="宋体" w:cs="宋体"/>
                <w:color w:val="auto"/>
                <w:szCs w:val="21"/>
                <w:highlight w:val="none"/>
              </w:rPr>
            </w:pPr>
          </w:p>
        </w:tc>
        <w:tc>
          <w:tcPr>
            <w:tcW w:w="1945" w:type="dxa"/>
            <w:vMerge w:val="continue"/>
            <w:noWrap w:val="0"/>
            <w:vAlign w:val="center"/>
          </w:tcPr>
          <w:p w14:paraId="3A8A023A">
            <w:pPr>
              <w:rPr>
                <w:rFonts w:hint="eastAsia" w:ascii="宋体" w:hAnsi="宋体" w:eastAsia="宋体" w:cs="宋体"/>
                <w:color w:val="auto"/>
                <w:szCs w:val="21"/>
                <w:highlight w:val="none"/>
              </w:rPr>
            </w:pPr>
          </w:p>
        </w:tc>
        <w:tc>
          <w:tcPr>
            <w:tcW w:w="5521" w:type="dxa"/>
            <w:noWrap w:val="0"/>
            <w:vAlign w:val="center"/>
          </w:tcPr>
          <w:p w14:paraId="51D3F850">
            <w:pPr>
              <w:spacing w:line="240" w:lineRule="auto"/>
              <w:rPr>
                <w:rFonts w:hint="eastAsia" w:ascii="宋体" w:hAnsi="宋体" w:eastAsia="宋体" w:cs="宋体"/>
                <w:bCs/>
                <w:color w:val="auto"/>
                <w:szCs w:val="21"/>
                <w:highlight w:val="none"/>
              </w:rPr>
            </w:pPr>
            <w:r>
              <w:rPr>
                <w:rFonts w:hint="eastAsia" w:ascii="宋体" w:hAnsi="宋体" w:eastAsia="宋体" w:cs="宋体"/>
                <w:b/>
                <w:color w:val="auto"/>
                <w:highlight w:val="none"/>
                <w:lang w:val="en-US" w:eastAsia="zh-CN"/>
              </w:rPr>
              <w:t>6</w:t>
            </w:r>
            <w:r>
              <w:rPr>
                <w:rFonts w:hint="eastAsia" w:ascii="宋体" w:hAnsi="宋体" w:eastAsia="宋体" w:cs="宋体"/>
                <w:b/>
                <w:color w:val="auto"/>
                <w:highlight w:val="none"/>
              </w:rPr>
              <w:t>.</w:t>
            </w:r>
            <w:r>
              <w:rPr>
                <w:rFonts w:hint="eastAsia" w:ascii="宋体" w:hAnsi="宋体" w:eastAsia="宋体" w:cs="宋体"/>
                <w:bCs/>
                <w:color w:val="auto"/>
                <w:szCs w:val="21"/>
                <w:highlight w:val="none"/>
              </w:rPr>
              <w:t xml:space="preserve"> </w:t>
            </w:r>
            <w:r>
              <w:rPr>
                <w:rFonts w:hint="eastAsia" w:ascii="宋体" w:hAnsi="宋体" w:eastAsia="宋体" w:cs="宋体"/>
                <w:bCs/>
                <w:color w:val="auto"/>
                <w:szCs w:val="21"/>
                <w:highlight w:val="none"/>
                <w:lang w:val="en-US" w:eastAsia="zh-CN"/>
              </w:rPr>
              <w:t>其他</w:t>
            </w:r>
            <w:r>
              <w:rPr>
                <w:rFonts w:hint="eastAsia" w:ascii="宋体" w:hAnsi="宋体" w:eastAsia="宋体" w:cs="宋体"/>
                <w:bCs/>
                <w:color w:val="auto"/>
                <w:szCs w:val="21"/>
                <w:highlight w:val="none"/>
              </w:rPr>
              <w:t>（</w:t>
            </w:r>
            <w:r>
              <w:rPr>
                <w:rFonts w:hint="eastAsia" w:ascii="宋体" w:hAnsi="宋体" w:eastAsia="宋体" w:cs="宋体"/>
                <w:bCs/>
                <w:color w:val="auto"/>
                <w:szCs w:val="21"/>
                <w:highlight w:val="none"/>
                <w:lang w:val="en-US" w:eastAsia="zh-CN"/>
              </w:rPr>
              <w:t>5</w:t>
            </w:r>
            <w:r>
              <w:rPr>
                <w:rFonts w:hint="eastAsia" w:ascii="宋体" w:hAnsi="宋体" w:eastAsia="宋体" w:cs="宋体"/>
                <w:bCs/>
                <w:color w:val="auto"/>
                <w:szCs w:val="21"/>
                <w:highlight w:val="none"/>
              </w:rPr>
              <w:t>分）：</w:t>
            </w:r>
          </w:p>
          <w:p w14:paraId="7AB4B91D">
            <w:pPr>
              <w:spacing w:line="240" w:lineRule="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出图时间及计划</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防雷接地方案、监控系统</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组件清洗方案、围栏道路及其他配套</w:t>
            </w:r>
            <w:r>
              <w:rPr>
                <w:rFonts w:hint="eastAsia" w:ascii="宋体" w:hAnsi="宋体" w:eastAsia="宋体" w:cs="宋体"/>
                <w:color w:val="auto"/>
                <w:szCs w:val="21"/>
                <w:highlight w:val="none"/>
              </w:rPr>
              <w:t>内容（0-</w:t>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t>分）。</w:t>
            </w:r>
          </w:p>
          <w:p w14:paraId="490FBEA7">
            <w:pPr>
              <w:pStyle w:val="103"/>
              <w:spacing w:before="0" w:after="0" w:line="240" w:lineRule="auto"/>
              <w:ind w:firstLine="0" w:firstLineChars="0"/>
              <w:rPr>
                <w:rFonts w:hint="eastAsia" w:ascii="宋体" w:hAnsi="宋体" w:eastAsia="宋体" w:cs="宋体"/>
                <w:b/>
                <w:bCs/>
                <w:color w:val="auto"/>
                <w:szCs w:val="21"/>
                <w:highlight w:val="none"/>
              </w:rPr>
            </w:pPr>
            <w:r>
              <w:rPr>
                <w:rFonts w:hint="eastAsia" w:ascii="宋体" w:hAnsi="宋体" w:eastAsia="宋体" w:cs="宋体"/>
                <w:b/>
                <w:bCs/>
                <w:color w:val="auto"/>
                <w:szCs w:val="21"/>
                <w:highlight w:val="none"/>
              </w:rPr>
              <w:t>注：根据投标人提供的出图时间及计划、方案等内容横向比较酌情打分。</w:t>
            </w:r>
          </w:p>
        </w:tc>
      </w:tr>
      <w:tr w14:paraId="55388078">
        <w:trPr>
          <w:trHeight w:val="20" w:hRule="atLeast"/>
          <w:jc w:val="center"/>
        </w:trPr>
        <w:tc>
          <w:tcPr>
            <w:tcW w:w="900" w:type="dxa"/>
            <w:vMerge w:val="continue"/>
            <w:noWrap w:val="0"/>
            <w:vAlign w:val="top"/>
          </w:tcPr>
          <w:p w14:paraId="0BDA8017">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top"/>
          </w:tcPr>
          <w:p w14:paraId="45B582A2">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55B11733">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施工方案</w:t>
            </w:r>
          </w:p>
          <w:p w14:paraId="7E06285F">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10</w:t>
            </w:r>
            <w:r>
              <w:rPr>
                <w:rFonts w:hint="eastAsia" w:ascii="宋体" w:hAnsi="宋体" w:eastAsia="宋体" w:cs="宋体"/>
                <w:color w:val="auto"/>
                <w:szCs w:val="21"/>
                <w:highlight w:val="none"/>
              </w:rPr>
              <w:t>分）</w:t>
            </w:r>
          </w:p>
        </w:tc>
        <w:tc>
          <w:tcPr>
            <w:tcW w:w="5521" w:type="dxa"/>
            <w:noWrap w:val="0"/>
            <w:vAlign w:val="center"/>
          </w:tcPr>
          <w:p w14:paraId="6F524632">
            <w:pPr>
              <w:spacing w:line="240" w:lineRule="auto"/>
              <w:jc w:val="left"/>
              <w:rPr>
                <w:rFonts w:hint="eastAsia" w:ascii="宋体" w:hAnsi="宋体" w:eastAsia="宋体" w:cs="宋体"/>
                <w:color w:val="auto"/>
                <w:szCs w:val="21"/>
                <w:highlight w:val="none"/>
              </w:rPr>
            </w:pPr>
            <w:r>
              <w:rPr>
                <w:rFonts w:hint="eastAsia" w:ascii="宋体" w:hAnsi="宋体" w:eastAsia="宋体" w:cs="宋体"/>
                <w:bCs/>
                <w:color w:val="auto"/>
                <w:szCs w:val="21"/>
                <w:highlight w:val="none"/>
              </w:rPr>
              <w:t>项目施工方案：</w:t>
            </w:r>
            <w:r>
              <w:rPr>
                <w:rFonts w:hint="eastAsia" w:ascii="宋体" w:hAnsi="宋体" w:eastAsia="宋体" w:cs="宋体"/>
                <w:color w:val="auto"/>
                <w:szCs w:val="21"/>
                <w:highlight w:val="none"/>
              </w:rPr>
              <w:t>工程详细施工进度计划方案（标准及要求详见技术册）；工程质量控制方案（包括隐蔽工程质量控制及主要设备检验方案；工程安全组织措施与方案（标准及要求详见技术册）；土建工程和安装工程施工方案与技术措施（标准及要求见技术册）；文明施工与环境保护措施（0-</w:t>
            </w:r>
            <w:r>
              <w:rPr>
                <w:rFonts w:hint="eastAsia" w:ascii="宋体" w:hAnsi="宋体" w:eastAsia="宋体" w:cs="宋体"/>
                <w:color w:val="auto"/>
                <w:szCs w:val="21"/>
                <w:highlight w:val="none"/>
                <w:lang w:val="en-US" w:eastAsia="zh-CN"/>
              </w:rPr>
              <w:t>10</w:t>
            </w:r>
            <w:r>
              <w:rPr>
                <w:rFonts w:hint="eastAsia" w:ascii="宋体" w:hAnsi="宋体" w:eastAsia="宋体" w:cs="宋体"/>
                <w:color w:val="auto"/>
                <w:szCs w:val="21"/>
                <w:highlight w:val="none"/>
              </w:rPr>
              <w:t>分）</w:t>
            </w:r>
            <w:r>
              <w:rPr>
                <w:rFonts w:hint="eastAsia" w:ascii="宋体" w:hAnsi="宋体" w:eastAsia="宋体" w:cs="宋体"/>
                <w:color w:val="auto"/>
                <w:szCs w:val="21"/>
                <w:highlight w:val="none"/>
                <w:lang w:eastAsia="zh-CN"/>
              </w:rPr>
              <w:t>。</w:t>
            </w:r>
          </w:p>
          <w:p w14:paraId="6E15AA13">
            <w:pPr>
              <w:spacing w:line="240" w:lineRule="auto"/>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注：根据投标人提供的方案详细程度、内容完整性、重点突出程度酌情打分。</w:t>
            </w:r>
          </w:p>
        </w:tc>
      </w:tr>
      <w:tr w14:paraId="5F769477">
        <w:trPr>
          <w:trHeight w:val="20" w:hRule="atLeast"/>
          <w:jc w:val="center"/>
        </w:trPr>
        <w:tc>
          <w:tcPr>
            <w:tcW w:w="900" w:type="dxa"/>
            <w:vMerge w:val="continue"/>
            <w:noWrap w:val="0"/>
            <w:vAlign w:val="top"/>
          </w:tcPr>
          <w:p w14:paraId="0EAB59C2">
            <w:pPr>
              <w:spacing w:line="240" w:lineRule="auto"/>
              <w:jc w:val="center"/>
              <w:rPr>
                <w:rFonts w:hint="eastAsia" w:ascii="宋体" w:hAnsi="宋体" w:eastAsia="宋体" w:cs="宋体"/>
                <w:color w:val="auto"/>
                <w:szCs w:val="21"/>
                <w:highlight w:val="none"/>
              </w:rPr>
            </w:pPr>
          </w:p>
        </w:tc>
        <w:tc>
          <w:tcPr>
            <w:tcW w:w="1124" w:type="dxa"/>
            <w:gridSpan w:val="2"/>
            <w:vMerge w:val="continue"/>
            <w:noWrap w:val="0"/>
            <w:vAlign w:val="top"/>
          </w:tcPr>
          <w:p w14:paraId="105437B9">
            <w:pPr>
              <w:spacing w:line="240" w:lineRule="auto"/>
              <w:jc w:val="center"/>
              <w:rPr>
                <w:rFonts w:hint="eastAsia" w:ascii="宋体" w:hAnsi="宋体" w:eastAsia="宋体" w:cs="宋体"/>
                <w:color w:val="auto"/>
                <w:szCs w:val="21"/>
                <w:highlight w:val="none"/>
              </w:rPr>
            </w:pPr>
          </w:p>
        </w:tc>
        <w:tc>
          <w:tcPr>
            <w:tcW w:w="1945" w:type="dxa"/>
            <w:noWrap w:val="0"/>
            <w:vAlign w:val="center"/>
          </w:tcPr>
          <w:p w14:paraId="06C0993E">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服务方案的选择</w:t>
            </w:r>
          </w:p>
          <w:p w14:paraId="79D40F06">
            <w:pPr>
              <w:spacing w:line="240" w:lineRule="auto"/>
              <w:jc w:val="center"/>
              <w:rPr>
                <w:rFonts w:hint="eastAsia" w:ascii="宋体" w:hAnsi="宋体" w:eastAsia="宋体" w:cs="宋体"/>
                <w:color w:val="auto"/>
                <w:szCs w:val="21"/>
                <w:highlight w:val="none"/>
              </w:rPr>
            </w:pPr>
            <w:r>
              <w:rPr>
                <w:rFonts w:hint="eastAsia" w:ascii="宋体" w:hAnsi="宋体" w:eastAsia="宋体" w:cs="宋体"/>
                <w:color w:val="auto"/>
                <w:szCs w:val="21"/>
                <w:highlight w:val="none"/>
              </w:rPr>
              <w:t>（5分）</w:t>
            </w:r>
          </w:p>
        </w:tc>
        <w:tc>
          <w:tcPr>
            <w:tcW w:w="5521" w:type="dxa"/>
            <w:noWrap w:val="0"/>
            <w:vAlign w:val="center"/>
          </w:tcPr>
          <w:p w14:paraId="7BD853EF">
            <w:pPr>
              <w:spacing w:line="240" w:lineRule="auto"/>
              <w:jc w:val="left"/>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主要设备的到货计划、投标人需提供该项目所使用的所有设备的采购方案（公开招标、邀请招标、非招标采购方式以及相对应的采购程序）。投标人需提供中标后本项目的采购负责人及联系方式、服务分包的选择方式及具体流程；售后响应时间及服务承诺（0-5分）</w:t>
            </w:r>
            <w:r>
              <w:rPr>
                <w:rFonts w:hint="eastAsia" w:ascii="宋体" w:hAnsi="宋体" w:eastAsia="宋体" w:cs="宋体"/>
                <w:color w:val="auto"/>
                <w:szCs w:val="21"/>
                <w:highlight w:val="none"/>
                <w:lang w:eastAsia="zh-CN"/>
              </w:rPr>
              <w:t>。</w:t>
            </w:r>
          </w:p>
          <w:p w14:paraId="0CDCC645">
            <w:pPr>
              <w:spacing w:line="240" w:lineRule="auto"/>
              <w:jc w:val="left"/>
              <w:rPr>
                <w:rFonts w:hint="eastAsia" w:ascii="宋体" w:hAnsi="宋体" w:eastAsia="宋体" w:cs="宋体"/>
                <w:color w:val="auto"/>
                <w:szCs w:val="21"/>
                <w:highlight w:val="none"/>
              </w:rPr>
            </w:pPr>
            <w:r>
              <w:rPr>
                <w:rFonts w:hint="eastAsia" w:ascii="宋体" w:hAnsi="宋体" w:eastAsia="宋体" w:cs="宋体"/>
                <w:b/>
                <w:bCs/>
                <w:color w:val="auto"/>
                <w:szCs w:val="21"/>
                <w:highlight w:val="none"/>
              </w:rPr>
              <w:t>注：根据投标人提供的方案详细程度、内容完整性、重点突出程度酌情打分。</w:t>
            </w:r>
          </w:p>
        </w:tc>
      </w:tr>
      <w:bookmarkEnd w:id="48"/>
      <w:bookmarkEnd w:id="49"/>
      <w:bookmarkEnd w:id="50"/>
      <w:bookmarkEnd w:id="51"/>
      <w:bookmarkEnd w:id="52"/>
    </w:tbl>
    <w:p w14:paraId="7B88A95A">
      <w:pPr>
        <w:pStyle w:val="5"/>
        <w:numPr>
          <w:numId w:val="0"/>
        </w:numPr>
        <w:spacing w:before="0" w:after="0" w:line="360" w:lineRule="auto"/>
        <w:ind w:left="-567" w:leftChars="0"/>
        <w:rPr>
          <w:rFonts w:hint="eastAsia" w:ascii="宋体" w:hAnsi="宋体" w:cs="宋体"/>
          <w:color w:val="auto"/>
          <w:szCs w:val="21"/>
          <w:highlight w:val="none"/>
        </w:rPr>
      </w:pPr>
      <w:bookmarkStart w:id="60" w:name="_Toc152045600"/>
      <w:bookmarkStart w:id="61" w:name="_Toc22751"/>
      <w:bookmarkStart w:id="62" w:name="_Toc88741198"/>
      <w:bookmarkStart w:id="63" w:name="_Toc21192"/>
      <w:bookmarkStart w:id="64" w:name="_Toc513706637"/>
      <w:bookmarkStart w:id="65" w:name="_Toc89711862"/>
      <w:bookmarkStart w:id="66" w:name="_Toc247514024"/>
      <w:bookmarkStart w:id="67" w:name="_Toc144974567"/>
      <w:bookmarkStart w:id="68" w:name="_Toc514325864"/>
      <w:bookmarkStart w:id="69" w:name="_Toc513812009"/>
      <w:bookmarkStart w:id="70" w:name="_Toc247527625"/>
      <w:bookmarkStart w:id="71" w:name="_Toc152042377"/>
      <w:r>
        <w:rPr>
          <w:rFonts w:hint="eastAsia" w:ascii="宋体" w:hAnsi="宋体" w:cs="宋体"/>
          <w:color w:val="auto"/>
          <w:szCs w:val="21"/>
          <w:highlight w:val="none"/>
        </w:rPr>
        <w:t>1. 评标方法</w:t>
      </w:r>
      <w:bookmarkEnd w:id="60"/>
      <w:bookmarkEnd w:id="61"/>
      <w:bookmarkEnd w:id="62"/>
      <w:bookmarkEnd w:id="63"/>
      <w:bookmarkEnd w:id="64"/>
      <w:bookmarkEnd w:id="65"/>
      <w:bookmarkEnd w:id="66"/>
      <w:bookmarkEnd w:id="67"/>
      <w:bookmarkEnd w:id="68"/>
      <w:bookmarkEnd w:id="69"/>
      <w:bookmarkEnd w:id="70"/>
      <w:bookmarkEnd w:id="71"/>
    </w:p>
    <w:p w14:paraId="6A16DAA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本次评标采用综合评估法。评标委员会对满足招标文件实质性要求的投标文件，按照本章第2.2款规定的评分标准进行打分，并按得分由高到低顺序推荐中标候选人，但投标报价低于其成本的除外。综合评分相等时，以投标报价低的优先；投标报价也相等的，由评标委员会投票确定。</w:t>
      </w:r>
    </w:p>
    <w:p w14:paraId="15891B8D">
      <w:pPr>
        <w:pStyle w:val="5"/>
        <w:numPr>
          <w:numId w:val="0"/>
        </w:numPr>
        <w:spacing w:before="0" w:after="0" w:line="360" w:lineRule="auto"/>
        <w:ind w:left="-567" w:leftChars="0"/>
        <w:rPr>
          <w:rFonts w:hint="eastAsia" w:ascii="宋体" w:hAnsi="宋体" w:cs="宋体"/>
          <w:color w:val="auto"/>
          <w:szCs w:val="21"/>
          <w:highlight w:val="none"/>
        </w:rPr>
      </w:pPr>
      <w:bookmarkStart w:id="72" w:name="_Toc513812010"/>
      <w:bookmarkStart w:id="73" w:name="_Toc514325865"/>
      <w:bookmarkStart w:id="74" w:name="_Toc26124"/>
      <w:bookmarkStart w:id="75" w:name="_Toc247514025"/>
      <w:bookmarkStart w:id="76" w:name="_Toc19837"/>
      <w:bookmarkStart w:id="77" w:name="_Toc152045601"/>
      <w:bookmarkStart w:id="78" w:name="_Toc144974568"/>
      <w:bookmarkStart w:id="79" w:name="_Toc513706638"/>
      <w:bookmarkStart w:id="80" w:name="_Toc247527626"/>
      <w:bookmarkStart w:id="81" w:name="_Toc89711863"/>
      <w:bookmarkStart w:id="82" w:name="_Toc88741199"/>
      <w:bookmarkStart w:id="83" w:name="_Toc152042378"/>
      <w:r>
        <w:rPr>
          <w:rFonts w:hint="eastAsia" w:ascii="宋体" w:hAnsi="宋体" w:cs="宋体"/>
          <w:color w:val="auto"/>
          <w:szCs w:val="21"/>
          <w:highlight w:val="none"/>
        </w:rPr>
        <w:t>2. 评审标准</w:t>
      </w:r>
      <w:bookmarkEnd w:id="72"/>
      <w:bookmarkEnd w:id="73"/>
      <w:bookmarkEnd w:id="74"/>
      <w:bookmarkEnd w:id="75"/>
      <w:bookmarkEnd w:id="76"/>
      <w:bookmarkEnd w:id="77"/>
      <w:bookmarkEnd w:id="78"/>
      <w:bookmarkEnd w:id="79"/>
      <w:bookmarkEnd w:id="80"/>
      <w:bookmarkEnd w:id="81"/>
      <w:bookmarkEnd w:id="82"/>
      <w:bookmarkEnd w:id="83"/>
    </w:p>
    <w:p w14:paraId="2B1A1B57">
      <w:pPr>
        <w:pStyle w:val="6"/>
        <w:numPr>
          <w:numId w:val="0"/>
        </w:numPr>
        <w:spacing w:before="0" w:after="0" w:line="360" w:lineRule="auto"/>
        <w:ind w:left="103" w:leftChars="0"/>
        <w:rPr>
          <w:rFonts w:hint="eastAsia" w:ascii="宋体" w:cs="宋体"/>
          <w:color w:val="auto"/>
          <w:szCs w:val="21"/>
          <w:highlight w:val="none"/>
        </w:rPr>
      </w:pPr>
      <w:bookmarkStart w:id="84" w:name="_Toc247514026"/>
      <w:bookmarkStart w:id="85" w:name="_Toc89711864"/>
      <w:bookmarkStart w:id="86" w:name="_Toc513706639"/>
      <w:bookmarkStart w:id="87" w:name="_Toc152045602"/>
      <w:bookmarkStart w:id="88" w:name="_Toc152042379"/>
      <w:bookmarkStart w:id="89" w:name="_Toc247527627"/>
      <w:bookmarkStart w:id="90" w:name="_Toc88741200"/>
      <w:bookmarkStart w:id="91" w:name="_Toc513812011"/>
      <w:bookmarkStart w:id="92" w:name="_Toc17650"/>
      <w:bookmarkStart w:id="93" w:name="_Toc514325866"/>
      <w:bookmarkStart w:id="94" w:name="_Toc144974569"/>
      <w:bookmarkStart w:id="95" w:name="_Toc28922"/>
      <w:r>
        <w:rPr>
          <w:rFonts w:hint="eastAsia" w:ascii="宋体" w:cs="宋体"/>
          <w:color w:val="auto"/>
          <w:szCs w:val="21"/>
          <w:highlight w:val="none"/>
        </w:rPr>
        <w:t>2.1 初步评审标准</w:t>
      </w:r>
      <w:bookmarkEnd w:id="84"/>
      <w:bookmarkEnd w:id="85"/>
      <w:bookmarkEnd w:id="86"/>
      <w:bookmarkEnd w:id="87"/>
      <w:bookmarkEnd w:id="88"/>
      <w:bookmarkEnd w:id="89"/>
      <w:bookmarkEnd w:id="90"/>
      <w:bookmarkEnd w:id="91"/>
      <w:bookmarkEnd w:id="92"/>
      <w:bookmarkEnd w:id="93"/>
      <w:bookmarkEnd w:id="94"/>
      <w:bookmarkEnd w:id="95"/>
    </w:p>
    <w:p w14:paraId="36C472C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2.1.1 形式评审标准：见评标办法前附表。</w:t>
      </w:r>
    </w:p>
    <w:p w14:paraId="52F850BD">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2.1.2 资格评审标准：见评标办法前附表。</w:t>
      </w:r>
    </w:p>
    <w:p w14:paraId="55F3E4AC">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2.1.3 响应性评审标准：见评标办法前附表。</w:t>
      </w:r>
    </w:p>
    <w:p w14:paraId="713CA923">
      <w:pPr>
        <w:pStyle w:val="6"/>
        <w:numPr>
          <w:numId w:val="0"/>
        </w:numPr>
        <w:spacing w:before="0" w:after="0" w:line="360" w:lineRule="auto"/>
        <w:ind w:left="103" w:leftChars="0"/>
        <w:rPr>
          <w:rFonts w:hint="eastAsia" w:ascii="宋体" w:cs="宋体"/>
          <w:color w:val="auto"/>
          <w:szCs w:val="21"/>
          <w:highlight w:val="none"/>
        </w:rPr>
      </w:pPr>
      <w:bookmarkStart w:id="96" w:name="_Toc247527628"/>
      <w:bookmarkStart w:id="97" w:name="_Toc144974570"/>
      <w:bookmarkStart w:id="98" w:name="_Toc89711865"/>
      <w:bookmarkStart w:id="99" w:name="_Toc152042380"/>
      <w:bookmarkStart w:id="100" w:name="_Toc28468"/>
      <w:bookmarkStart w:id="101" w:name="_Toc152045603"/>
      <w:bookmarkStart w:id="102" w:name="_Toc11803"/>
      <w:bookmarkStart w:id="103" w:name="_Toc513812012"/>
      <w:bookmarkStart w:id="104" w:name="_Toc247514027"/>
      <w:bookmarkStart w:id="105" w:name="_Toc514325867"/>
      <w:bookmarkStart w:id="106" w:name="_Toc88741201"/>
      <w:bookmarkStart w:id="107" w:name="_Toc513706640"/>
      <w:r>
        <w:rPr>
          <w:rFonts w:hint="eastAsia" w:ascii="宋体" w:cs="宋体"/>
          <w:color w:val="auto"/>
          <w:szCs w:val="21"/>
          <w:highlight w:val="none"/>
        </w:rPr>
        <w:t>2.2 分值构成与评分标准</w:t>
      </w:r>
      <w:bookmarkEnd w:id="96"/>
      <w:bookmarkEnd w:id="97"/>
      <w:bookmarkEnd w:id="98"/>
      <w:bookmarkEnd w:id="99"/>
      <w:bookmarkEnd w:id="100"/>
      <w:bookmarkEnd w:id="101"/>
      <w:bookmarkEnd w:id="102"/>
      <w:bookmarkEnd w:id="103"/>
      <w:bookmarkEnd w:id="104"/>
      <w:bookmarkEnd w:id="105"/>
      <w:bookmarkEnd w:id="106"/>
      <w:bookmarkEnd w:id="107"/>
    </w:p>
    <w:p w14:paraId="60710D3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2.2.1 分值构成</w:t>
      </w:r>
    </w:p>
    <w:p w14:paraId="1DF5EE6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见评标办法前附表；</w:t>
      </w:r>
    </w:p>
    <w:p w14:paraId="5DB90C78">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2.2.2 评标基准价计算</w:t>
      </w:r>
    </w:p>
    <w:p w14:paraId="51A1982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评标基准价计算方法：见评标办法前附表。</w:t>
      </w:r>
    </w:p>
    <w:p w14:paraId="7445DC3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2.2.3 投标报价的偏差率计算</w:t>
      </w:r>
    </w:p>
    <w:p w14:paraId="5E28931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投标报价的偏差率计算公式：见评标办法前附表。</w:t>
      </w:r>
    </w:p>
    <w:p w14:paraId="554C43C5">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2.2.4 评分标准</w:t>
      </w:r>
    </w:p>
    <w:p w14:paraId="52D2548C">
      <w:pPr>
        <w:ind w:firstLine="480" w:firstLineChars="200"/>
        <w:rPr>
          <w:rFonts w:hint="eastAsia" w:ascii="宋体" w:hAnsi="宋体" w:cs="宋体"/>
          <w:color w:val="auto"/>
          <w:szCs w:val="21"/>
          <w:highlight w:val="none"/>
        </w:rPr>
      </w:pPr>
      <w:bookmarkStart w:id="108" w:name="_Toc144974571"/>
      <w:bookmarkStart w:id="109" w:name="_Toc152045604"/>
      <w:bookmarkStart w:id="110" w:name="_Toc247527629"/>
      <w:bookmarkStart w:id="111" w:name="_Toc152042381"/>
      <w:bookmarkStart w:id="112" w:name="_Toc247514028"/>
      <w:bookmarkStart w:id="113" w:name="_Toc513706641"/>
      <w:bookmarkStart w:id="114" w:name="_Toc513812013"/>
      <w:r>
        <w:rPr>
          <w:rFonts w:hint="eastAsia" w:ascii="宋体" w:hAnsi="宋体" w:cs="宋体"/>
          <w:color w:val="auto"/>
          <w:szCs w:val="21"/>
          <w:highlight w:val="none"/>
        </w:rPr>
        <w:t>见评标办法前附表；</w:t>
      </w:r>
    </w:p>
    <w:p w14:paraId="3AB52C27">
      <w:pPr>
        <w:pStyle w:val="5"/>
        <w:numPr>
          <w:numId w:val="0"/>
        </w:numPr>
        <w:spacing w:before="0" w:after="0" w:line="360" w:lineRule="auto"/>
        <w:ind w:left="-567" w:leftChars="0"/>
        <w:rPr>
          <w:rFonts w:hint="eastAsia" w:ascii="宋体" w:hAnsi="宋体" w:cs="宋体"/>
          <w:color w:val="auto"/>
          <w:szCs w:val="21"/>
          <w:highlight w:val="none"/>
        </w:rPr>
      </w:pPr>
      <w:bookmarkStart w:id="115" w:name="_Toc89711866"/>
      <w:bookmarkStart w:id="116" w:name="_Toc4076"/>
      <w:bookmarkStart w:id="117" w:name="_Toc514325868"/>
      <w:bookmarkStart w:id="118" w:name="_Toc88741202"/>
      <w:bookmarkStart w:id="119" w:name="_Toc21941"/>
      <w:r>
        <w:rPr>
          <w:rFonts w:hint="eastAsia" w:ascii="宋体" w:hAnsi="宋体" w:cs="宋体"/>
          <w:color w:val="auto"/>
          <w:szCs w:val="21"/>
          <w:highlight w:val="none"/>
        </w:rPr>
        <w:t>3. 评标程序</w:t>
      </w:r>
      <w:bookmarkEnd w:id="108"/>
      <w:bookmarkEnd w:id="109"/>
      <w:bookmarkEnd w:id="110"/>
      <w:bookmarkEnd w:id="111"/>
      <w:bookmarkEnd w:id="112"/>
      <w:bookmarkEnd w:id="113"/>
      <w:bookmarkEnd w:id="114"/>
      <w:bookmarkEnd w:id="115"/>
      <w:bookmarkEnd w:id="116"/>
      <w:bookmarkEnd w:id="117"/>
      <w:bookmarkEnd w:id="118"/>
      <w:bookmarkEnd w:id="119"/>
    </w:p>
    <w:p w14:paraId="68316EDF">
      <w:pPr>
        <w:pStyle w:val="6"/>
        <w:numPr>
          <w:numId w:val="0"/>
        </w:numPr>
        <w:spacing w:before="0" w:after="0" w:line="360" w:lineRule="auto"/>
        <w:ind w:left="103" w:leftChars="0"/>
        <w:rPr>
          <w:rFonts w:hint="eastAsia" w:ascii="宋体" w:cs="宋体"/>
          <w:color w:val="auto"/>
          <w:szCs w:val="21"/>
          <w:highlight w:val="none"/>
        </w:rPr>
      </w:pPr>
      <w:bookmarkStart w:id="120" w:name="_Toc152042382"/>
      <w:bookmarkStart w:id="121" w:name="_Toc514325869"/>
      <w:bookmarkStart w:id="122" w:name="_Toc247514029"/>
      <w:bookmarkStart w:id="123" w:name="_Toc89711867"/>
      <w:bookmarkStart w:id="124" w:name="_Toc88741203"/>
      <w:bookmarkStart w:id="125" w:name="_Toc144974572"/>
      <w:bookmarkStart w:id="126" w:name="_Toc12865"/>
      <w:bookmarkStart w:id="127" w:name="_Toc247527630"/>
      <w:bookmarkStart w:id="128" w:name="_Toc513812014"/>
      <w:bookmarkStart w:id="129" w:name="_Toc513706642"/>
      <w:bookmarkStart w:id="130" w:name="_Toc150"/>
      <w:bookmarkStart w:id="131" w:name="_Toc152045605"/>
      <w:r>
        <w:rPr>
          <w:rFonts w:hint="eastAsia" w:ascii="宋体" w:cs="宋体"/>
          <w:color w:val="auto"/>
          <w:szCs w:val="21"/>
          <w:highlight w:val="none"/>
        </w:rPr>
        <w:t>3.1 初步评审</w:t>
      </w:r>
      <w:bookmarkEnd w:id="120"/>
      <w:bookmarkEnd w:id="121"/>
      <w:bookmarkEnd w:id="122"/>
      <w:bookmarkEnd w:id="123"/>
      <w:bookmarkEnd w:id="124"/>
      <w:bookmarkEnd w:id="125"/>
      <w:bookmarkEnd w:id="126"/>
      <w:bookmarkEnd w:id="127"/>
      <w:bookmarkEnd w:id="128"/>
      <w:bookmarkEnd w:id="129"/>
      <w:bookmarkEnd w:id="130"/>
      <w:bookmarkEnd w:id="131"/>
    </w:p>
    <w:p w14:paraId="2CA6C0EB">
      <w:pPr>
        <w:ind w:firstLine="480" w:firstLineChars="200"/>
        <w:rPr>
          <w:rFonts w:hint="eastAsia" w:ascii="宋体" w:hAnsi="宋体" w:cs="宋体"/>
          <w:b/>
          <w:color w:val="auto"/>
          <w:szCs w:val="21"/>
          <w:highlight w:val="none"/>
        </w:rPr>
      </w:pPr>
      <w:r>
        <w:rPr>
          <w:rFonts w:hint="eastAsia" w:ascii="宋体" w:hAnsi="宋体" w:cs="宋体"/>
          <w:color w:val="auto"/>
          <w:szCs w:val="21"/>
          <w:highlight w:val="none"/>
        </w:rPr>
        <w:t>3.1.1评标委员会依据本章第2.1.1项、2.1.2项、2.1.3项规定的标准对投标文件进行初步评审。有一项不符合评审标准的，评标委员会应当否决其投标。</w:t>
      </w:r>
    </w:p>
    <w:p w14:paraId="71273781">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3.1.2 投标人有以下情形之一的，评标委员会应当否决其投标：</w:t>
      </w:r>
    </w:p>
    <w:p w14:paraId="5A4E790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（1）投标文件没有对招标文件的实质性要求和条件作出响应，或者对招标文件的偏差超出招标文件规定的偏差范围或最高项数；</w:t>
      </w:r>
    </w:p>
    <w:p w14:paraId="4ACCCD49">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（2）串通投标或弄虚作假或有其他违法行为的；</w:t>
      </w:r>
    </w:p>
    <w:p w14:paraId="48FBBFA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（3）不按评标委员会要求澄清、说明或补正的。</w:t>
      </w:r>
    </w:p>
    <w:p w14:paraId="3573B5B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3.1.3 投标报价有算术错误的，评标委员会按以下原则对投标报价进行修正，修正的价格经投标人书面确认后具有约束力。投标人不接受修正价格的，评标委员会应当否决其投标。</w:t>
      </w:r>
    </w:p>
    <w:p w14:paraId="6E8978B6">
      <w:pPr>
        <w:ind w:firstLine="480" w:firstLineChars="200"/>
        <w:rPr>
          <w:rFonts w:hint="eastAsia" w:ascii="宋体" w:hAnsi="宋体" w:cs="宋体"/>
          <w:color w:val="auto"/>
          <w:szCs w:val="21"/>
          <w:highlight w:val="none"/>
        </w:rPr>
      </w:pPr>
      <w:bookmarkStart w:id="132" w:name="_Toc152042383"/>
      <w:r>
        <w:rPr>
          <w:rFonts w:hint="eastAsia" w:ascii="宋体" w:hAnsi="宋体" w:cs="宋体"/>
          <w:color w:val="auto"/>
          <w:szCs w:val="21"/>
          <w:highlight w:val="none"/>
        </w:rPr>
        <w:t>（1）投标文件中的大写金额与小写金额不一致的，以大写金额为准；</w:t>
      </w:r>
      <w:bookmarkEnd w:id="132"/>
    </w:p>
    <w:p w14:paraId="3560893E">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（2）总价金额与依据单价计算出的结果不一致的，以单价金额为准修正总价，但单价金额小数点有明显错误的除外。</w:t>
      </w:r>
    </w:p>
    <w:p w14:paraId="3051942B">
      <w:pPr>
        <w:pStyle w:val="6"/>
        <w:numPr>
          <w:numId w:val="0"/>
        </w:numPr>
        <w:spacing w:before="0" w:after="0" w:line="360" w:lineRule="auto"/>
        <w:ind w:left="103" w:leftChars="0"/>
        <w:rPr>
          <w:rFonts w:hint="eastAsia" w:ascii="宋体" w:cs="宋体"/>
          <w:color w:val="auto"/>
          <w:szCs w:val="21"/>
          <w:highlight w:val="none"/>
        </w:rPr>
      </w:pPr>
      <w:bookmarkStart w:id="133" w:name="_Toc152045606"/>
      <w:bookmarkStart w:id="134" w:name="_Toc144974573"/>
      <w:bookmarkStart w:id="135" w:name="_Toc513812015"/>
      <w:bookmarkStart w:id="136" w:name="_Toc513706643"/>
      <w:bookmarkStart w:id="137" w:name="_Toc88741204"/>
      <w:bookmarkStart w:id="138" w:name="_Toc247514030"/>
      <w:bookmarkStart w:id="139" w:name="_Toc514325870"/>
      <w:bookmarkStart w:id="140" w:name="_Toc89711868"/>
      <w:bookmarkStart w:id="141" w:name="_Toc152042384"/>
      <w:bookmarkStart w:id="142" w:name="_Toc247527631"/>
      <w:bookmarkStart w:id="143" w:name="_Toc31256"/>
      <w:bookmarkStart w:id="144" w:name="_Toc31158"/>
      <w:r>
        <w:rPr>
          <w:rFonts w:hint="eastAsia" w:ascii="宋体" w:cs="宋体"/>
          <w:color w:val="auto"/>
          <w:szCs w:val="21"/>
          <w:highlight w:val="none"/>
        </w:rPr>
        <w:t>3.2 详细评审</w:t>
      </w:r>
      <w:bookmarkEnd w:id="133"/>
      <w:bookmarkEnd w:id="134"/>
      <w:bookmarkEnd w:id="135"/>
      <w:bookmarkEnd w:id="136"/>
      <w:bookmarkEnd w:id="137"/>
      <w:bookmarkEnd w:id="138"/>
      <w:bookmarkEnd w:id="139"/>
      <w:bookmarkEnd w:id="140"/>
      <w:bookmarkEnd w:id="141"/>
      <w:bookmarkEnd w:id="142"/>
      <w:bookmarkEnd w:id="143"/>
      <w:bookmarkEnd w:id="144"/>
    </w:p>
    <w:p w14:paraId="3DA69D63">
      <w:pPr>
        <w:ind w:firstLine="480" w:firstLineChars="200"/>
        <w:rPr>
          <w:rFonts w:hint="eastAsia" w:ascii="宋体" w:hAnsi="宋体" w:cs="宋体"/>
          <w:color w:val="auto"/>
          <w:highlight w:val="none"/>
        </w:rPr>
      </w:pPr>
      <w:r>
        <w:rPr>
          <w:rFonts w:hint="eastAsia" w:ascii="宋体" w:hAnsi="宋体" w:cs="宋体"/>
          <w:color w:val="auto"/>
          <w:highlight w:val="none"/>
        </w:rPr>
        <w:t>3.2.1 评标委员会按本章第2.2款规定的量化因素和分值进行打分，并计算出综合评估得分。</w:t>
      </w:r>
    </w:p>
    <w:p w14:paraId="3043911B">
      <w:pPr>
        <w:ind w:firstLine="820" w:firstLineChars="342"/>
        <w:rPr>
          <w:rFonts w:hint="eastAsia" w:ascii="宋体" w:hAnsi="宋体" w:cs="宋体"/>
          <w:color w:val="auto"/>
          <w:highlight w:val="none"/>
        </w:rPr>
      </w:pPr>
      <w:r>
        <w:rPr>
          <w:rFonts w:hint="eastAsia" w:ascii="宋体" w:hAnsi="宋体" w:cs="宋体"/>
          <w:color w:val="auto"/>
          <w:highlight w:val="none"/>
        </w:rPr>
        <w:t>（1）按本章第2.2.4目规定的评审因素和分值对商务部分算出得分A；</w:t>
      </w:r>
    </w:p>
    <w:p w14:paraId="0A3E5F01">
      <w:pPr>
        <w:ind w:firstLine="820" w:firstLineChars="342"/>
        <w:rPr>
          <w:rFonts w:hint="eastAsia" w:ascii="宋体" w:hAnsi="宋体" w:cs="宋体"/>
          <w:color w:val="auto"/>
          <w:highlight w:val="none"/>
        </w:rPr>
      </w:pPr>
      <w:r>
        <w:rPr>
          <w:rFonts w:hint="eastAsia" w:ascii="宋体" w:hAnsi="宋体" w:cs="宋体"/>
          <w:color w:val="auto"/>
          <w:highlight w:val="none"/>
        </w:rPr>
        <w:t>（2）按本章第2.2.4目规定的评审因素和分值对技术方案计算出得分B；</w:t>
      </w:r>
    </w:p>
    <w:p w14:paraId="14AA06D9">
      <w:pPr>
        <w:ind w:firstLine="820" w:firstLineChars="342"/>
        <w:rPr>
          <w:rFonts w:hint="eastAsia" w:ascii="宋体" w:hAnsi="宋体" w:cs="宋体"/>
          <w:color w:val="auto"/>
          <w:highlight w:val="none"/>
        </w:rPr>
      </w:pPr>
      <w:r>
        <w:rPr>
          <w:rFonts w:hint="eastAsia" w:ascii="宋体" w:hAnsi="宋体" w:cs="宋体"/>
          <w:color w:val="auto"/>
          <w:highlight w:val="none"/>
        </w:rPr>
        <w:t>（3）按本章第2.2.4目规定的评审因素和分值对投标报价计算出得分C；</w:t>
      </w:r>
    </w:p>
    <w:p w14:paraId="7CB3C9B4">
      <w:pPr>
        <w:ind w:firstLine="480" w:firstLineChars="200"/>
        <w:rPr>
          <w:rFonts w:hint="eastAsia" w:ascii="宋体" w:hAnsi="宋体" w:cs="宋体"/>
          <w:color w:val="auto"/>
          <w:highlight w:val="none"/>
        </w:rPr>
      </w:pPr>
      <w:r>
        <w:rPr>
          <w:rFonts w:hint="eastAsia" w:ascii="宋体" w:hAnsi="宋体" w:cs="宋体"/>
          <w:color w:val="auto"/>
          <w:highlight w:val="none"/>
        </w:rPr>
        <w:t>3.2.2 评分分值计算保留小数点后两位，小数点后第三位“四舍五入”。</w:t>
      </w:r>
    </w:p>
    <w:p w14:paraId="5E1A1B93">
      <w:pPr>
        <w:ind w:firstLine="480" w:firstLineChars="200"/>
        <w:rPr>
          <w:rFonts w:hint="eastAsia" w:ascii="宋体" w:hAnsi="宋体" w:cs="宋体"/>
          <w:color w:val="auto"/>
          <w:highlight w:val="none"/>
        </w:rPr>
      </w:pPr>
      <w:r>
        <w:rPr>
          <w:rFonts w:hint="eastAsia" w:ascii="宋体" w:hAnsi="宋体" w:cs="宋体"/>
          <w:color w:val="auto"/>
          <w:highlight w:val="none"/>
        </w:rPr>
        <w:t>3.2.3 投标人得分=A+B+C。</w:t>
      </w:r>
    </w:p>
    <w:p w14:paraId="6F02A8FA">
      <w:pPr>
        <w:ind w:firstLine="480" w:firstLineChars="200"/>
        <w:rPr>
          <w:rFonts w:hint="eastAsia" w:ascii="宋体" w:hAnsi="宋体" w:cs="宋体"/>
          <w:color w:val="auto"/>
          <w:highlight w:val="none"/>
        </w:rPr>
      </w:pPr>
      <w:r>
        <w:rPr>
          <w:rFonts w:hint="eastAsia" w:ascii="宋体" w:hAnsi="宋体" w:cs="宋体"/>
          <w:color w:val="auto"/>
          <w:highlight w:val="none"/>
        </w:rPr>
        <w:t>3.2.4 评标委员会发现投标人的报价明显低于其他投标报价，或者在设有标底时明显低于标底，使得其投标报价可能低于其个别成本的，应当要求该投标人作出书面说明并提供相应的证明材料。投标人不能合理说明或者不能提供相应证明材料的，评标委员会应当认定该投标人以低于成本报价竞标，否决其投标。</w:t>
      </w:r>
    </w:p>
    <w:p w14:paraId="1D965654">
      <w:pPr>
        <w:pStyle w:val="6"/>
        <w:numPr>
          <w:numId w:val="0"/>
        </w:numPr>
        <w:spacing w:before="0" w:after="0" w:line="360" w:lineRule="auto"/>
        <w:ind w:left="103" w:leftChars="0"/>
        <w:rPr>
          <w:rFonts w:hint="eastAsia" w:ascii="宋体" w:cs="宋体"/>
          <w:color w:val="auto"/>
          <w:szCs w:val="21"/>
          <w:highlight w:val="none"/>
        </w:rPr>
      </w:pPr>
      <w:bookmarkStart w:id="145" w:name="_Toc144974575"/>
      <w:bookmarkStart w:id="146" w:name="_Toc9257"/>
      <w:bookmarkStart w:id="147" w:name="_Toc152045607"/>
      <w:bookmarkStart w:id="148" w:name="_Toc513812016"/>
      <w:bookmarkStart w:id="149" w:name="_Toc514325871"/>
      <w:bookmarkStart w:id="150" w:name="_Toc513706644"/>
      <w:bookmarkStart w:id="151" w:name="_Toc152042385"/>
      <w:bookmarkStart w:id="152" w:name="_Toc88741205"/>
      <w:bookmarkStart w:id="153" w:name="_Toc89711869"/>
      <w:bookmarkStart w:id="154" w:name="_Toc247514031"/>
      <w:bookmarkStart w:id="155" w:name="_Toc247527632"/>
      <w:bookmarkStart w:id="156" w:name="_Toc16784"/>
      <w:r>
        <w:rPr>
          <w:rFonts w:hint="eastAsia" w:ascii="宋体" w:cs="宋体"/>
          <w:color w:val="auto"/>
          <w:szCs w:val="21"/>
          <w:highlight w:val="none"/>
        </w:rPr>
        <w:t>3.3 投标文件的澄清</w:t>
      </w:r>
      <w:bookmarkEnd w:id="145"/>
      <w:r>
        <w:rPr>
          <w:rFonts w:hint="eastAsia" w:ascii="宋体" w:cs="宋体"/>
          <w:color w:val="auto"/>
          <w:szCs w:val="21"/>
          <w:highlight w:val="none"/>
        </w:rPr>
        <w:t>和补正</w:t>
      </w:r>
      <w:bookmarkEnd w:id="146"/>
      <w:bookmarkEnd w:id="147"/>
      <w:bookmarkEnd w:id="148"/>
      <w:bookmarkEnd w:id="149"/>
      <w:bookmarkEnd w:id="150"/>
      <w:bookmarkEnd w:id="151"/>
      <w:bookmarkEnd w:id="152"/>
      <w:bookmarkEnd w:id="153"/>
      <w:bookmarkEnd w:id="154"/>
      <w:bookmarkEnd w:id="155"/>
      <w:bookmarkEnd w:id="156"/>
    </w:p>
    <w:p w14:paraId="38387F64">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3.3.1 在评标过程中，评标委员会可以书面形式要求投标人对所提交投标文件中不明确的内容进行书面澄清或说明，或者对细微偏差进行补正。评标委员会不接受投标人主动提出的澄清、说明或补正。</w:t>
      </w:r>
    </w:p>
    <w:p w14:paraId="77F1BBB6">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3.3.2 澄清、说明和补正不得改变投标文件的实质性内容。投标人的书面澄清、说明和补正属于投标文件的组成部分。</w:t>
      </w:r>
    </w:p>
    <w:p w14:paraId="0F535B12">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3.3.3 评标委员会对投标人提交的澄清、说明或补正有疑问的，可以要求投标人进一步澄清、说明或补正，直至满足评标委员会的要求。</w:t>
      </w:r>
    </w:p>
    <w:p w14:paraId="3CE9AD8E">
      <w:pPr>
        <w:pStyle w:val="6"/>
        <w:numPr>
          <w:numId w:val="0"/>
        </w:numPr>
        <w:spacing w:before="0" w:after="0" w:line="360" w:lineRule="auto"/>
        <w:ind w:left="103" w:leftChars="0"/>
        <w:rPr>
          <w:rFonts w:hint="eastAsia" w:ascii="宋体" w:cs="宋体"/>
          <w:color w:val="auto"/>
          <w:szCs w:val="21"/>
          <w:highlight w:val="none"/>
        </w:rPr>
      </w:pPr>
      <w:bookmarkStart w:id="157" w:name="_Toc513706645"/>
      <w:bookmarkStart w:id="158" w:name="_Toc152042386"/>
      <w:bookmarkStart w:id="159" w:name="_Toc89711870"/>
      <w:bookmarkStart w:id="160" w:name="_Toc247527633"/>
      <w:bookmarkStart w:id="161" w:name="_Toc247514032"/>
      <w:bookmarkStart w:id="162" w:name="_Toc152045608"/>
      <w:bookmarkStart w:id="163" w:name="_Toc15823"/>
      <w:bookmarkStart w:id="164" w:name="_Toc144974576"/>
      <w:bookmarkStart w:id="165" w:name="_Toc10205"/>
      <w:bookmarkStart w:id="166" w:name="_Toc513812017"/>
      <w:bookmarkStart w:id="167" w:name="_Toc88741206"/>
      <w:bookmarkStart w:id="168" w:name="_Toc514325872"/>
      <w:r>
        <w:rPr>
          <w:rFonts w:hint="eastAsia" w:ascii="宋体" w:cs="宋体"/>
          <w:color w:val="auto"/>
          <w:szCs w:val="21"/>
          <w:highlight w:val="none"/>
        </w:rPr>
        <w:t>3.4 评标结果</w:t>
      </w:r>
      <w:bookmarkEnd w:id="157"/>
      <w:bookmarkEnd w:id="158"/>
      <w:bookmarkEnd w:id="159"/>
      <w:bookmarkEnd w:id="160"/>
      <w:bookmarkEnd w:id="161"/>
      <w:bookmarkEnd w:id="162"/>
      <w:bookmarkEnd w:id="163"/>
      <w:bookmarkEnd w:id="164"/>
      <w:bookmarkEnd w:id="165"/>
      <w:bookmarkEnd w:id="166"/>
      <w:bookmarkEnd w:id="167"/>
      <w:bookmarkEnd w:id="168"/>
    </w:p>
    <w:p w14:paraId="6803352F">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3.4.1 除第二章“投标人须知”前附表授权直接确定中标人外，评标委员会按照得分由高到低的顺序推荐中标候选人。</w:t>
      </w:r>
    </w:p>
    <w:p w14:paraId="75723BB7">
      <w:pPr>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3.4.2 评标委员会完成评标后，应当向招标人提交书面评标报告。</w:t>
      </w:r>
    </w:p>
    <w:p w14:paraId="6856BF54">
      <w:pPr>
        <w:pStyle w:val="103"/>
        <w:rPr>
          <w:rFonts w:hint="eastAsia" w:ascii="宋体" w:hAnsi="宋体" w:cs="宋体"/>
          <w:color w:val="auto"/>
          <w:szCs w:val="21"/>
          <w:highlight w:val="none"/>
        </w:rPr>
      </w:pPr>
    </w:p>
    <w:p w14:paraId="71C0D926">
      <w:pPr>
        <w:pStyle w:val="103"/>
        <w:rPr>
          <w:rFonts w:hint="eastAsia" w:ascii="宋体" w:hAnsi="宋体" w:cs="宋体"/>
          <w:color w:val="auto"/>
          <w:szCs w:val="21"/>
          <w:highlight w:val="none"/>
        </w:rPr>
      </w:pPr>
    </w:p>
    <w:p w14:paraId="02DDBDB1">
      <w:pPr>
        <w:pStyle w:val="103"/>
        <w:rPr>
          <w:rFonts w:hint="eastAsia" w:ascii="宋体" w:hAnsi="宋体" w:cs="宋体"/>
          <w:color w:val="auto"/>
          <w:szCs w:val="21"/>
          <w:highlight w:val="none"/>
        </w:rPr>
      </w:pPr>
    </w:p>
    <w:p w14:paraId="12A791A7">
      <w:pPr>
        <w:pStyle w:val="103"/>
        <w:rPr>
          <w:rFonts w:hint="eastAsia" w:ascii="宋体" w:hAnsi="宋体" w:cs="宋体"/>
          <w:color w:val="auto"/>
          <w:szCs w:val="21"/>
          <w:highlight w:val="none"/>
        </w:rPr>
      </w:pPr>
    </w:p>
    <w:p w14:paraId="241CCC4B">
      <w:pPr>
        <w:pStyle w:val="103"/>
        <w:rPr>
          <w:rFonts w:hint="eastAsia" w:ascii="宋体" w:hAnsi="宋体" w:cs="宋体"/>
          <w:color w:val="auto"/>
          <w:szCs w:val="21"/>
          <w:highlight w:val="none"/>
        </w:rPr>
      </w:pPr>
    </w:p>
    <w:p w14:paraId="69B4A364">
      <w:pPr>
        <w:pStyle w:val="103"/>
        <w:rPr>
          <w:rFonts w:hint="eastAsia" w:ascii="宋体" w:hAnsi="宋体" w:cs="宋体"/>
          <w:color w:val="auto"/>
          <w:szCs w:val="21"/>
          <w:highlight w:val="none"/>
        </w:rPr>
      </w:pPr>
    </w:p>
    <w:p w14:paraId="7133EEA4">
      <w:pPr>
        <w:pStyle w:val="103"/>
        <w:rPr>
          <w:rFonts w:hint="eastAsia" w:ascii="宋体" w:hAnsi="宋体" w:cs="宋体"/>
          <w:color w:val="auto"/>
          <w:szCs w:val="21"/>
          <w:highlight w:val="none"/>
        </w:rPr>
      </w:pPr>
    </w:p>
    <w:p w14:paraId="74266D16">
      <w:pPr>
        <w:pStyle w:val="103"/>
        <w:rPr>
          <w:rFonts w:hint="eastAsia" w:ascii="宋体" w:hAnsi="宋体" w:cs="宋体"/>
          <w:color w:val="auto"/>
          <w:szCs w:val="21"/>
          <w:highlight w:val="none"/>
        </w:rPr>
      </w:pPr>
    </w:p>
    <w:p w14:paraId="4B10EFEC">
      <w:pPr>
        <w:pStyle w:val="103"/>
        <w:rPr>
          <w:rFonts w:hint="eastAsia" w:ascii="宋体" w:hAnsi="宋体" w:cs="宋体"/>
          <w:color w:val="auto"/>
          <w:szCs w:val="21"/>
          <w:highlight w:val="none"/>
        </w:rPr>
      </w:pPr>
    </w:p>
    <w:p w14:paraId="381E52E1">
      <w:pPr>
        <w:pStyle w:val="103"/>
        <w:rPr>
          <w:rFonts w:hint="eastAsia" w:ascii="宋体" w:hAnsi="宋体" w:cs="宋体"/>
          <w:color w:val="auto"/>
          <w:szCs w:val="21"/>
          <w:highlight w:val="none"/>
        </w:rPr>
      </w:pPr>
    </w:p>
    <w:p w14:paraId="4D25B1B2">
      <w:pPr>
        <w:pStyle w:val="4"/>
        <w:numPr>
          <w:ilvl w:val="0"/>
          <w:numId w:val="9"/>
        </w:numPr>
        <w:spacing w:before="0" w:after="0" w:line="360" w:lineRule="auto"/>
        <w:ind w:left="-425" w:leftChars="0"/>
        <w:jc w:val="center"/>
        <w:rPr>
          <w:rFonts w:hint="eastAsia" w:ascii="宋体" w:hAnsi="宋体" w:eastAsia="宋体" w:cs="宋体"/>
          <w:color w:val="auto"/>
          <w:highlight w:val="none"/>
        </w:rPr>
      </w:pPr>
      <w:bookmarkStart w:id="169" w:name="_Toc152045609"/>
      <w:bookmarkStart w:id="170" w:name="_Toc29895"/>
      <w:bookmarkStart w:id="171" w:name="_Toc144974577"/>
      <w:bookmarkStart w:id="172" w:name="_Toc247514033"/>
      <w:bookmarkStart w:id="173" w:name="_Toc152042387"/>
      <w:bookmarkStart w:id="174" w:name="_Toc5004"/>
      <w:bookmarkStart w:id="175" w:name="_Toc89711871"/>
      <w:bookmarkStart w:id="176" w:name="_Toc11112"/>
      <w:bookmarkStart w:id="177" w:name="_Toc247527634"/>
      <w:r>
        <w:rPr>
          <w:rFonts w:hint="eastAsia" w:ascii="宋体" w:hAnsi="宋体" w:eastAsia="宋体" w:cs="宋体"/>
          <w:color w:val="auto"/>
          <w:highlight w:val="none"/>
        </w:rPr>
        <w:t>合同条款及格式</w:t>
      </w:r>
      <w:bookmarkEnd w:id="169"/>
      <w:bookmarkEnd w:id="170"/>
      <w:bookmarkEnd w:id="171"/>
      <w:bookmarkEnd w:id="172"/>
      <w:bookmarkEnd w:id="173"/>
      <w:bookmarkEnd w:id="174"/>
      <w:bookmarkEnd w:id="175"/>
      <w:bookmarkEnd w:id="176"/>
      <w:bookmarkEnd w:id="177"/>
      <w:bookmarkStart w:id="178" w:name="_Toc247527635"/>
      <w:bookmarkStart w:id="179" w:name="_Toc184635097"/>
      <w:bookmarkStart w:id="180" w:name="_Toc247514034"/>
    </w:p>
    <w:p w14:paraId="1B820BEB">
      <w:pPr>
        <w:numPr>
          <w:numId w:val="0"/>
        </w:numPr>
        <w:spacing w:line="360" w:lineRule="auto"/>
        <w:rPr>
          <w:rFonts w:hint="eastAsia"/>
        </w:rPr>
      </w:pPr>
    </w:p>
    <w:p w14:paraId="590E4488">
      <w:pPr>
        <w:pStyle w:val="2"/>
        <w:rPr>
          <w:rFonts w:hint="eastAsia"/>
        </w:rPr>
      </w:pPr>
    </w:p>
    <w:p w14:paraId="4C5BF2E2">
      <w:pPr>
        <w:rPr>
          <w:rFonts w:hint="eastAsia"/>
        </w:rPr>
      </w:pPr>
    </w:p>
    <w:p w14:paraId="4F59488E">
      <w:pPr>
        <w:pStyle w:val="2"/>
        <w:rPr>
          <w:rFonts w:hint="eastAsia"/>
        </w:rPr>
      </w:pPr>
    </w:p>
    <w:p w14:paraId="15560249">
      <w:pPr>
        <w:rPr>
          <w:rFonts w:hint="eastAsia"/>
        </w:rPr>
      </w:pPr>
    </w:p>
    <w:p w14:paraId="76A1BC49">
      <w:pPr>
        <w:pStyle w:val="2"/>
        <w:rPr>
          <w:rFonts w:hint="eastAsia"/>
        </w:rPr>
      </w:pPr>
    </w:p>
    <w:p w14:paraId="39A92C55">
      <w:pPr>
        <w:rPr>
          <w:rFonts w:hint="eastAsia"/>
        </w:rPr>
      </w:pPr>
    </w:p>
    <w:p w14:paraId="001A6D8E">
      <w:pPr>
        <w:pStyle w:val="2"/>
        <w:rPr>
          <w:rFonts w:hint="eastAsia"/>
        </w:rPr>
      </w:pPr>
    </w:p>
    <w:p w14:paraId="120B0FA0">
      <w:pPr>
        <w:rPr>
          <w:rFonts w:hint="eastAsia"/>
        </w:rPr>
      </w:pPr>
    </w:p>
    <w:p w14:paraId="45EDEB56">
      <w:pPr>
        <w:pStyle w:val="2"/>
        <w:rPr>
          <w:rFonts w:hint="eastAsia"/>
        </w:rPr>
      </w:pPr>
    </w:p>
    <w:p w14:paraId="333FAA0C">
      <w:pPr>
        <w:rPr>
          <w:rFonts w:hint="eastAsia"/>
        </w:rPr>
      </w:pPr>
    </w:p>
    <w:p w14:paraId="6C70AB7C">
      <w:pPr>
        <w:pStyle w:val="2"/>
        <w:rPr>
          <w:rFonts w:hint="eastAsia"/>
        </w:rPr>
      </w:pPr>
    </w:p>
    <w:p w14:paraId="4BF5A842">
      <w:pPr>
        <w:rPr>
          <w:rFonts w:hint="eastAsia"/>
        </w:rPr>
      </w:pPr>
    </w:p>
    <w:p w14:paraId="555E0514">
      <w:pPr>
        <w:pStyle w:val="2"/>
        <w:rPr>
          <w:rFonts w:hint="eastAsia"/>
        </w:rPr>
      </w:pPr>
    </w:p>
    <w:p w14:paraId="141FF273">
      <w:pPr>
        <w:rPr>
          <w:rFonts w:hint="eastAsia"/>
        </w:rPr>
      </w:pPr>
    </w:p>
    <w:p w14:paraId="16FAFBE4">
      <w:pPr>
        <w:pStyle w:val="2"/>
        <w:rPr>
          <w:rFonts w:hint="eastAsia"/>
        </w:rPr>
      </w:pPr>
    </w:p>
    <w:p w14:paraId="2C893BAF">
      <w:pPr>
        <w:rPr>
          <w:rFonts w:hint="eastAsia"/>
        </w:rPr>
      </w:pPr>
    </w:p>
    <w:p w14:paraId="1638FE05">
      <w:pPr>
        <w:pStyle w:val="2"/>
        <w:rPr>
          <w:rFonts w:hint="eastAsia"/>
        </w:rPr>
      </w:pPr>
    </w:p>
    <w:p w14:paraId="2168861D">
      <w:pPr>
        <w:rPr>
          <w:rFonts w:hint="eastAsia"/>
        </w:rPr>
      </w:pPr>
    </w:p>
    <w:p w14:paraId="43FD94DB">
      <w:pPr>
        <w:pStyle w:val="2"/>
        <w:rPr>
          <w:rFonts w:hint="eastAsia"/>
        </w:rPr>
      </w:pPr>
    </w:p>
    <w:p w14:paraId="6D8A5244">
      <w:pPr>
        <w:rPr>
          <w:rFonts w:hint="eastAsia"/>
        </w:rPr>
      </w:pPr>
    </w:p>
    <w:p w14:paraId="409A71B2">
      <w:pPr>
        <w:pStyle w:val="2"/>
        <w:rPr>
          <w:rFonts w:hint="eastAsia"/>
        </w:rPr>
      </w:pPr>
    </w:p>
    <w:p w14:paraId="4B2C5894">
      <w:pPr>
        <w:rPr>
          <w:rFonts w:hint="eastAsia"/>
        </w:rPr>
      </w:pPr>
    </w:p>
    <w:p w14:paraId="58ADD205">
      <w:pPr>
        <w:pStyle w:val="2"/>
        <w:rPr>
          <w:rFonts w:hint="eastAsia"/>
        </w:rPr>
      </w:pPr>
    </w:p>
    <w:p w14:paraId="26E5D231">
      <w:pPr>
        <w:rPr>
          <w:rFonts w:hint="eastAsia"/>
        </w:rPr>
      </w:pPr>
    </w:p>
    <w:p w14:paraId="1C41C876">
      <w:pPr>
        <w:pStyle w:val="2"/>
        <w:rPr>
          <w:rFonts w:hint="eastAsia"/>
        </w:rPr>
      </w:pPr>
    </w:p>
    <w:p w14:paraId="170C0EDF">
      <w:pPr>
        <w:rPr>
          <w:rFonts w:hint="eastAsia"/>
        </w:rPr>
      </w:pPr>
    </w:p>
    <w:p w14:paraId="35058DF9">
      <w:pPr>
        <w:pStyle w:val="2"/>
        <w:rPr>
          <w:rFonts w:hint="eastAsia"/>
        </w:rPr>
      </w:pPr>
    </w:p>
    <w:p w14:paraId="7DECD75B">
      <w:pPr>
        <w:rPr>
          <w:rFonts w:hint="eastAsia"/>
        </w:rPr>
      </w:pPr>
    </w:p>
    <w:p w14:paraId="699E7CA6">
      <w:pPr>
        <w:pStyle w:val="2"/>
        <w:rPr>
          <w:rFonts w:hint="eastAsia"/>
        </w:rPr>
      </w:pPr>
    </w:p>
    <w:p w14:paraId="1D104113">
      <w:pPr>
        <w:pStyle w:val="4"/>
        <w:numPr>
          <w:numId w:val="0"/>
        </w:numPr>
        <w:bidi w:val="0"/>
        <w:ind w:left="-425" w:leftChars="0"/>
        <w:jc w:val="center"/>
        <w:rPr>
          <w:rStyle w:val="46"/>
          <w:rFonts w:hint="eastAsia" w:ascii="宋体" w:hAnsi="宋体" w:eastAsia="宋体" w:cs="宋体"/>
          <w:color w:val="auto"/>
          <w:highlight w:val="none"/>
        </w:rPr>
      </w:pPr>
      <w:bookmarkStart w:id="181" w:name="_Toc89712444"/>
      <w:bookmarkStart w:id="182" w:name="_Toc20754"/>
      <w:bookmarkStart w:id="183" w:name="_Toc22626"/>
      <w:bookmarkStart w:id="184" w:name="_Toc26581"/>
      <w:r>
        <w:rPr>
          <w:rStyle w:val="46"/>
          <w:rFonts w:hint="eastAsia" w:ascii="宋体" w:hAnsi="宋体" w:eastAsia="宋体" w:cs="宋体"/>
          <w:color w:val="auto"/>
          <w:highlight w:val="none"/>
        </w:rPr>
        <w:t>第五章  发包人要求</w:t>
      </w:r>
      <w:bookmarkEnd w:id="181"/>
      <w:bookmarkEnd w:id="182"/>
      <w:bookmarkEnd w:id="183"/>
    </w:p>
    <w:bookmarkEnd w:id="184"/>
    <w:p w14:paraId="10FD5EDB">
      <w:pPr>
        <w:bidi w:val="0"/>
        <w:jc w:val="center"/>
        <w:rPr>
          <w:rFonts w:hint="eastAsia"/>
          <w:b/>
          <w:bCs/>
          <w:sz w:val="30"/>
          <w:szCs w:val="30"/>
        </w:rPr>
      </w:pPr>
      <w:bookmarkStart w:id="185" w:name="_Toc513812318"/>
      <w:bookmarkStart w:id="186" w:name="_Toc18346"/>
      <w:bookmarkStart w:id="187" w:name="_Toc86"/>
      <w:bookmarkStart w:id="188" w:name="_Toc20265"/>
      <w:bookmarkStart w:id="189" w:name="_Toc89712445"/>
      <w:bookmarkStart w:id="190" w:name="_Toc88741784"/>
      <w:bookmarkStart w:id="191" w:name="_Toc1128"/>
      <w:r>
        <w:rPr>
          <w:rFonts w:hint="eastAsia"/>
          <w:b/>
          <w:bCs/>
          <w:sz w:val="30"/>
          <w:szCs w:val="30"/>
        </w:rPr>
        <w:t>（发包人其他要求详见技术册）</w:t>
      </w:r>
      <w:bookmarkEnd w:id="185"/>
      <w:bookmarkEnd w:id="186"/>
      <w:bookmarkEnd w:id="187"/>
      <w:bookmarkEnd w:id="188"/>
      <w:bookmarkEnd w:id="189"/>
      <w:bookmarkEnd w:id="190"/>
      <w:bookmarkEnd w:id="191"/>
    </w:p>
    <w:p w14:paraId="511FA784">
      <w:pPr>
        <w:bidi w:val="0"/>
        <w:jc w:val="center"/>
        <w:rPr>
          <w:rFonts w:hint="eastAsia"/>
          <w:b/>
          <w:bCs/>
          <w:sz w:val="30"/>
          <w:szCs w:val="30"/>
        </w:rPr>
      </w:pPr>
      <w:bookmarkStart w:id="192" w:name="_Toc88741785"/>
      <w:bookmarkStart w:id="193" w:name="_Toc89712446"/>
      <w:bookmarkStart w:id="194" w:name="_Toc12780"/>
      <w:bookmarkStart w:id="195" w:name="_Toc32681"/>
      <w:bookmarkStart w:id="196" w:name="_Toc9538"/>
      <w:bookmarkStart w:id="197" w:name="_Toc5118"/>
      <w:r>
        <w:rPr>
          <w:rFonts w:hint="eastAsia"/>
          <w:b/>
          <w:bCs/>
          <w:sz w:val="30"/>
          <w:szCs w:val="30"/>
        </w:rPr>
        <w:t>报价要求</w:t>
      </w:r>
      <w:bookmarkEnd w:id="192"/>
      <w:bookmarkEnd w:id="193"/>
      <w:bookmarkEnd w:id="194"/>
      <w:bookmarkEnd w:id="195"/>
      <w:bookmarkEnd w:id="196"/>
      <w:bookmarkEnd w:id="197"/>
    </w:p>
    <w:p w14:paraId="1085340E">
      <w:pPr>
        <w:rPr>
          <w:rFonts w:hint="eastAsia" w:ascii="宋体" w:hAnsi="宋体" w:cs="宋体"/>
          <w:color w:val="auto"/>
          <w:szCs w:val="21"/>
          <w:highlight w:val="none"/>
        </w:rPr>
      </w:pPr>
    </w:p>
    <w:p w14:paraId="7169D30D">
      <w:pPr>
        <w:autoSpaceDE w:val="0"/>
        <w:autoSpaceDN w:val="0"/>
        <w:adjustRightInd w:val="0"/>
        <w:ind w:firstLine="480" w:firstLineChars="200"/>
        <w:rPr>
          <w:rFonts w:ascii="Arial" w:hAnsi="Arial" w:cs="Arial"/>
          <w:color w:val="auto"/>
          <w:szCs w:val="21"/>
          <w:highlight w:val="none"/>
          <w:lang w:val="zh-CN"/>
        </w:rPr>
      </w:pPr>
      <w:r>
        <w:rPr>
          <w:rFonts w:hint="eastAsia" w:ascii="宋体" w:hAnsi="宋体" w:cs="宋体"/>
          <w:color w:val="auto"/>
          <w:szCs w:val="21"/>
          <w:highlight w:val="none"/>
          <w:lang w:val="zh-CN"/>
        </w:rPr>
        <w:t>一、</w:t>
      </w:r>
      <w:r>
        <w:rPr>
          <w:rFonts w:ascii="Arial" w:hAnsi="Arial" w:cs="Arial"/>
          <w:color w:val="auto"/>
          <w:szCs w:val="21"/>
          <w:highlight w:val="none"/>
          <w:lang w:val="zh-CN"/>
        </w:rPr>
        <w:t>投标人应认真填写价格表中各分项价格及汇总价。招标人为满足工程质量保留更换</w:t>
      </w:r>
      <w:r>
        <w:rPr>
          <w:rFonts w:ascii="Arial" w:hAnsi="Arial" w:cs="Arial"/>
          <w:color w:val="auto"/>
          <w:szCs w:val="21"/>
          <w:highlight w:val="cyan"/>
          <w:lang w:val="zh-CN"/>
        </w:rPr>
        <w:t>关键设</w:t>
      </w:r>
      <w:r>
        <w:rPr>
          <w:rFonts w:ascii="Arial" w:hAnsi="Arial" w:cs="Arial"/>
          <w:color w:val="auto"/>
          <w:szCs w:val="21"/>
          <w:highlight w:val="none"/>
          <w:lang w:val="zh-CN"/>
        </w:rPr>
        <w:t>备（</w:t>
      </w:r>
      <w:r>
        <w:rPr>
          <w:rFonts w:hint="default" w:ascii="Arial" w:hAnsi="Arial" w:cs="Arial"/>
          <w:color w:val="auto"/>
          <w:szCs w:val="21"/>
          <w:highlight w:val="none"/>
          <w:lang w:val="en-US"/>
        </w:rPr>
        <w:t>[</w:t>
      </w:r>
      <w:r>
        <w:rPr>
          <w:rFonts w:hint="eastAsia" w:ascii="Arial" w:hAnsi="Arial" w:cs="Arial"/>
          <w:color w:val="auto"/>
          <w:szCs w:val="21"/>
          <w:highlight w:val="none"/>
          <w:lang w:val="en-US" w:eastAsia="zh-CN"/>
        </w:rPr>
        <w:t>关键设备</w:t>
      </w:r>
      <w:r>
        <w:rPr>
          <w:rFonts w:hint="default" w:ascii="Arial" w:hAnsi="Arial" w:cs="Arial"/>
          <w:color w:val="auto"/>
          <w:szCs w:val="21"/>
          <w:highlight w:val="none"/>
          <w:lang w:val="en-US"/>
        </w:rPr>
        <w:t>]</w:t>
      </w:r>
      <w:r>
        <w:rPr>
          <w:rFonts w:ascii="Arial" w:hAnsi="Arial" w:cs="Arial"/>
          <w:color w:val="auto"/>
          <w:szCs w:val="21"/>
          <w:highlight w:val="none"/>
          <w:lang w:val="zh-CN"/>
        </w:rPr>
        <w:t>）的权利。</w:t>
      </w:r>
    </w:p>
    <w:p w14:paraId="3D23370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Cs w:val="21"/>
          <w:highlight w:val="none"/>
          <w:lang w:val="en-US" w:eastAsia="zh-CN"/>
        </w:rPr>
      </w:pPr>
      <w:r>
        <w:rPr>
          <w:rFonts w:hint="eastAsia" w:ascii="宋体" w:hAnsi="宋体" w:cs="宋体"/>
          <w:color w:val="auto"/>
          <w:szCs w:val="21"/>
          <w:highlight w:val="none"/>
          <w:lang w:val="zh-CN"/>
        </w:rPr>
        <w:t>二、</w:t>
      </w:r>
      <w:r>
        <w:rPr>
          <w:rFonts w:hint="eastAsia" w:ascii="宋体" w:hAnsi="宋体" w:cs="宋体"/>
          <w:color w:val="auto"/>
          <w:szCs w:val="21"/>
          <w:highlight w:val="none"/>
          <w:lang w:val="en-US" w:eastAsia="zh-CN"/>
        </w:rPr>
        <w:t>本项目投标报价要求详见本项目招标文件第二章投标人须知投标人须知前附表3.2.5投标报价的其他要求</w:t>
      </w:r>
      <w:bookmarkStart w:id="198" w:name="_Toc27872"/>
      <w:bookmarkStart w:id="199" w:name="_Toc15296"/>
      <w:r>
        <w:rPr>
          <w:rFonts w:hint="eastAsia" w:ascii="宋体" w:hAnsi="宋体" w:cs="宋体"/>
          <w:color w:val="auto"/>
          <w:szCs w:val="21"/>
          <w:highlight w:val="none"/>
          <w:lang w:val="en-US" w:eastAsia="zh-CN"/>
        </w:rPr>
        <w:t>，</w:t>
      </w:r>
      <w:r>
        <w:rPr>
          <w:rFonts w:hint="eastAsia" w:ascii="宋体" w:hAnsi="宋体" w:cs="宋体"/>
          <w:color w:val="auto"/>
          <w:szCs w:val="21"/>
          <w:highlight w:val="none"/>
          <w:lang w:val="zh-CN"/>
        </w:rPr>
        <w:t>投标文件报价中的</w:t>
      </w:r>
      <w:r>
        <w:rPr>
          <w:rFonts w:hint="eastAsia" w:ascii="宋体" w:hAnsi="宋体" w:cs="宋体"/>
          <w:color w:val="auto"/>
          <w:szCs w:val="21"/>
          <w:highlight w:val="none"/>
          <w:lang w:val="en-US" w:eastAsia="zh-CN"/>
        </w:rPr>
        <w:t>各项报价均</w:t>
      </w:r>
      <w:r>
        <w:rPr>
          <w:rFonts w:hint="eastAsia" w:ascii="宋体" w:hAnsi="宋体" w:cs="宋体"/>
          <w:color w:val="auto"/>
          <w:szCs w:val="21"/>
          <w:highlight w:val="none"/>
          <w:lang w:val="zh-CN"/>
        </w:rPr>
        <w:t>采用人民币</w:t>
      </w:r>
      <w:r>
        <w:rPr>
          <w:rFonts w:hint="eastAsia" w:ascii="宋体" w:hAnsi="宋体" w:cs="宋体"/>
          <w:color w:val="auto"/>
          <w:szCs w:val="21"/>
          <w:highlight w:val="none"/>
          <w:lang w:val="en-US" w:eastAsia="zh-CN"/>
        </w:rPr>
        <w:t>报价</w:t>
      </w:r>
      <w:bookmarkEnd w:id="198"/>
      <w:bookmarkEnd w:id="199"/>
      <w:r>
        <w:rPr>
          <w:rFonts w:hint="eastAsia" w:ascii="宋体" w:hAnsi="宋体" w:cs="宋体"/>
          <w:color w:val="auto"/>
          <w:szCs w:val="21"/>
          <w:highlight w:val="none"/>
          <w:lang w:val="zh-CN"/>
        </w:rPr>
        <w:t>，</w:t>
      </w:r>
      <w:r>
        <w:rPr>
          <w:rFonts w:hint="eastAsia" w:ascii="宋体" w:hAnsi="宋体" w:cs="宋体"/>
          <w:color w:val="auto"/>
          <w:szCs w:val="21"/>
          <w:highlight w:val="none"/>
          <w:lang w:val="en-US" w:eastAsia="zh-CN"/>
        </w:rPr>
        <w:t>本项目总价包干合同，具体详见招标文件“</w:t>
      </w:r>
      <w:r>
        <w:rPr>
          <w:rFonts w:hint="eastAsia" w:ascii="宋体" w:hAnsi="宋体" w:eastAsia="宋体" w:cs="宋体"/>
          <w:color w:val="auto"/>
          <w:highlight w:val="none"/>
        </w:rPr>
        <w:t>第四章  合同条款及格式</w:t>
      </w:r>
      <w:r>
        <w:rPr>
          <w:rFonts w:hint="eastAsia" w:ascii="宋体" w:hAnsi="宋体" w:cs="宋体"/>
          <w:color w:val="auto"/>
          <w:szCs w:val="21"/>
          <w:highlight w:val="none"/>
          <w:lang w:val="en-US" w:eastAsia="zh-CN"/>
        </w:rPr>
        <w:t>”。</w:t>
      </w:r>
    </w:p>
    <w:p w14:paraId="367F0F0E">
      <w:pPr>
        <w:tabs>
          <w:tab w:val="left" w:pos="425"/>
        </w:tabs>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lang w:val="zh-CN"/>
        </w:rPr>
        <w:t>三、本工程的投标总报价应包括但不仅限于以下内容：</w:t>
      </w:r>
    </w:p>
    <w:p w14:paraId="0FFCEACB">
      <w:pPr>
        <w:ind w:firstLine="480" w:firstLineChars="200"/>
        <w:rPr>
          <w:rFonts w:hint="eastAsia" w:ascii="宋体" w:hAnsi="宋体" w:cs="宋体"/>
          <w:color w:val="auto"/>
          <w:szCs w:val="21"/>
          <w:highlight w:val="cyan"/>
        </w:rPr>
      </w:pPr>
      <w:r>
        <w:rPr>
          <w:rFonts w:hint="eastAsia" w:ascii="宋体" w:hAnsi="宋体" w:cs="宋体"/>
          <w:color w:val="auto"/>
          <w:szCs w:val="21"/>
          <w:highlight w:val="none"/>
        </w:rPr>
        <w:t>1）</w:t>
      </w:r>
      <w:r>
        <w:rPr>
          <w:rFonts w:hint="eastAsia" w:ascii="宋体" w:hAnsi="宋体" w:cs="宋体"/>
          <w:color w:val="auto"/>
          <w:szCs w:val="21"/>
          <w:highlight w:val="cyan"/>
        </w:rPr>
        <w:t>设计费用</w:t>
      </w:r>
    </w:p>
    <w:p w14:paraId="4E1FF86D">
      <w:pPr>
        <w:pStyle w:val="2"/>
        <w:rPr>
          <w:rFonts w:hint="eastAsia" w:eastAsia="宋体"/>
          <w:color w:val="C00000"/>
          <w:highlight w:val="none"/>
          <w:lang w:val="en-US" w:eastAsia="zh-CN"/>
        </w:rPr>
      </w:pPr>
      <w:r>
        <w:rPr>
          <w:rFonts w:hint="eastAsia" w:ascii="宋体" w:hAnsi="宋体" w:eastAsia="宋体" w:cs="宋体"/>
          <w:color w:val="C00000"/>
          <w:szCs w:val="21"/>
          <w:highlight w:val="none"/>
          <w:lang w:val="en-US" w:eastAsia="zh-CN"/>
        </w:rPr>
        <w:t>generate</w:t>
      </w:r>
    </w:p>
    <w:p w14:paraId="553A2417">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2）</w:t>
      </w:r>
      <w:r>
        <w:rPr>
          <w:rFonts w:hint="eastAsia" w:ascii="宋体" w:hAnsi="宋体" w:cs="宋体"/>
          <w:color w:val="auto"/>
          <w:szCs w:val="21"/>
          <w:highlight w:val="cyan"/>
          <w:lang w:val="zh-CN"/>
        </w:rPr>
        <w:t>采购费用</w:t>
      </w:r>
    </w:p>
    <w:p w14:paraId="4B826534">
      <w:pPr>
        <w:pStyle w:val="2"/>
        <w:rPr>
          <w:rFonts w:hint="eastAsia" w:eastAsia="宋体"/>
          <w:color w:val="C00000"/>
          <w:highlight w:val="none"/>
          <w:lang w:val="en-US" w:eastAsia="zh-CN"/>
        </w:rPr>
      </w:pPr>
      <w:r>
        <w:rPr>
          <w:rFonts w:hint="eastAsia" w:ascii="宋体" w:hAnsi="宋体" w:eastAsia="宋体" w:cs="宋体"/>
          <w:color w:val="C00000"/>
          <w:szCs w:val="21"/>
          <w:highlight w:val="none"/>
          <w:lang w:val="en-US" w:eastAsia="zh-CN"/>
        </w:rPr>
        <w:t>generate</w:t>
      </w:r>
    </w:p>
    <w:p w14:paraId="21A8DC6F">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3）</w:t>
      </w:r>
      <w:r>
        <w:rPr>
          <w:rFonts w:hint="eastAsia" w:ascii="宋体" w:hAnsi="宋体" w:cs="宋体"/>
          <w:color w:val="auto"/>
          <w:szCs w:val="21"/>
          <w:highlight w:val="cyan"/>
          <w:lang w:val="zh-CN"/>
        </w:rPr>
        <w:t>施工费用</w:t>
      </w:r>
    </w:p>
    <w:p w14:paraId="47DEF3CE">
      <w:pPr>
        <w:pStyle w:val="2"/>
        <w:rPr>
          <w:rFonts w:ascii="Arial" w:hAnsi="Arial" w:cs="Arial"/>
          <w:color w:val="auto"/>
          <w:szCs w:val="21"/>
          <w:highlight w:val="none"/>
          <w:lang w:val="zh-CN"/>
        </w:rPr>
      </w:pPr>
      <w:r>
        <w:rPr>
          <w:rFonts w:hint="eastAsia" w:ascii="宋体" w:hAnsi="宋体" w:eastAsia="宋体" w:cs="宋体"/>
          <w:color w:val="C00000"/>
          <w:szCs w:val="21"/>
          <w:highlight w:val="none"/>
          <w:lang w:val="en-US" w:eastAsia="zh-CN"/>
        </w:rPr>
        <w:t>generate</w:t>
      </w:r>
    </w:p>
    <w:p w14:paraId="1423F4C2">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4）</w:t>
      </w:r>
      <w:r>
        <w:rPr>
          <w:rFonts w:hint="eastAsia" w:ascii="宋体" w:hAnsi="宋体" w:cs="宋体"/>
          <w:color w:val="auto"/>
          <w:szCs w:val="21"/>
          <w:highlight w:val="cyan"/>
          <w:lang w:val="zh-CN"/>
        </w:rPr>
        <w:t>其他费用</w:t>
      </w:r>
    </w:p>
    <w:p w14:paraId="12186C75">
      <w:pPr>
        <w:pStyle w:val="2"/>
        <w:rPr>
          <w:rFonts w:ascii="Arial" w:hAnsi="Arial" w:cs="Arial"/>
          <w:color w:val="auto"/>
          <w:szCs w:val="21"/>
          <w:highlight w:val="none"/>
          <w:lang w:val="zh-CN"/>
        </w:rPr>
      </w:pPr>
      <w:r>
        <w:rPr>
          <w:rFonts w:hint="eastAsia" w:ascii="宋体" w:hAnsi="宋体" w:eastAsia="宋体" w:cs="宋体"/>
          <w:color w:val="C00000"/>
          <w:szCs w:val="21"/>
          <w:highlight w:val="none"/>
          <w:lang w:val="en-US" w:eastAsia="zh-CN"/>
        </w:rPr>
        <w:t>generate</w:t>
      </w:r>
    </w:p>
    <w:p w14:paraId="05FC752D">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lang w:val="zh-CN"/>
        </w:rPr>
        <w:t>其他：包括配合达标投产的费用、不可预见的施工措施费、预防自然灾害所采取的措施费、现场设备的二次倒运费、工程建设保险费（</w:t>
      </w:r>
      <w:r>
        <w:rPr>
          <w:rFonts w:hint="eastAsia" w:ascii="宋体" w:hAnsi="宋体" w:cs="宋体"/>
          <w:color w:val="auto"/>
          <w:szCs w:val="21"/>
          <w:highlight w:val="none"/>
        </w:rPr>
        <w:t>含</w:t>
      </w:r>
      <w:r>
        <w:rPr>
          <w:rFonts w:hint="eastAsia" w:ascii="宋体" w:hAnsi="宋体" w:cs="宋体"/>
          <w:color w:val="auto"/>
          <w:szCs w:val="21"/>
          <w:highlight w:val="none"/>
          <w:lang w:val="en-US" w:eastAsia="zh-CN"/>
        </w:rPr>
        <w:t>甲乙供</w:t>
      </w:r>
      <w:r>
        <w:rPr>
          <w:rFonts w:hint="eastAsia" w:ascii="宋体" w:hAnsi="宋体" w:cs="宋体"/>
          <w:color w:val="auto"/>
          <w:szCs w:val="21"/>
          <w:highlight w:val="none"/>
        </w:rPr>
        <w:t>设备及材料</w:t>
      </w:r>
      <w:r>
        <w:rPr>
          <w:rFonts w:hint="eastAsia" w:ascii="宋体" w:hAnsi="宋体" w:cs="宋体"/>
          <w:color w:val="auto"/>
          <w:szCs w:val="21"/>
          <w:highlight w:val="none"/>
          <w:lang w:val="zh-CN"/>
        </w:rPr>
        <w:t>）、合同实施过程中不可预见的风险费以及投标人认为应计取的其他各项费用（含利润、税金）。</w:t>
      </w:r>
    </w:p>
    <w:p w14:paraId="06907FD6">
      <w:pPr>
        <w:autoSpaceDE w:val="0"/>
        <w:autoSpaceDN w:val="0"/>
        <w:adjustRightInd w:val="0"/>
        <w:ind w:firstLine="480" w:firstLineChars="200"/>
        <w:rPr>
          <w:rFonts w:hint="eastAsia" w:ascii="宋体" w:hAnsi="宋体" w:cs="宋体"/>
          <w:color w:val="auto"/>
          <w:szCs w:val="21"/>
          <w:highlight w:val="none"/>
          <w:lang w:val="zh-CN"/>
        </w:rPr>
      </w:pPr>
      <w:r>
        <w:rPr>
          <w:rFonts w:hint="eastAsia" w:ascii="宋体" w:hAnsi="宋体" w:cs="宋体"/>
          <w:color w:val="auto"/>
          <w:szCs w:val="21"/>
          <w:highlight w:val="none"/>
        </w:rPr>
        <w:t>5）</w:t>
      </w:r>
      <w:r>
        <w:rPr>
          <w:rFonts w:hint="eastAsia" w:ascii="宋体" w:hAnsi="宋体" w:cs="宋体"/>
          <w:color w:val="auto"/>
          <w:szCs w:val="21"/>
          <w:highlight w:val="none"/>
          <w:lang w:val="zh-CN"/>
        </w:rPr>
        <w:t>上述各项费用投标人在报价时应充分考虑，如报价为零或未报，将认为此项工作已包括在其他项目和总报价中。</w:t>
      </w:r>
    </w:p>
    <w:p w14:paraId="31CCF17D">
      <w:pPr>
        <w:autoSpaceDE w:val="0"/>
        <w:autoSpaceDN w:val="0"/>
        <w:adjustRightInd w:val="0"/>
        <w:ind w:firstLine="480" w:firstLineChars="200"/>
        <w:rPr>
          <w:rFonts w:hint="eastAsia" w:ascii="宋体" w:hAnsi="宋体" w:cs="宋体"/>
          <w:color w:val="auto"/>
          <w:szCs w:val="21"/>
          <w:highlight w:val="none"/>
          <w:shd w:val="pct10" w:color="auto" w:fill="FFFFFF"/>
          <w:lang w:val="zh-CN"/>
        </w:rPr>
      </w:pPr>
      <w:r>
        <w:rPr>
          <w:rFonts w:hint="eastAsia" w:ascii="宋体" w:hAnsi="宋体" w:cs="宋体"/>
          <w:color w:val="auto"/>
          <w:szCs w:val="21"/>
          <w:highlight w:val="none"/>
        </w:rPr>
        <w:t>7.</w:t>
      </w:r>
      <w:r>
        <w:rPr>
          <w:rFonts w:hint="eastAsia" w:ascii="宋体" w:hAnsi="宋体" w:cs="宋体"/>
          <w:color w:val="auto"/>
          <w:szCs w:val="21"/>
          <w:highlight w:val="yellow"/>
          <w:lang w:val="zh-CN"/>
        </w:rPr>
        <w:t>本工程招标指定投标人采用</w:t>
      </w:r>
      <w:r>
        <w:rPr>
          <w:rFonts w:hint="eastAsia" w:ascii="宋体" w:hAnsi="宋体" w:cs="宋体"/>
          <w:color w:val="auto"/>
          <w:szCs w:val="21"/>
          <w:highlight w:val="yellow"/>
        </w:rPr>
        <w:t>光伏</w:t>
      </w:r>
      <w:r>
        <w:rPr>
          <w:rFonts w:hint="eastAsia" w:ascii="宋体" w:hAnsi="宋体" w:cs="宋体"/>
          <w:color w:val="auto"/>
          <w:szCs w:val="21"/>
          <w:highlight w:val="yellow"/>
          <w:lang w:val="zh-CN"/>
        </w:rPr>
        <w:t>定额及费率</w:t>
      </w:r>
      <w:r>
        <w:rPr>
          <w:rFonts w:hint="eastAsia" w:ascii="宋体" w:hAnsi="宋体" w:cs="宋体"/>
          <w:color w:val="auto"/>
          <w:szCs w:val="21"/>
          <w:highlight w:val="none"/>
          <w:lang w:val="zh-CN"/>
        </w:rPr>
        <w:t>。本工程鼓励投标人按成本价加合理利润报价。报价中的税金按当地税务部门规定办理。</w:t>
      </w:r>
    </w:p>
    <w:p w14:paraId="15016C4C">
      <w:pPr>
        <w:autoSpaceDE w:val="0"/>
        <w:autoSpaceDN w:val="0"/>
        <w:adjustRightInd w:val="0"/>
        <w:ind w:firstLine="480" w:firstLineChars="200"/>
        <w:rPr>
          <w:rFonts w:hint="eastAsia" w:ascii="宋体" w:hAnsi="宋体" w:cs="宋体"/>
          <w:color w:val="auto"/>
          <w:szCs w:val="21"/>
          <w:highlight w:val="none"/>
        </w:rPr>
      </w:pPr>
      <w:r>
        <w:rPr>
          <w:rFonts w:hint="eastAsia" w:ascii="宋体" w:hAnsi="宋体" w:cs="宋体"/>
          <w:color w:val="auto"/>
          <w:szCs w:val="21"/>
          <w:highlight w:val="none"/>
        </w:rPr>
        <w:t>8.在报价时，投标人提供的工程量虽然系按各自的已有经验计算，但招标人和投标人均认为实际发生的工程量</w:t>
      </w:r>
      <w:r>
        <w:rPr>
          <w:rFonts w:hint="eastAsia" w:ascii="宋体" w:hAnsi="宋体" w:cs="宋体"/>
          <w:color w:val="auto"/>
          <w:szCs w:val="21"/>
          <w:highlight w:val="none"/>
          <w:lang w:val="en-US" w:eastAsia="zh-CN"/>
        </w:rPr>
        <w:t>应不少于</w:t>
      </w:r>
      <w:r>
        <w:rPr>
          <w:rFonts w:hint="eastAsia" w:ascii="宋体" w:hAnsi="宋体" w:cs="宋体"/>
          <w:color w:val="auto"/>
          <w:szCs w:val="21"/>
          <w:highlight w:val="none"/>
        </w:rPr>
        <w:t>投标人提供的工程量</w:t>
      </w:r>
      <w:r>
        <w:rPr>
          <w:rFonts w:hint="eastAsia" w:ascii="宋体" w:hAnsi="宋体" w:cs="宋体"/>
          <w:color w:val="auto"/>
          <w:szCs w:val="21"/>
          <w:highlight w:val="none"/>
          <w:lang w:eastAsia="zh-CN"/>
        </w:rPr>
        <w:t>，</w:t>
      </w:r>
      <w:r>
        <w:rPr>
          <w:rFonts w:hint="eastAsia" w:ascii="宋体" w:hAnsi="宋体" w:cs="宋体"/>
          <w:color w:val="auto"/>
          <w:szCs w:val="21"/>
          <w:highlight w:val="yellow"/>
        </w:rPr>
        <w:t>该报价所对应的工程量应为</w:t>
      </w:r>
      <w:r>
        <w:rPr>
          <w:rFonts w:hint="eastAsia" w:ascii="宋体" w:hAnsi="宋体" w:cs="宋体"/>
          <w:color w:val="auto"/>
          <w:szCs w:val="21"/>
          <w:highlight w:val="yellow"/>
          <w:lang w:val="en-US" w:eastAsia="zh-CN"/>
        </w:rPr>
        <w:t>实际发生的工程量</w:t>
      </w:r>
      <w:r>
        <w:rPr>
          <w:rFonts w:hint="eastAsia" w:ascii="宋体" w:hAnsi="宋体" w:cs="宋体"/>
          <w:color w:val="auto"/>
          <w:szCs w:val="21"/>
          <w:highlight w:val="none"/>
        </w:rPr>
        <w:t>。</w:t>
      </w:r>
    </w:p>
    <w:p w14:paraId="43BBF201">
      <w:pPr>
        <w:widowControl/>
        <w:adjustRightInd w:val="0"/>
        <w:snapToGrid w:val="0"/>
        <w:ind w:firstLine="480" w:firstLineChars="200"/>
        <w:rPr>
          <w:rFonts w:hint="eastAsia" w:ascii="宋体" w:hAnsi="宋体" w:cs="宋体"/>
          <w:color w:val="auto"/>
          <w:spacing w:val="2"/>
          <w:kern w:val="0"/>
          <w:szCs w:val="21"/>
          <w:highlight w:val="none"/>
        </w:rPr>
      </w:pPr>
      <w:r>
        <w:rPr>
          <w:rFonts w:hint="eastAsia" w:ascii="宋体" w:hAnsi="宋体" w:cs="宋体"/>
          <w:color w:val="auto"/>
          <w:szCs w:val="21"/>
          <w:highlight w:val="none"/>
          <w:lang w:val="zh-CN"/>
        </w:rPr>
        <w:t>9</w:t>
      </w:r>
      <w:r>
        <w:rPr>
          <w:rFonts w:hint="eastAsia" w:ascii="宋体" w:hAnsi="宋体" w:cs="宋体"/>
          <w:color w:val="auto"/>
          <w:spacing w:val="2"/>
          <w:kern w:val="0"/>
          <w:szCs w:val="21"/>
          <w:highlight w:val="none"/>
        </w:rPr>
        <w:t>.</w:t>
      </w:r>
      <w:r>
        <w:rPr>
          <w:rFonts w:hint="eastAsia" w:ascii="宋体" w:hAnsi="宋体" w:cs="宋体"/>
          <w:color w:val="auto"/>
          <w:spacing w:val="2"/>
          <w:kern w:val="0"/>
          <w:szCs w:val="21"/>
          <w:highlight w:val="yellow"/>
        </w:rPr>
        <w:t>工程施工用水、用电</w:t>
      </w:r>
    </w:p>
    <w:p w14:paraId="778F96C9">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施工水源由投标人从就近输水管网引出或自行</w:t>
      </w:r>
      <w:r>
        <w:rPr>
          <w:rFonts w:hint="eastAsia" w:ascii="宋体" w:hAnsi="宋体" w:cs="宋体"/>
          <w:snapToGrid w:val="0"/>
          <w:color w:val="auto"/>
          <w:kern w:val="0"/>
          <w:szCs w:val="21"/>
          <w:highlight w:val="none"/>
          <w:lang w:val="en-US" w:eastAsia="zh-CN"/>
        </w:rPr>
        <w:t>以其他方式</w:t>
      </w:r>
      <w:r>
        <w:rPr>
          <w:rFonts w:hint="eastAsia" w:ascii="宋体" w:hAnsi="宋体" w:cs="宋体"/>
          <w:snapToGrid w:val="0"/>
          <w:color w:val="auto"/>
          <w:kern w:val="0"/>
          <w:szCs w:val="21"/>
          <w:highlight w:val="none"/>
        </w:rPr>
        <w:t>解决，费用由投标人负责。</w:t>
      </w:r>
    </w:p>
    <w:p w14:paraId="73DF638B">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施工电源按</w:t>
      </w:r>
      <w:r>
        <w:rPr>
          <w:rFonts w:hint="eastAsia" w:ascii="宋体" w:hAnsi="宋体" w:cs="宋体"/>
          <w:snapToGrid w:val="0"/>
          <w:color w:val="auto"/>
          <w:kern w:val="0"/>
          <w:szCs w:val="21"/>
          <w:highlight w:val="none"/>
          <w:lang w:val="en-US" w:eastAsia="zh-CN"/>
        </w:rPr>
        <w:t>当地电网</w:t>
      </w:r>
      <w:r>
        <w:rPr>
          <w:rFonts w:hint="eastAsia" w:ascii="宋体" w:hAnsi="宋体" w:cs="宋体"/>
          <w:snapToGrid w:val="0"/>
          <w:color w:val="auto"/>
          <w:kern w:val="0"/>
          <w:szCs w:val="21"/>
          <w:highlight w:val="none"/>
        </w:rPr>
        <w:t>指定点由投标人引接电源，并自行装设变压器、配电箱、电度表、无功补偿装置等，通过竣工验收前的电费</w:t>
      </w:r>
      <w:r>
        <w:rPr>
          <w:rFonts w:hint="eastAsia" w:ascii="宋体" w:hAnsi="宋体" w:cs="宋体"/>
          <w:snapToGrid w:val="0"/>
          <w:color w:val="auto"/>
          <w:kern w:val="0"/>
          <w:szCs w:val="21"/>
          <w:highlight w:val="none"/>
          <w:lang w:eastAsia="zh-CN"/>
        </w:rPr>
        <w:t>（</w:t>
      </w:r>
      <w:r>
        <w:rPr>
          <w:rFonts w:hint="eastAsia" w:ascii="宋体" w:hAnsi="宋体" w:eastAsia="宋体" w:cs="宋体"/>
          <w:color w:val="auto"/>
          <w:sz w:val="21"/>
          <w:szCs w:val="21"/>
          <w:highlight w:val="none"/>
        </w:rPr>
        <w:t>含项目通过业主竣工验收前所有用电设备、发电设备的用电电费</w:t>
      </w:r>
      <w:r>
        <w:rPr>
          <w:rFonts w:hint="eastAsia" w:ascii="宋体" w:hAnsi="宋体" w:cs="宋体"/>
          <w:snapToGrid w:val="0"/>
          <w:color w:val="auto"/>
          <w:kern w:val="0"/>
          <w:szCs w:val="21"/>
          <w:highlight w:val="none"/>
          <w:lang w:eastAsia="zh-CN"/>
        </w:rPr>
        <w:t>）</w:t>
      </w:r>
      <w:r>
        <w:rPr>
          <w:rFonts w:hint="eastAsia" w:ascii="宋体" w:hAnsi="宋体" w:cs="宋体"/>
          <w:snapToGrid w:val="0"/>
          <w:color w:val="auto"/>
          <w:kern w:val="0"/>
          <w:szCs w:val="21"/>
          <w:highlight w:val="none"/>
        </w:rPr>
        <w:t>由投标人负责。投标人报价时应充分考虑预算中施工用水、用电费与市场的价差，结算时不予补差。</w:t>
      </w:r>
    </w:p>
    <w:p w14:paraId="3B471764">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10.投标报价将被视为按招标文件要求根据企业经验和市场情况完成承包范围全部工作内容的当期价格水平，投标人对本工程的报价应充分考虑的费用（</w:t>
      </w:r>
      <w:r>
        <w:rPr>
          <w:rFonts w:hint="eastAsia" w:ascii="宋体" w:hAnsi="宋体" w:cs="宋体"/>
          <w:snapToGrid w:val="0"/>
          <w:color w:val="auto"/>
          <w:kern w:val="0"/>
          <w:szCs w:val="21"/>
          <w:highlight w:val="cyan"/>
        </w:rPr>
        <w:t>包括但不限于以下内容</w:t>
      </w:r>
      <w:r>
        <w:rPr>
          <w:rFonts w:hint="eastAsia" w:ascii="宋体" w:hAnsi="宋体" w:cs="宋体"/>
          <w:snapToGrid w:val="0"/>
          <w:color w:val="auto"/>
          <w:kern w:val="0"/>
          <w:szCs w:val="21"/>
          <w:highlight w:val="none"/>
        </w:rPr>
        <w:t xml:space="preserve">）： </w:t>
      </w:r>
    </w:p>
    <w:p w14:paraId="08CF9A87">
      <w:pPr>
        <w:pStyle w:val="2"/>
        <w:rPr>
          <w:rFonts w:hint="eastAsia" w:ascii="宋体" w:hAnsi="宋体" w:cs="宋体"/>
          <w:snapToGrid w:val="0"/>
          <w:color w:val="auto"/>
          <w:kern w:val="0"/>
          <w:szCs w:val="21"/>
          <w:highlight w:val="none"/>
        </w:rPr>
      </w:pPr>
      <w:r>
        <w:rPr>
          <w:rFonts w:hint="eastAsia" w:ascii="宋体" w:hAnsi="宋体" w:eastAsia="宋体" w:cs="宋体"/>
          <w:color w:val="C00000"/>
          <w:szCs w:val="21"/>
          <w:highlight w:val="none"/>
          <w:lang w:val="en-US" w:eastAsia="zh-CN"/>
        </w:rPr>
        <w:t>generate</w:t>
      </w:r>
    </w:p>
    <w:p w14:paraId="33640BAF">
      <w:pPr>
        <w:widowControl/>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11.根据初设评审涉及的改动，不调整合同总价</w:t>
      </w:r>
      <w:r>
        <w:rPr>
          <w:rFonts w:hint="eastAsia" w:ascii="宋体" w:hAnsi="宋体" w:cs="宋体"/>
          <w:color w:val="auto"/>
          <w:kern w:val="0"/>
          <w:szCs w:val="21"/>
          <w:highlight w:val="none"/>
        </w:rPr>
        <w:t>。</w:t>
      </w:r>
    </w:p>
    <w:p w14:paraId="1DA70E4B">
      <w:pPr>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12.投标报价有效期与投标有效期一致。</w:t>
      </w:r>
    </w:p>
    <w:p w14:paraId="01B2C72A">
      <w:pPr>
        <w:adjustRightInd w:val="0"/>
        <w:snapToGrid w:val="0"/>
        <w:ind w:firstLine="480" w:firstLineChars="200"/>
        <w:rPr>
          <w:rFonts w:hint="eastAsia" w:ascii="宋体" w:hAnsi="宋体" w:cs="宋体"/>
          <w:snapToGrid w:val="0"/>
          <w:color w:val="auto"/>
          <w:kern w:val="0"/>
          <w:szCs w:val="21"/>
          <w:highlight w:val="none"/>
        </w:rPr>
      </w:pPr>
      <w:r>
        <w:rPr>
          <w:rFonts w:hint="eastAsia" w:ascii="宋体" w:hAnsi="宋体" w:cs="宋体"/>
          <w:snapToGrid w:val="0"/>
          <w:color w:val="auto"/>
          <w:kern w:val="0"/>
          <w:szCs w:val="21"/>
          <w:highlight w:val="none"/>
        </w:rPr>
        <w:t>13.技术册或报价清单中未提出的，但相应的国家或行业规范明确必须设置的建筑物或设备，投标人应在报价单中包含并特别标注。</w:t>
      </w:r>
    </w:p>
    <w:p w14:paraId="5CFA6C86">
      <w:pPr>
        <w:ind w:firstLine="480" w:firstLineChars="200"/>
        <w:rPr>
          <w:rFonts w:hint="eastAsia" w:ascii="宋体" w:hAnsi="宋体" w:cs="宋体"/>
          <w:b/>
          <w:bCs/>
          <w:color w:val="auto"/>
          <w:szCs w:val="21"/>
          <w:highlight w:val="none"/>
        </w:rPr>
      </w:pPr>
    </w:p>
    <w:p w14:paraId="026EAC66">
      <w:pPr>
        <w:rPr>
          <w:rFonts w:hint="eastAsia"/>
        </w:rPr>
      </w:pPr>
    </w:p>
    <w:p w14:paraId="0451F900">
      <w:pPr>
        <w:numPr>
          <w:numId w:val="0"/>
        </w:numPr>
        <w:rPr>
          <w:rFonts w:hint="eastAsia"/>
        </w:rPr>
      </w:pPr>
    </w:p>
    <w:bookmarkEnd w:id="178"/>
    <w:bookmarkEnd w:id="179"/>
    <w:bookmarkEnd w:id="180"/>
    <w:p w14:paraId="51FCBF25">
      <w:pPr>
        <w:pStyle w:val="103"/>
        <w:ind w:left="0" w:leftChars="0" w:firstLine="0" w:firstLineChars="0"/>
        <w:rPr>
          <w:rFonts w:hint="eastAsia" w:ascii="宋体" w:hAnsi="宋体" w:cs="宋体"/>
          <w:color w:val="auto"/>
          <w:szCs w:val="21"/>
          <w:highlight w:val="none"/>
        </w:rPr>
      </w:pPr>
    </w:p>
    <w:p w14:paraId="08ABCDEC">
      <w:pPr>
        <w:pStyle w:val="103"/>
        <w:rPr>
          <w:rFonts w:hint="eastAsia" w:ascii="宋体" w:hAnsi="宋体" w:cs="宋体"/>
          <w:color w:val="auto"/>
          <w:szCs w:val="21"/>
          <w:highlight w:val="none"/>
        </w:rPr>
      </w:pPr>
    </w:p>
    <w:p w14:paraId="50A345D8">
      <w:pPr>
        <w:pStyle w:val="103"/>
        <w:rPr>
          <w:rFonts w:hint="eastAsia" w:ascii="宋体" w:hAnsi="宋体" w:cs="宋体"/>
          <w:color w:val="auto"/>
          <w:szCs w:val="21"/>
          <w:highlight w:val="none"/>
        </w:rPr>
      </w:pPr>
    </w:p>
    <w:p w14:paraId="472EB541">
      <w:pPr>
        <w:pStyle w:val="103"/>
        <w:rPr>
          <w:rFonts w:hint="eastAsia" w:ascii="宋体" w:hAnsi="宋体" w:cs="宋体"/>
          <w:color w:val="auto"/>
          <w:szCs w:val="21"/>
          <w:highlight w:val="none"/>
        </w:rPr>
      </w:pPr>
    </w:p>
    <w:p w14:paraId="6AF44118">
      <w:pPr>
        <w:pStyle w:val="103"/>
        <w:rPr>
          <w:rFonts w:hint="eastAsia" w:ascii="宋体" w:hAnsi="宋体" w:cs="宋体"/>
          <w:color w:val="auto"/>
          <w:szCs w:val="21"/>
          <w:highlight w:val="none"/>
        </w:rPr>
      </w:pPr>
    </w:p>
    <w:p w14:paraId="3FB99A5D">
      <w:pPr>
        <w:pStyle w:val="103"/>
        <w:rPr>
          <w:rFonts w:hint="eastAsia" w:ascii="宋体" w:hAnsi="宋体" w:cs="宋体"/>
          <w:color w:val="auto"/>
          <w:szCs w:val="21"/>
          <w:highlight w:val="none"/>
        </w:rPr>
      </w:pPr>
    </w:p>
    <w:p w14:paraId="24371CF7">
      <w:pPr>
        <w:pStyle w:val="103"/>
        <w:rPr>
          <w:rFonts w:hint="eastAsia" w:ascii="宋体" w:hAnsi="宋体" w:cs="宋体"/>
          <w:color w:val="auto"/>
          <w:szCs w:val="21"/>
          <w:highlight w:val="none"/>
        </w:rPr>
      </w:pPr>
    </w:p>
    <w:p w14:paraId="53A5B6BF">
      <w:pPr>
        <w:pStyle w:val="103"/>
        <w:rPr>
          <w:rFonts w:hint="eastAsia" w:ascii="宋体" w:hAnsi="宋体" w:cs="宋体"/>
          <w:color w:val="auto"/>
          <w:szCs w:val="21"/>
          <w:highlight w:val="none"/>
        </w:rPr>
      </w:pPr>
    </w:p>
    <w:p w14:paraId="37D3BA7D">
      <w:pPr>
        <w:pStyle w:val="4"/>
        <w:numPr>
          <w:numId w:val="0"/>
        </w:numPr>
        <w:spacing w:before="0" w:after="0" w:line="360" w:lineRule="auto"/>
        <w:ind w:left="-425" w:leftChars="0"/>
        <w:jc w:val="center"/>
        <w:rPr>
          <w:rFonts w:hint="eastAsia" w:ascii="宋体" w:hAnsi="宋体" w:eastAsia="宋体" w:cs="宋体"/>
          <w:color w:val="auto"/>
          <w:szCs w:val="32"/>
          <w:highlight w:val="none"/>
        </w:rPr>
      </w:pPr>
      <w:bookmarkStart w:id="200" w:name="_Toc21265"/>
      <w:bookmarkStart w:id="201" w:name="_Toc3178"/>
      <w:bookmarkStart w:id="202" w:name="_Toc970"/>
      <w:bookmarkStart w:id="203" w:name="_Toc89712447"/>
      <w:r>
        <w:rPr>
          <w:rFonts w:hint="eastAsia" w:ascii="宋体" w:hAnsi="宋体" w:eastAsia="宋体" w:cs="宋体"/>
          <w:color w:val="auto"/>
          <w:szCs w:val="32"/>
          <w:highlight w:val="none"/>
        </w:rPr>
        <w:t xml:space="preserve">第六章  </w:t>
      </w:r>
      <w:r>
        <w:rPr>
          <w:rFonts w:hint="eastAsia" w:ascii="宋体" w:hAnsi="宋体" w:eastAsia="宋体" w:cs="宋体"/>
          <w:color w:val="auto"/>
          <w:szCs w:val="32"/>
          <w:highlight w:val="yellow"/>
        </w:rPr>
        <w:t>发包人提供的资料</w:t>
      </w:r>
      <w:bookmarkEnd w:id="200"/>
      <w:bookmarkEnd w:id="201"/>
      <w:bookmarkEnd w:id="202"/>
      <w:bookmarkEnd w:id="203"/>
    </w:p>
    <w:p w14:paraId="27667492">
      <w:pPr>
        <w:pStyle w:val="2"/>
        <w:rPr>
          <w:rFonts w:hint="eastAsia" w:ascii="宋体" w:hAnsi="宋体" w:cs="宋体"/>
          <w:color w:val="auto"/>
          <w:szCs w:val="21"/>
          <w:highlight w:val="none"/>
        </w:rPr>
      </w:pPr>
      <w:r>
        <w:rPr>
          <w:rFonts w:hint="eastAsia" w:ascii="宋体" w:hAnsi="宋体" w:eastAsia="宋体" w:cs="宋体"/>
          <w:color w:val="C00000"/>
          <w:szCs w:val="21"/>
          <w:highlight w:val="none"/>
          <w:lang w:val="en-US" w:eastAsia="zh-CN"/>
        </w:rPr>
        <w:t>generate</w:t>
      </w:r>
    </w:p>
    <w:p w14:paraId="42B5A2DE">
      <w:pPr>
        <w:pStyle w:val="103"/>
        <w:rPr>
          <w:rFonts w:hint="eastAsia" w:ascii="宋体" w:hAnsi="宋体" w:cs="宋体"/>
          <w:color w:val="auto"/>
          <w:szCs w:val="21"/>
          <w:highlight w:val="none"/>
        </w:rPr>
      </w:pPr>
    </w:p>
    <w:p w14:paraId="1093F329">
      <w:pPr>
        <w:pStyle w:val="103"/>
        <w:rPr>
          <w:rFonts w:hint="eastAsia" w:ascii="宋体" w:hAnsi="宋体" w:cs="宋体"/>
          <w:color w:val="auto"/>
          <w:szCs w:val="21"/>
          <w:highlight w:val="none"/>
        </w:rPr>
      </w:pPr>
    </w:p>
    <w:p w14:paraId="36F382E3">
      <w:pPr>
        <w:pStyle w:val="103"/>
        <w:rPr>
          <w:rFonts w:hint="eastAsia" w:ascii="宋体" w:hAnsi="宋体" w:cs="宋体"/>
          <w:color w:val="auto"/>
          <w:szCs w:val="21"/>
          <w:highlight w:val="none"/>
        </w:rPr>
      </w:pPr>
    </w:p>
    <w:p w14:paraId="5E17D547">
      <w:pPr>
        <w:pStyle w:val="103"/>
        <w:rPr>
          <w:rFonts w:hint="eastAsia" w:ascii="宋体" w:hAnsi="宋体" w:cs="宋体"/>
          <w:color w:val="auto"/>
          <w:szCs w:val="21"/>
          <w:highlight w:val="none"/>
        </w:rPr>
      </w:pPr>
    </w:p>
    <w:p w14:paraId="0F8B8263">
      <w:pPr>
        <w:pStyle w:val="103"/>
        <w:rPr>
          <w:rFonts w:hint="eastAsia" w:ascii="宋体" w:hAnsi="宋体" w:cs="宋体"/>
          <w:color w:val="auto"/>
          <w:szCs w:val="21"/>
          <w:highlight w:val="none"/>
        </w:rPr>
      </w:pPr>
    </w:p>
    <w:p w14:paraId="7349CA31">
      <w:pPr>
        <w:pStyle w:val="103"/>
        <w:rPr>
          <w:rFonts w:hint="eastAsia" w:ascii="宋体" w:hAnsi="宋体" w:cs="宋体"/>
          <w:color w:val="auto"/>
          <w:szCs w:val="21"/>
          <w:highlight w:val="none"/>
        </w:rPr>
      </w:pPr>
    </w:p>
    <w:p w14:paraId="467DD62C">
      <w:pPr>
        <w:pStyle w:val="103"/>
        <w:rPr>
          <w:rFonts w:hint="eastAsia" w:ascii="宋体" w:hAnsi="宋体" w:cs="宋体"/>
          <w:color w:val="auto"/>
          <w:szCs w:val="21"/>
          <w:highlight w:val="none"/>
        </w:rPr>
      </w:pPr>
    </w:p>
    <w:p w14:paraId="07B24D38">
      <w:pPr>
        <w:pStyle w:val="103"/>
        <w:rPr>
          <w:rFonts w:hint="eastAsia" w:ascii="宋体" w:hAnsi="宋体" w:cs="宋体"/>
          <w:color w:val="auto"/>
          <w:szCs w:val="21"/>
          <w:highlight w:val="none"/>
        </w:rPr>
      </w:pPr>
    </w:p>
    <w:p w14:paraId="0AEC92C3">
      <w:pPr>
        <w:pStyle w:val="103"/>
        <w:rPr>
          <w:rFonts w:hint="eastAsia" w:ascii="宋体" w:hAnsi="宋体" w:cs="宋体"/>
          <w:color w:val="auto"/>
          <w:szCs w:val="21"/>
          <w:highlight w:val="none"/>
        </w:rPr>
      </w:pPr>
    </w:p>
    <w:p w14:paraId="77CC65FA">
      <w:pPr>
        <w:pStyle w:val="103"/>
        <w:rPr>
          <w:rFonts w:hint="eastAsia" w:ascii="宋体" w:hAnsi="宋体" w:cs="宋体"/>
          <w:color w:val="auto"/>
          <w:szCs w:val="21"/>
          <w:highlight w:val="none"/>
        </w:rPr>
      </w:pPr>
    </w:p>
    <w:p w14:paraId="17C6B087">
      <w:pPr>
        <w:pStyle w:val="103"/>
        <w:rPr>
          <w:rFonts w:hint="eastAsia" w:ascii="宋体" w:hAnsi="宋体" w:cs="宋体"/>
          <w:color w:val="auto"/>
          <w:szCs w:val="21"/>
          <w:highlight w:val="none"/>
        </w:rPr>
      </w:pPr>
    </w:p>
    <w:p w14:paraId="64298978">
      <w:pPr>
        <w:pStyle w:val="103"/>
        <w:rPr>
          <w:rFonts w:hint="eastAsia" w:ascii="宋体" w:hAnsi="宋体" w:cs="宋体"/>
          <w:color w:val="auto"/>
          <w:szCs w:val="21"/>
          <w:highlight w:val="none"/>
        </w:rPr>
      </w:pPr>
    </w:p>
    <w:p w14:paraId="1A7B1166">
      <w:pPr>
        <w:pStyle w:val="103"/>
        <w:rPr>
          <w:rFonts w:hint="eastAsia" w:ascii="宋体" w:hAnsi="宋体" w:cs="宋体"/>
          <w:color w:val="auto"/>
          <w:szCs w:val="21"/>
          <w:highlight w:val="none"/>
        </w:rPr>
      </w:pPr>
    </w:p>
    <w:p w14:paraId="17BFE858">
      <w:pPr>
        <w:pStyle w:val="103"/>
        <w:rPr>
          <w:rFonts w:hint="eastAsia" w:ascii="宋体" w:hAnsi="宋体" w:cs="宋体"/>
          <w:color w:val="auto"/>
          <w:szCs w:val="21"/>
          <w:highlight w:val="none"/>
        </w:rPr>
      </w:pPr>
    </w:p>
    <w:p w14:paraId="0FA57349">
      <w:pPr>
        <w:pStyle w:val="103"/>
        <w:rPr>
          <w:rFonts w:hint="eastAsia" w:ascii="宋体" w:hAnsi="宋体" w:cs="宋体"/>
          <w:color w:val="auto"/>
          <w:szCs w:val="21"/>
          <w:highlight w:val="none"/>
        </w:rPr>
      </w:pPr>
    </w:p>
    <w:p w14:paraId="4137E8D0">
      <w:pPr>
        <w:pStyle w:val="103"/>
        <w:ind w:firstLine="420"/>
        <w:rPr>
          <w:rFonts w:hint="eastAsia" w:ascii="宋体" w:hAnsi="宋体" w:eastAsia="宋体" w:cs="宋体"/>
          <w:color w:val="auto"/>
          <w:szCs w:val="21"/>
          <w:highlight w:val="none"/>
        </w:rPr>
      </w:pPr>
    </w:p>
    <w:p w14:paraId="625ACAD5">
      <w:pPr>
        <w:pStyle w:val="103"/>
        <w:ind w:firstLine="420"/>
        <w:rPr>
          <w:rFonts w:hint="eastAsia" w:ascii="宋体" w:hAnsi="宋体" w:eastAsia="宋体" w:cs="宋体"/>
          <w:color w:val="auto"/>
          <w:szCs w:val="21"/>
          <w:highlight w:val="none"/>
        </w:rPr>
      </w:pPr>
    </w:p>
    <w:p w14:paraId="0D857481">
      <w:pPr>
        <w:pStyle w:val="103"/>
        <w:ind w:firstLine="420"/>
        <w:rPr>
          <w:rFonts w:hint="eastAsia" w:ascii="宋体" w:hAnsi="宋体" w:eastAsia="宋体" w:cs="宋体"/>
          <w:color w:val="auto"/>
          <w:szCs w:val="21"/>
          <w:highlight w:val="none"/>
        </w:rPr>
      </w:pPr>
    </w:p>
    <w:p w14:paraId="0BE1BA1B">
      <w:pPr>
        <w:pStyle w:val="103"/>
        <w:ind w:firstLine="420"/>
        <w:rPr>
          <w:rFonts w:hint="eastAsia" w:ascii="宋体" w:hAnsi="宋体" w:eastAsia="宋体" w:cs="宋体"/>
          <w:color w:val="auto"/>
          <w:szCs w:val="21"/>
          <w:highlight w:val="none"/>
        </w:rPr>
      </w:pPr>
    </w:p>
    <w:p w14:paraId="69B84CB7">
      <w:pPr>
        <w:pStyle w:val="103"/>
        <w:ind w:firstLine="420"/>
        <w:rPr>
          <w:rFonts w:hint="eastAsia" w:ascii="宋体" w:hAnsi="宋体" w:eastAsia="宋体" w:cs="宋体"/>
          <w:color w:val="auto"/>
          <w:szCs w:val="21"/>
          <w:highlight w:val="none"/>
        </w:rPr>
      </w:pPr>
    </w:p>
    <w:p w14:paraId="7448488A">
      <w:pPr>
        <w:pStyle w:val="103"/>
        <w:ind w:firstLine="420"/>
        <w:rPr>
          <w:rFonts w:hint="eastAsia" w:ascii="宋体" w:hAnsi="宋体" w:eastAsia="宋体" w:cs="宋体"/>
          <w:color w:val="auto"/>
          <w:szCs w:val="21"/>
          <w:highlight w:val="none"/>
        </w:rPr>
      </w:pPr>
    </w:p>
    <w:p w14:paraId="031B5130">
      <w:pPr>
        <w:pStyle w:val="103"/>
        <w:ind w:firstLine="420"/>
        <w:rPr>
          <w:rFonts w:hint="eastAsia" w:ascii="宋体" w:hAnsi="宋体" w:eastAsia="宋体" w:cs="宋体"/>
          <w:color w:val="auto"/>
          <w:szCs w:val="21"/>
          <w:highlight w:val="none"/>
        </w:rPr>
      </w:pPr>
    </w:p>
    <w:p w14:paraId="710B1ACF">
      <w:pPr>
        <w:pStyle w:val="103"/>
        <w:ind w:firstLine="420"/>
        <w:rPr>
          <w:rFonts w:hint="eastAsia" w:ascii="宋体" w:hAnsi="宋体" w:eastAsia="宋体" w:cs="宋体"/>
          <w:color w:val="auto"/>
          <w:szCs w:val="21"/>
          <w:highlight w:val="none"/>
        </w:rPr>
      </w:pPr>
    </w:p>
    <w:p w14:paraId="72210B61">
      <w:pPr>
        <w:pStyle w:val="103"/>
        <w:ind w:left="0" w:leftChars="0" w:firstLine="0" w:firstLineChars="0"/>
        <w:rPr>
          <w:rFonts w:hint="eastAsia" w:ascii="宋体" w:hAnsi="宋体" w:eastAsia="宋体" w:cs="宋体"/>
          <w:color w:val="auto"/>
          <w:szCs w:val="21"/>
          <w:highlight w:val="none"/>
        </w:rPr>
      </w:pPr>
    </w:p>
    <w:p w14:paraId="164BF0D7">
      <w:pPr>
        <w:pStyle w:val="4"/>
        <w:numPr>
          <w:numId w:val="0"/>
        </w:numPr>
        <w:spacing w:before="0" w:after="0" w:line="360" w:lineRule="auto"/>
        <w:ind w:left="-425" w:leftChars="0"/>
        <w:jc w:val="center"/>
        <w:rPr>
          <w:rFonts w:hint="eastAsia" w:ascii="宋体" w:hAnsi="宋体" w:eastAsia="宋体" w:cs="宋体"/>
          <w:color w:val="auto"/>
          <w:szCs w:val="32"/>
          <w:highlight w:val="none"/>
        </w:rPr>
      </w:pPr>
      <w:bookmarkStart w:id="204" w:name="_Toc1119"/>
      <w:bookmarkStart w:id="205" w:name="_Toc5566"/>
      <w:bookmarkStart w:id="206" w:name="_Toc29045"/>
      <w:r>
        <w:rPr>
          <w:rFonts w:hint="eastAsia" w:ascii="宋体" w:hAnsi="宋体" w:eastAsia="宋体" w:cs="宋体"/>
          <w:color w:val="auto"/>
          <w:szCs w:val="32"/>
          <w:highlight w:val="none"/>
        </w:rPr>
        <w:t>第七章 投标文件格式</w:t>
      </w:r>
      <w:bookmarkEnd w:id="204"/>
      <w:bookmarkEnd w:id="205"/>
      <w:bookmarkEnd w:id="206"/>
    </w:p>
    <w:p w14:paraId="15370942">
      <w:pPr>
        <w:pStyle w:val="103"/>
        <w:ind w:firstLine="420"/>
        <w:rPr>
          <w:rFonts w:hint="eastAsia" w:ascii="宋体" w:hAnsi="宋体" w:eastAsia="宋体" w:cs="宋体"/>
          <w:color w:val="auto"/>
          <w:szCs w:val="21"/>
          <w:highlight w:val="none"/>
        </w:rPr>
        <w:sectPr>
          <w:headerReference r:id="rId9" w:type="default"/>
          <w:footerReference r:id="rId10" w:type="default"/>
          <w:pgSz w:w="11906" w:h="16838"/>
          <w:pgMar w:top="1417" w:right="1417" w:bottom="1417" w:left="1417" w:header="851" w:footer="992" w:gutter="0"/>
          <w:pgNumType w:fmt="decimal"/>
          <w:cols w:space="720" w:num="1"/>
          <w:docGrid w:linePitch="312" w:charSpace="0"/>
        </w:sectPr>
      </w:pPr>
    </w:p>
    <w:p w14:paraId="43553C58">
      <w:pPr>
        <w:rPr>
          <w:rFonts w:hint="eastAsia"/>
          <w:lang w:eastAsia="zh-Hans"/>
        </w:rPr>
      </w:pPr>
    </w:p>
    <w:sectPr>
      <w:headerReference r:id="rId13" w:type="first"/>
      <w:footerReference r:id="rId16" w:type="first"/>
      <w:headerReference r:id="rId11" w:type="default"/>
      <w:footerReference r:id="rId14" w:type="default"/>
      <w:headerReference r:id="rId12" w:type="even"/>
      <w:footerReference r:id="rId15"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7A"/>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YaHei UI">
    <w:altName w:val="苹方-简"/>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Heiti SC">
    <w:panose1 w:val="02000000000000000000"/>
    <w:charset w:val="80"/>
    <w:family w:val="auto"/>
    <w:pitch w:val="default"/>
    <w:sig w:usb0="8000002F" w:usb1="0800004A" w:usb2="00000000" w:usb3="00000000" w:csb0="203E0000" w:csb1="00000000"/>
  </w:font>
  <w:font w:name="等线">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0"/>
    <w:family w:val="swiss"/>
    <w:pitch w:val="default"/>
    <w:sig w:usb0="FFFFFFFF" w:usb1="E9FFFFFF" w:usb2="0000003F" w:usb3="00000000" w:csb0="603F01FF" w:csb1="FFFF0000"/>
  </w:font>
  <w:font w:name="仿宋">
    <w:altName w:val="方正仿宋_GBK"/>
    <w:panose1 w:val="02010609060101010101"/>
    <w:charset w:val="86"/>
    <w:family w:val="modern"/>
    <w:pitch w:val="default"/>
    <w:sig w:usb0="00000000" w:usb1="00000000" w:usb2="00000016" w:usb3="00000000" w:csb0="00040001" w:csb1="00000000"/>
  </w:font>
  <w:font w:name="PMingLiU">
    <w:altName w:val="宋体-繁"/>
    <w:panose1 w:val="02010601000101010101"/>
    <w:charset w:val="88"/>
    <w:family w:val="roman"/>
    <w:pitch w:val="default"/>
    <w:sig w:usb0="00000000" w:usb1="00000000" w:usb2="00000016" w:usb3="00000000" w:csb0="00100001" w:csb1="00000000"/>
  </w:font>
  <w:font w:name="Segoe UI Symbol">
    <w:altName w:val="苹方-简"/>
    <w:panose1 w:val="020B0502040204020203"/>
    <w:charset w:val="00"/>
    <w:family w:val="swiss"/>
    <w:pitch w:val="default"/>
    <w:sig w:usb0="00000000" w:usb1="00000000" w:usb2="00040000" w:usb3="00000000" w:csb0="00000001" w:csb1="00000000"/>
  </w:font>
  <w:font w:name="微软雅黑">
    <w:altName w:val="汉仪旗黑"/>
    <w:panose1 w:val="020B0503020204020204"/>
    <w:charset w:val="86"/>
    <w:family w:val="swiss"/>
    <w:pitch w:val="default"/>
    <w:sig w:usb0="00000000" w:usb1="00000000" w:usb2="00000016" w:usb3="00000000" w:csb0="0004001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宋体-繁">
    <w:panose1 w:val="02010600040101010101"/>
    <w:charset w:val="86"/>
    <w:family w:val="auto"/>
    <w:pitch w:val="default"/>
    <w:sig w:usb0="00000287" w:usb1="080F0000" w:usb2="00000000" w:usb3="00000000" w:csb0="0004009F" w:csb1="DFD70000"/>
  </w:font>
  <w:font w:name="汉仪旗黑">
    <w:panose1 w:val="00020600040101010101"/>
    <w:charset w:val="86"/>
    <w:family w:val="auto"/>
    <w:pitch w:val="default"/>
    <w:sig w:usb0="A00002BF" w:usb1="1ACF7CFA" w:usb2="00000016" w:usb3="00000000" w:csb0="0004009F" w:csb1="DFD7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0F45EC"/>
  <w:p w14:paraId="57B3845E">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D7C8AD">
    <w:pPr>
      <w:pStyle w:val="2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C617F4">
                          <w:pPr>
                            <w:pStyle w:val="24"/>
                            <w:rPr>
                              <w:rStyle w:val="39"/>
                            </w:rPr>
                          </w:pPr>
                          <w:r>
                            <w:fldChar w:fldCharType="begin"/>
                          </w:r>
                          <w:r>
                            <w:rPr>
                              <w:rStyle w:val="39"/>
                            </w:rPr>
                            <w:instrText xml:space="preserve">PAGE  </w:instrText>
                          </w:r>
                          <w:r>
                            <w:fldChar w:fldCharType="separate"/>
                          </w:r>
                          <w:r>
                            <w:rPr>
                              <w:rStyle w:val="39"/>
                            </w:rPr>
                            <w:t>I</w:t>
                          </w:r>
                          <w:r>
                            <w:fldChar w:fldCharType="end"/>
                          </w:r>
                        </w:p>
                        <w:p w14:paraId="62099121"/>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p w14:paraId="4BC617F4">
                    <w:pPr>
                      <w:pStyle w:val="24"/>
                      <w:rPr>
                        <w:rStyle w:val="39"/>
                      </w:rPr>
                    </w:pPr>
                    <w:r>
                      <w:fldChar w:fldCharType="begin"/>
                    </w:r>
                    <w:r>
                      <w:rPr>
                        <w:rStyle w:val="39"/>
                      </w:rPr>
                      <w:instrText xml:space="preserve">PAGE  </w:instrText>
                    </w:r>
                    <w:r>
                      <w:fldChar w:fldCharType="separate"/>
                    </w:r>
                    <w:r>
                      <w:rPr>
                        <w:rStyle w:val="39"/>
                      </w:rPr>
                      <w:t>I</w:t>
                    </w:r>
                    <w:r>
                      <w:fldChar w:fldCharType="end"/>
                    </w:r>
                  </w:p>
                  <w:p w14:paraId="62099121"/>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09190">
    <w:pPr>
      <w:pStyle w:val="24"/>
      <w:jc w:val="center"/>
      <w:rPr>
        <w:sz w:val="16"/>
      </w:rPr>
    </w:pPr>
    <w:r>
      <w:rPr>
        <w:sz w:val="1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0756FB">
                          <w:pPr>
                            <w:pStyle w:val="24"/>
                            <w:jc w:val="center"/>
                          </w:pPr>
                          <w:r>
                            <w:rPr>
                              <w:sz w:val="20"/>
                            </w:rPr>
                            <w:fldChar w:fldCharType="begin"/>
                          </w:r>
                          <w:r>
                            <w:rPr>
                              <w:sz w:val="20"/>
                            </w:rPr>
                            <w:instrText xml:space="preserve">PAGE</w:instrText>
                          </w:r>
                          <w:r>
                            <w:rPr>
                              <w:sz w:val="20"/>
                            </w:rPr>
                            <w:fldChar w:fldCharType="separate"/>
                          </w:r>
                          <w:r>
                            <w:rPr>
                              <w:sz w:val="20"/>
                            </w:rPr>
                            <w:t>168</w:t>
                          </w:r>
                          <w:r>
                            <w:rPr>
                              <w:sz w:val="20"/>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14:paraId="450756FB">
                    <w:pPr>
                      <w:pStyle w:val="24"/>
                      <w:jc w:val="center"/>
                    </w:pPr>
                    <w:r>
                      <w:rPr>
                        <w:sz w:val="20"/>
                      </w:rPr>
                      <w:fldChar w:fldCharType="begin"/>
                    </w:r>
                    <w:r>
                      <w:rPr>
                        <w:sz w:val="20"/>
                      </w:rPr>
                      <w:instrText xml:space="preserve">PAGE</w:instrText>
                    </w:r>
                    <w:r>
                      <w:rPr>
                        <w:sz w:val="20"/>
                      </w:rPr>
                      <w:fldChar w:fldCharType="separate"/>
                    </w:r>
                    <w:r>
                      <w:rPr>
                        <w:sz w:val="20"/>
                      </w:rPr>
                      <w:t>168</w:t>
                    </w:r>
                    <w:r>
                      <w:rPr>
                        <w:sz w:val="2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B3A92">
    <w:pPr>
      <w:pStyle w:val="24"/>
      <w:ind w:left="48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0F90A">
    <w:pPr>
      <w:pStyle w:val="24"/>
      <w:ind w:left="480"/>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BBA49">
    <w:pPr>
      <w:pStyle w:val="24"/>
      <w:ind w:left="48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480"/>
      </w:pPr>
      <w:r>
        <w:separator/>
      </w:r>
    </w:p>
  </w:footnote>
  <w:footnote w:type="continuationSeparator" w:id="1">
    <w:p>
      <w:pPr>
        <w:spacing w:line="360" w:lineRule="auto"/>
        <w:ind w:left="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25C33">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FD284F">
    <w:pPr>
      <w:pStyle w:val="22"/>
      <w:pBdr>
        <w:bottom w:val="none" w:color="auto" w:sz="0" w:space="0"/>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6ED38">
    <w:pPr>
      <w:pStyle w:val="22"/>
      <w:pBdr>
        <w:bottom w:val="none" w:color="auto" w:sz="0" w:space="0"/>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7F1AF0">
    <w:pPr>
      <w:pStyle w:val="22"/>
      <w:ind w:left="480"/>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27B38">
    <w:pPr>
      <w:pStyle w:val="22"/>
      <w:ind w:left="480"/>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3C168">
    <w:pPr>
      <w:pStyle w:val="22"/>
      <w:ind w:left="48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44DF6E"/>
    <w:multiLevelType w:val="singleLevel"/>
    <w:tmpl w:val="DE44DF6E"/>
    <w:lvl w:ilvl="0" w:tentative="0">
      <w:start w:val="1"/>
      <w:numFmt w:val="decimal"/>
      <w:suff w:val="nothing"/>
      <w:lvlText w:val="（%1）"/>
      <w:lvlJc w:val="left"/>
    </w:lvl>
  </w:abstractNum>
  <w:abstractNum w:abstractNumId="1">
    <w:nsid w:val="EDF720AA"/>
    <w:multiLevelType w:val="singleLevel"/>
    <w:tmpl w:val="EDF720AA"/>
    <w:lvl w:ilvl="0" w:tentative="0">
      <w:start w:val="2"/>
      <w:numFmt w:val="decimal"/>
      <w:lvlText w:val="%1."/>
      <w:lvlJc w:val="left"/>
      <w:pPr>
        <w:tabs>
          <w:tab w:val="left" w:pos="312"/>
        </w:tabs>
      </w:pPr>
    </w:lvl>
  </w:abstractNum>
  <w:abstractNum w:abstractNumId="2">
    <w:nsid w:val="FBF6C4C1"/>
    <w:multiLevelType w:val="singleLevel"/>
    <w:tmpl w:val="FBF6C4C1"/>
    <w:lvl w:ilvl="0" w:tentative="0">
      <w:start w:val="4"/>
      <w:numFmt w:val="chineseCounting"/>
      <w:suff w:val="space"/>
      <w:lvlText w:val="第%1章"/>
      <w:lvlJc w:val="left"/>
      <w:rPr>
        <w:rFonts w:hint="eastAsia"/>
      </w:rPr>
    </w:lvl>
  </w:abstractNum>
  <w:abstractNum w:abstractNumId="3">
    <w:nsid w:val="0CBE0B52"/>
    <w:multiLevelType w:val="singleLevel"/>
    <w:tmpl w:val="0CBE0B52"/>
    <w:lvl w:ilvl="0" w:tentative="0">
      <w:start w:val="1"/>
      <w:numFmt w:val="decimal"/>
      <w:suff w:val="nothing"/>
      <w:lvlText w:val="%1、"/>
      <w:lvlJc w:val="left"/>
    </w:lvl>
  </w:abstractNum>
  <w:abstractNum w:abstractNumId="4">
    <w:nsid w:val="4DF8733F"/>
    <w:multiLevelType w:val="multilevel"/>
    <w:tmpl w:val="4DF8733F"/>
    <w:lvl w:ilvl="0" w:tentative="0">
      <w:start w:val="1"/>
      <w:numFmt w:val="bullet"/>
      <w:pStyle w:val="50"/>
      <w:lvlText w:val=""/>
      <w:lvlJc w:val="left"/>
      <w:pPr>
        <w:ind w:left="640" w:hanging="440"/>
      </w:pPr>
      <w:rPr>
        <w:rFonts w:hint="default" w:ascii="Wingdings" w:hAnsi="Wingdings"/>
      </w:rPr>
    </w:lvl>
    <w:lvl w:ilvl="1" w:tentative="0">
      <w:start w:val="1"/>
      <w:numFmt w:val="bullet"/>
      <w:lvlText w:val=""/>
      <w:lvlJc w:val="left"/>
      <w:pPr>
        <w:ind w:left="1080" w:hanging="440"/>
      </w:pPr>
      <w:rPr>
        <w:rFonts w:hint="default" w:ascii="Wingdings" w:hAnsi="Wingdings"/>
      </w:rPr>
    </w:lvl>
    <w:lvl w:ilvl="2" w:tentative="0">
      <w:start w:val="1"/>
      <w:numFmt w:val="bullet"/>
      <w:lvlText w:val=""/>
      <w:lvlJc w:val="left"/>
      <w:pPr>
        <w:ind w:left="1520" w:hanging="440"/>
      </w:pPr>
      <w:rPr>
        <w:rFonts w:hint="default" w:ascii="Wingdings" w:hAnsi="Wingdings"/>
      </w:rPr>
    </w:lvl>
    <w:lvl w:ilvl="3" w:tentative="0">
      <w:start w:val="1"/>
      <w:numFmt w:val="bullet"/>
      <w:lvlText w:val=""/>
      <w:lvlJc w:val="left"/>
      <w:pPr>
        <w:ind w:left="1960" w:hanging="440"/>
      </w:pPr>
      <w:rPr>
        <w:rFonts w:hint="default" w:ascii="Wingdings" w:hAnsi="Wingdings"/>
      </w:rPr>
    </w:lvl>
    <w:lvl w:ilvl="4" w:tentative="0">
      <w:start w:val="1"/>
      <w:numFmt w:val="bullet"/>
      <w:lvlText w:val=""/>
      <w:lvlJc w:val="left"/>
      <w:pPr>
        <w:ind w:left="2400" w:hanging="440"/>
      </w:pPr>
      <w:rPr>
        <w:rFonts w:hint="default" w:ascii="Wingdings" w:hAnsi="Wingdings"/>
      </w:rPr>
    </w:lvl>
    <w:lvl w:ilvl="5" w:tentative="0">
      <w:start w:val="1"/>
      <w:numFmt w:val="bullet"/>
      <w:lvlText w:val=""/>
      <w:lvlJc w:val="left"/>
      <w:pPr>
        <w:ind w:left="2840" w:hanging="440"/>
      </w:pPr>
      <w:rPr>
        <w:rFonts w:hint="default" w:ascii="Wingdings" w:hAnsi="Wingdings"/>
      </w:rPr>
    </w:lvl>
    <w:lvl w:ilvl="6" w:tentative="0">
      <w:start w:val="1"/>
      <w:numFmt w:val="bullet"/>
      <w:lvlText w:val=""/>
      <w:lvlJc w:val="left"/>
      <w:pPr>
        <w:ind w:left="3280" w:hanging="440"/>
      </w:pPr>
      <w:rPr>
        <w:rFonts w:hint="default" w:ascii="Wingdings" w:hAnsi="Wingdings"/>
      </w:rPr>
    </w:lvl>
    <w:lvl w:ilvl="7" w:tentative="0">
      <w:start w:val="1"/>
      <w:numFmt w:val="bullet"/>
      <w:lvlText w:val=""/>
      <w:lvlJc w:val="left"/>
      <w:pPr>
        <w:ind w:left="3720" w:hanging="440"/>
      </w:pPr>
      <w:rPr>
        <w:rFonts w:hint="default" w:ascii="Wingdings" w:hAnsi="Wingdings"/>
      </w:rPr>
    </w:lvl>
    <w:lvl w:ilvl="8" w:tentative="0">
      <w:start w:val="1"/>
      <w:numFmt w:val="bullet"/>
      <w:lvlText w:val=""/>
      <w:lvlJc w:val="left"/>
      <w:pPr>
        <w:ind w:left="4160" w:hanging="440"/>
      </w:pPr>
      <w:rPr>
        <w:rFonts w:hint="default" w:ascii="Wingdings" w:hAnsi="Wingdings"/>
      </w:rPr>
    </w:lvl>
  </w:abstractNum>
  <w:abstractNum w:abstractNumId="5">
    <w:nsid w:val="5803E8C3"/>
    <w:multiLevelType w:val="singleLevel"/>
    <w:tmpl w:val="5803E8C3"/>
    <w:lvl w:ilvl="0" w:tentative="0">
      <w:start w:val="1"/>
      <w:numFmt w:val="decimal"/>
      <w:suff w:val="nothing"/>
      <w:lvlText w:val="%1、"/>
      <w:lvlJc w:val="left"/>
    </w:lvl>
  </w:abstractNum>
  <w:abstractNum w:abstractNumId="6">
    <w:nsid w:val="58DED30C"/>
    <w:multiLevelType w:val="singleLevel"/>
    <w:tmpl w:val="58DED30C"/>
    <w:lvl w:ilvl="0" w:tentative="0">
      <w:start w:val="18"/>
      <w:numFmt w:val="decimal"/>
      <w:suff w:val="nothing"/>
      <w:lvlText w:val="%1、"/>
      <w:lvlJc w:val="left"/>
    </w:lvl>
  </w:abstractNum>
  <w:abstractNum w:abstractNumId="7">
    <w:nsid w:val="5A787AD3"/>
    <w:multiLevelType w:val="multilevel"/>
    <w:tmpl w:val="5A787AD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B5C731F"/>
    <w:multiLevelType w:val="multilevel"/>
    <w:tmpl w:val="6B5C731F"/>
    <w:lvl w:ilvl="0" w:tentative="0">
      <w:start w:val="1"/>
      <w:numFmt w:val="decimal"/>
      <w:pStyle w:val="4"/>
      <w:lvlText w:val="%1"/>
      <w:lvlJc w:val="left"/>
      <w:pPr>
        <w:ind w:left="425" w:hanging="425"/>
      </w:pPr>
      <w:rPr>
        <w:rFonts w:hint="eastAsia"/>
      </w:rPr>
    </w:lvl>
    <w:lvl w:ilvl="1" w:tentative="0">
      <w:start w:val="1"/>
      <w:numFmt w:val="decimal"/>
      <w:pStyle w:val="5"/>
      <w:lvlText w:val="%1.%2"/>
      <w:lvlJc w:val="left"/>
      <w:pPr>
        <w:ind w:left="1559" w:hanging="567"/>
      </w:pPr>
      <w:rPr>
        <w:rFonts w:hint="eastAsia"/>
      </w:rPr>
    </w:lvl>
    <w:lvl w:ilvl="2" w:tentative="0">
      <w:start w:val="1"/>
      <w:numFmt w:val="decimal"/>
      <w:pStyle w:val="6"/>
      <w:lvlText w:val="%1.%2.%3"/>
      <w:lvlJc w:val="left"/>
      <w:pPr>
        <w:ind w:left="1418" w:hanging="567"/>
      </w:pPr>
      <w:rPr>
        <w:rFonts w:hint="default"/>
        <w:highlight w:val="yellow"/>
      </w:rPr>
    </w:lvl>
    <w:lvl w:ilvl="3" w:tentative="0">
      <w:start w:val="1"/>
      <w:numFmt w:val="decimal"/>
      <w:pStyle w:val="7"/>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8"/>
  </w:num>
  <w:num w:numId="2">
    <w:abstractNumId w:val="4"/>
  </w:num>
  <w:num w:numId="3">
    <w:abstractNumId w:val="7"/>
  </w:num>
  <w:num w:numId="4">
    <w:abstractNumId w:val="0"/>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jMzUzYTVjOWY5MzJjMmEwYzIzMmU1NjkxYjIwNzMifQ=="/>
  </w:docVars>
  <w:rsids>
    <w:rsidRoot w:val="00E84401"/>
    <w:rsid w:val="00001308"/>
    <w:rsid w:val="00002739"/>
    <w:rsid w:val="00004F6B"/>
    <w:rsid w:val="00005BCE"/>
    <w:rsid w:val="00005E3E"/>
    <w:rsid w:val="000070E9"/>
    <w:rsid w:val="00010D3F"/>
    <w:rsid w:val="00010E31"/>
    <w:rsid w:val="00012A5A"/>
    <w:rsid w:val="0001390C"/>
    <w:rsid w:val="000159C1"/>
    <w:rsid w:val="00015AD8"/>
    <w:rsid w:val="0001753D"/>
    <w:rsid w:val="000208D3"/>
    <w:rsid w:val="000212F2"/>
    <w:rsid w:val="0002235D"/>
    <w:rsid w:val="000260F1"/>
    <w:rsid w:val="00031000"/>
    <w:rsid w:val="000321B7"/>
    <w:rsid w:val="00032520"/>
    <w:rsid w:val="00033E9A"/>
    <w:rsid w:val="00033F18"/>
    <w:rsid w:val="00034507"/>
    <w:rsid w:val="00040294"/>
    <w:rsid w:val="0004057F"/>
    <w:rsid w:val="00041646"/>
    <w:rsid w:val="00042CBE"/>
    <w:rsid w:val="00043A8E"/>
    <w:rsid w:val="0004532E"/>
    <w:rsid w:val="00050FAB"/>
    <w:rsid w:val="000514B2"/>
    <w:rsid w:val="00054264"/>
    <w:rsid w:val="00055F78"/>
    <w:rsid w:val="000578C4"/>
    <w:rsid w:val="00057E31"/>
    <w:rsid w:val="00057F40"/>
    <w:rsid w:val="00057FE0"/>
    <w:rsid w:val="0006193E"/>
    <w:rsid w:val="00062634"/>
    <w:rsid w:val="00062856"/>
    <w:rsid w:val="00065306"/>
    <w:rsid w:val="00065806"/>
    <w:rsid w:val="00072231"/>
    <w:rsid w:val="00073532"/>
    <w:rsid w:val="00074072"/>
    <w:rsid w:val="00075A0F"/>
    <w:rsid w:val="00076158"/>
    <w:rsid w:val="000814DD"/>
    <w:rsid w:val="000818C7"/>
    <w:rsid w:val="00081F47"/>
    <w:rsid w:val="000845E5"/>
    <w:rsid w:val="00084791"/>
    <w:rsid w:val="00084965"/>
    <w:rsid w:val="00084A21"/>
    <w:rsid w:val="00084E41"/>
    <w:rsid w:val="00085556"/>
    <w:rsid w:val="00086605"/>
    <w:rsid w:val="0008700E"/>
    <w:rsid w:val="00087286"/>
    <w:rsid w:val="00090784"/>
    <w:rsid w:val="00090D6B"/>
    <w:rsid w:val="00091E64"/>
    <w:rsid w:val="00092B9E"/>
    <w:rsid w:val="000936BF"/>
    <w:rsid w:val="00093B73"/>
    <w:rsid w:val="00095597"/>
    <w:rsid w:val="00095A73"/>
    <w:rsid w:val="000964A6"/>
    <w:rsid w:val="00096EB0"/>
    <w:rsid w:val="00097143"/>
    <w:rsid w:val="000A0F0A"/>
    <w:rsid w:val="000A197E"/>
    <w:rsid w:val="000A2815"/>
    <w:rsid w:val="000A302B"/>
    <w:rsid w:val="000A3D04"/>
    <w:rsid w:val="000A6853"/>
    <w:rsid w:val="000A6EE3"/>
    <w:rsid w:val="000B019E"/>
    <w:rsid w:val="000B0E99"/>
    <w:rsid w:val="000B2A5C"/>
    <w:rsid w:val="000B2C3D"/>
    <w:rsid w:val="000B3758"/>
    <w:rsid w:val="000B3F85"/>
    <w:rsid w:val="000C0134"/>
    <w:rsid w:val="000C03E9"/>
    <w:rsid w:val="000C0B40"/>
    <w:rsid w:val="000C0D23"/>
    <w:rsid w:val="000C13DA"/>
    <w:rsid w:val="000C14AC"/>
    <w:rsid w:val="000C160B"/>
    <w:rsid w:val="000C2F65"/>
    <w:rsid w:val="000C46E1"/>
    <w:rsid w:val="000C69D5"/>
    <w:rsid w:val="000C69F6"/>
    <w:rsid w:val="000C6D9A"/>
    <w:rsid w:val="000C795C"/>
    <w:rsid w:val="000D1BA8"/>
    <w:rsid w:val="000D2967"/>
    <w:rsid w:val="000D2E20"/>
    <w:rsid w:val="000D3BF9"/>
    <w:rsid w:val="000D4EA0"/>
    <w:rsid w:val="000D7CD8"/>
    <w:rsid w:val="000E010C"/>
    <w:rsid w:val="000E0E53"/>
    <w:rsid w:val="000E154B"/>
    <w:rsid w:val="000E2356"/>
    <w:rsid w:val="000E305C"/>
    <w:rsid w:val="000E6886"/>
    <w:rsid w:val="000F1189"/>
    <w:rsid w:val="000F3203"/>
    <w:rsid w:val="000F323F"/>
    <w:rsid w:val="000F593C"/>
    <w:rsid w:val="001004F0"/>
    <w:rsid w:val="00103935"/>
    <w:rsid w:val="00103BF9"/>
    <w:rsid w:val="001065A4"/>
    <w:rsid w:val="001078D4"/>
    <w:rsid w:val="00107B39"/>
    <w:rsid w:val="0011058C"/>
    <w:rsid w:val="00110F87"/>
    <w:rsid w:val="001120F9"/>
    <w:rsid w:val="00113AD3"/>
    <w:rsid w:val="00115345"/>
    <w:rsid w:val="00116C35"/>
    <w:rsid w:val="00117EBF"/>
    <w:rsid w:val="001205B3"/>
    <w:rsid w:val="00120DBE"/>
    <w:rsid w:val="0012128A"/>
    <w:rsid w:val="00121546"/>
    <w:rsid w:val="00121FBE"/>
    <w:rsid w:val="0012374E"/>
    <w:rsid w:val="001260C5"/>
    <w:rsid w:val="00127C2B"/>
    <w:rsid w:val="001300EB"/>
    <w:rsid w:val="00131A68"/>
    <w:rsid w:val="0013305D"/>
    <w:rsid w:val="001342CA"/>
    <w:rsid w:val="001359C1"/>
    <w:rsid w:val="00136AB2"/>
    <w:rsid w:val="00137712"/>
    <w:rsid w:val="0014088C"/>
    <w:rsid w:val="001423CF"/>
    <w:rsid w:val="00142D9F"/>
    <w:rsid w:val="00144024"/>
    <w:rsid w:val="001444DE"/>
    <w:rsid w:val="001448E2"/>
    <w:rsid w:val="001453D7"/>
    <w:rsid w:val="00145B86"/>
    <w:rsid w:val="00146635"/>
    <w:rsid w:val="00146885"/>
    <w:rsid w:val="001469CB"/>
    <w:rsid w:val="00150618"/>
    <w:rsid w:val="00152253"/>
    <w:rsid w:val="00152FD8"/>
    <w:rsid w:val="00153F24"/>
    <w:rsid w:val="00154216"/>
    <w:rsid w:val="001547E3"/>
    <w:rsid w:val="00154A51"/>
    <w:rsid w:val="00154C50"/>
    <w:rsid w:val="00155237"/>
    <w:rsid w:val="001552E1"/>
    <w:rsid w:val="00156DF1"/>
    <w:rsid w:val="001579D0"/>
    <w:rsid w:val="001605ED"/>
    <w:rsid w:val="00160A3F"/>
    <w:rsid w:val="00161C2F"/>
    <w:rsid w:val="00162963"/>
    <w:rsid w:val="00163A88"/>
    <w:rsid w:val="00165BAC"/>
    <w:rsid w:val="00166874"/>
    <w:rsid w:val="00167273"/>
    <w:rsid w:val="001723E6"/>
    <w:rsid w:val="00173C34"/>
    <w:rsid w:val="00174BA9"/>
    <w:rsid w:val="00176451"/>
    <w:rsid w:val="00176CC4"/>
    <w:rsid w:val="0017756D"/>
    <w:rsid w:val="0018001B"/>
    <w:rsid w:val="00180725"/>
    <w:rsid w:val="0018338A"/>
    <w:rsid w:val="0018339C"/>
    <w:rsid w:val="00183DCD"/>
    <w:rsid w:val="00183ECD"/>
    <w:rsid w:val="00183ED3"/>
    <w:rsid w:val="00184D38"/>
    <w:rsid w:val="00184D58"/>
    <w:rsid w:val="00186D75"/>
    <w:rsid w:val="00186E95"/>
    <w:rsid w:val="00190612"/>
    <w:rsid w:val="00190DC2"/>
    <w:rsid w:val="001915AA"/>
    <w:rsid w:val="00193E78"/>
    <w:rsid w:val="001952DD"/>
    <w:rsid w:val="00195958"/>
    <w:rsid w:val="00196B12"/>
    <w:rsid w:val="0019717C"/>
    <w:rsid w:val="001A1CD2"/>
    <w:rsid w:val="001A2040"/>
    <w:rsid w:val="001A2A2B"/>
    <w:rsid w:val="001A2A90"/>
    <w:rsid w:val="001A575D"/>
    <w:rsid w:val="001A5EB5"/>
    <w:rsid w:val="001A633E"/>
    <w:rsid w:val="001A6D20"/>
    <w:rsid w:val="001A7610"/>
    <w:rsid w:val="001A798A"/>
    <w:rsid w:val="001B0B6B"/>
    <w:rsid w:val="001B13E4"/>
    <w:rsid w:val="001B3E60"/>
    <w:rsid w:val="001B4A5A"/>
    <w:rsid w:val="001B4AD3"/>
    <w:rsid w:val="001B6B83"/>
    <w:rsid w:val="001B6FBA"/>
    <w:rsid w:val="001B7F17"/>
    <w:rsid w:val="001C076D"/>
    <w:rsid w:val="001C1326"/>
    <w:rsid w:val="001C1D19"/>
    <w:rsid w:val="001C3122"/>
    <w:rsid w:val="001C42B2"/>
    <w:rsid w:val="001C7340"/>
    <w:rsid w:val="001D032C"/>
    <w:rsid w:val="001D0AE7"/>
    <w:rsid w:val="001D1D8E"/>
    <w:rsid w:val="001D2323"/>
    <w:rsid w:val="001D43AF"/>
    <w:rsid w:val="001D50E9"/>
    <w:rsid w:val="001D51FB"/>
    <w:rsid w:val="001D5B26"/>
    <w:rsid w:val="001D5BE0"/>
    <w:rsid w:val="001D6E33"/>
    <w:rsid w:val="001D6F0B"/>
    <w:rsid w:val="001E218B"/>
    <w:rsid w:val="001E2EEE"/>
    <w:rsid w:val="001E3107"/>
    <w:rsid w:val="001E318D"/>
    <w:rsid w:val="001E329D"/>
    <w:rsid w:val="001E390E"/>
    <w:rsid w:val="001E67B4"/>
    <w:rsid w:val="001F0FB6"/>
    <w:rsid w:val="001F36F9"/>
    <w:rsid w:val="001F3A57"/>
    <w:rsid w:val="001F550F"/>
    <w:rsid w:val="001F7EA7"/>
    <w:rsid w:val="00200173"/>
    <w:rsid w:val="00200F87"/>
    <w:rsid w:val="002019FE"/>
    <w:rsid w:val="0020377B"/>
    <w:rsid w:val="00204C24"/>
    <w:rsid w:val="0020503C"/>
    <w:rsid w:val="0020583D"/>
    <w:rsid w:val="0020609D"/>
    <w:rsid w:val="00206CFB"/>
    <w:rsid w:val="00207257"/>
    <w:rsid w:val="00207322"/>
    <w:rsid w:val="0021040B"/>
    <w:rsid w:val="00212568"/>
    <w:rsid w:val="00213133"/>
    <w:rsid w:val="002137DD"/>
    <w:rsid w:val="00213907"/>
    <w:rsid w:val="00214F03"/>
    <w:rsid w:val="0021508A"/>
    <w:rsid w:val="0021514D"/>
    <w:rsid w:val="002152B7"/>
    <w:rsid w:val="002163A6"/>
    <w:rsid w:val="00216941"/>
    <w:rsid w:val="00217037"/>
    <w:rsid w:val="00217B32"/>
    <w:rsid w:val="00220BC3"/>
    <w:rsid w:val="00222448"/>
    <w:rsid w:val="00222B61"/>
    <w:rsid w:val="0022407A"/>
    <w:rsid w:val="002244B2"/>
    <w:rsid w:val="002248E0"/>
    <w:rsid w:val="00224BE4"/>
    <w:rsid w:val="0022726E"/>
    <w:rsid w:val="00231076"/>
    <w:rsid w:val="0023200F"/>
    <w:rsid w:val="00232BC0"/>
    <w:rsid w:val="00232D53"/>
    <w:rsid w:val="0023409F"/>
    <w:rsid w:val="00234EAE"/>
    <w:rsid w:val="00235FE1"/>
    <w:rsid w:val="00236EE7"/>
    <w:rsid w:val="00237334"/>
    <w:rsid w:val="0023795A"/>
    <w:rsid w:val="00240DC1"/>
    <w:rsid w:val="002427A0"/>
    <w:rsid w:val="0024367C"/>
    <w:rsid w:val="00243AAC"/>
    <w:rsid w:val="00244CA3"/>
    <w:rsid w:val="00245684"/>
    <w:rsid w:val="00245B00"/>
    <w:rsid w:val="00245C4D"/>
    <w:rsid w:val="00246F38"/>
    <w:rsid w:val="002472A2"/>
    <w:rsid w:val="00250119"/>
    <w:rsid w:val="0025311F"/>
    <w:rsid w:val="0025407F"/>
    <w:rsid w:val="00254423"/>
    <w:rsid w:val="00254FEE"/>
    <w:rsid w:val="00255F65"/>
    <w:rsid w:val="00260748"/>
    <w:rsid w:val="00260E64"/>
    <w:rsid w:val="00262947"/>
    <w:rsid w:val="00262CA5"/>
    <w:rsid w:val="00263DB2"/>
    <w:rsid w:val="002655D6"/>
    <w:rsid w:val="002703FE"/>
    <w:rsid w:val="002706FC"/>
    <w:rsid w:val="0027112E"/>
    <w:rsid w:val="00271B47"/>
    <w:rsid w:val="00274A5B"/>
    <w:rsid w:val="00274E8F"/>
    <w:rsid w:val="0027553B"/>
    <w:rsid w:val="002760D4"/>
    <w:rsid w:val="00276B92"/>
    <w:rsid w:val="00277C1D"/>
    <w:rsid w:val="00277E89"/>
    <w:rsid w:val="00282761"/>
    <w:rsid w:val="002827F4"/>
    <w:rsid w:val="00284C91"/>
    <w:rsid w:val="00290A72"/>
    <w:rsid w:val="00291654"/>
    <w:rsid w:val="00292B10"/>
    <w:rsid w:val="00292F5B"/>
    <w:rsid w:val="00294849"/>
    <w:rsid w:val="002949A6"/>
    <w:rsid w:val="002972F2"/>
    <w:rsid w:val="00297B86"/>
    <w:rsid w:val="002A2B15"/>
    <w:rsid w:val="002A2F13"/>
    <w:rsid w:val="002A3B71"/>
    <w:rsid w:val="002A3C8F"/>
    <w:rsid w:val="002A3FE8"/>
    <w:rsid w:val="002A40F2"/>
    <w:rsid w:val="002A47E9"/>
    <w:rsid w:val="002A4C51"/>
    <w:rsid w:val="002A6C31"/>
    <w:rsid w:val="002A6F3F"/>
    <w:rsid w:val="002A7115"/>
    <w:rsid w:val="002A75A9"/>
    <w:rsid w:val="002B03C0"/>
    <w:rsid w:val="002B1950"/>
    <w:rsid w:val="002B38F6"/>
    <w:rsid w:val="002B42E1"/>
    <w:rsid w:val="002B60CF"/>
    <w:rsid w:val="002B727A"/>
    <w:rsid w:val="002C0A15"/>
    <w:rsid w:val="002C0E48"/>
    <w:rsid w:val="002C1AC1"/>
    <w:rsid w:val="002C4561"/>
    <w:rsid w:val="002C4F42"/>
    <w:rsid w:val="002C5209"/>
    <w:rsid w:val="002C558E"/>
    <w:rsid w:val="002D038A"/>
    <w:rsid w:val="002D19F9"/>
    <w:rsid w:val="002D2684"/>
    <w:rsid w:val="002D2AC3"/>
    <w:rsid w:val="002D325C"/>
    <w:rsid w:val="002D34B9"/>
    <w:rsid w:val="002D37BC"/>
    <w:rsid w:val="002D4968"/>
    <w:rsid w:val="002D5212"/>
    <w:rsid w:val="002D53A1"/>
    <w:rsid w:val="002D56DC"/>
    <w:rsid w:val="002D583E"/>
    <w:rsid w:val="002D635B"/>
    <w:rsid w:val="002E0766"/>
    <w:rsid w:val="002E1E4D"/>
    <w:rsid w:val="002E2CAB"/>
    <w:rsid w:val="002E6E57"/>
    <w:rsid w:val="002E6E80"/>
    <w:rsid w:val="002F01D7"/>
    <w:rsid w:val="002F1809"/>
    <w:rsid w:val="002F1AEA"/>
    <w:rsid w:val="002F76C6"/>
    <w:rsid w:val="003007A1"/>
    <w:rsid w:val="00300A30"/>
    <w:rsid w:val="00300EF0"/>
    <w:rsid w:val="00302395"/>
    <w:rsid w:val="00303E1E"/>
    <w:rsid w:val="00304065"/>
    <w:rsid w:val="00304DF4"/>
    <w:rsid w:val="00304E35"/>
    <w:rsid w:val="00305200"/>
    <w:rsid w:val="003052AC"/>
    <w:rsid w:val="00306138"/>
    <w:rsid w:val="003077FC"/>
    <w:rsid w:val="00310E1C"/>
    <w:rsid w:val="00311E28"/>
    <w:rsid w:val="00314327"/>
    <w:rsid w:val="00314774"/>
    <w:rsid w:val="0031549A"/>
    <w:rsid w:val="00315F29"/>
    <w:rsid w:val="003164C9"/>
    <w:rsid w:val="00316BFE"/>
    <w:rsid w:val="00317DB0"/>
    <w:rsid w:val="0032014B"/>
    <w:rsid w:val="003210EF"/>
    <w:rsid w:val="00321A2E"/>
    <w:rsid w:val="00322353"/>
    <w:rsid w:val="003226EB"/>
    <w:rsid w:val="003233A6"/>
    <w:rsid w:val="003261C5"/>
    <w:rsid w:val="003266A4"/>
    <w:rsid w:val="00326D2A"/>
    <w:rsid w:val="003272F5"/>
    <w:rsid w:val="00327A22"/>
    <w:rsid w:val="00327FDF"/>
    <w:rsid w:val="00332ACA"/>
    <w:rsid w:val="00336F1B"/>
    <w:rsid w:val="00336F2C"/>
    <w:rsid w:val="00337037"/>
    <w:rsid w:val="00340271"/>
    <w:rsid w:val="00340BCC"/>
    <w:rsid w:val="003410EB"/>
    <w:rsid w:val="0034298B"/>
    <w:rsid w:val="00343115"/>
    <w:rsid w:val="00344194"/>
    <w:rsid w:val="00344EEA"/>
    <w:rsid w:val="00345310"/>
    <w:rsid w:val="00346006"/>
    <w:rsid w:val="00347B8D"/>
    <w:rsid w:val="00350418"/>
    <w:rsid w:val="00351A43"/>
    <w:rsid w:val="00352806"/>
    <w:rsid w:val="0035396F"/>
    <w:rsid w:val="003543F8"/>
    <w:rsid w:val="0035440E"/>
    <w:rsid w:val="00356035"/>
    <w:rsid w:val="00357DE2"/>
    <w:rsid w:val="00360666"/>
    <w:rsid w:val="003611EE"/>
    <w:rsid w:val="003615F1"/>
    <w:rsid w:val="00362800"/>
    <w:rsid w:val="00363CD9"/>
    <w:rsid w:val="003643AF"/>
    <w:rsid w:val="00364C13"/>
    <w:rsid w:val="00366C12"/>
    <w:rsid w:val="00366EA7"/>
    <w:rsid w:val="00367841"/>
    <w:rsid w:val="00370B82"/>
    <w:rsid w:val="00371C10"/>
    <w:rsid w:val="00371FE0"/>
    <w:rsid w:val="0037220E"/>
    <w:rsid w:val="00372E5B"/>
    <w:rsid w:val="00373885"/>
    <w:rsid w:val="00374DB5"/>
    <w:rsid w:val="00376BC0"/>
    <w:rsid w:val="00381677"/>
    <w:rsid w:val="0038184B"/>
    <w:rsid w:val="00383AED"/>
    <w:rsid w:val="00385255"/>
    <w:rsid w:val="00385F37"/>
    <w:rsid w:val="00386055"/>
    <w:rsid w:val="00386073"/>
    <w:rsid w:val="003923AE"/>
    <w:rsid w:val="00393038"/>
    <w:rsid w:val="00393D7C"/>
    <w:rsid w:val="00394D04"/>
    <w:rsid w:val="00397855"/>
    <w:rsid w:val="00397D12"/>
    <w:rsid w:val="003A050F"/>
    <w:rsid w:val="003A1667"/>
    <w:rsid w:val="003A2000"/>
    <w:rsid w:val="003A25BF"/>
    <w:rsid w:val="003A25DB"/>
    <w:rsid w:val="003A3923"/>
    <w:rsid w:val="003B195C"/>
    <w:rsid w:val="003B1D87"/>
    <w:rsid w:val="003B4370"/>
    <w:rsid w:val="003B603E"/>
    <w:rsid w:val="003C2260"/>
    <w:rsid w:val="003C2C83"/>
    <w:rsid w:val="003C2D31"/>
    <w:rsid w:val="003C2F50"/>
    <w:rsid w:val="003C3A54"/>
    <w:rsid w:val="003C4D98"/>
    <w:rsid w:val="003C53CE"/>
    <w:rsid w:val="003C6070"/>
    <w:rsid w:val="003C7DE1"/>
    <w:rsid w:val="003D089F"/>
    <w:rsid w:val="003D2336"/>
    <w:rsid w:val="003D3779"/>
    <w:rsid w:val="003D3D65"/>
    <w:rsid w:val="003D492A"/>
    <w:rsid w:val="003D5CBF"/>
    <w:rsid w:val="003D6BED"/>
    <w:rsid w:val="003D6DE3"/>
    <w:rsid w:val="003D7B28"/>
    <w:rsid w:val="003E02D4"/>
    <w:rsid w:val="003E06F6"/>
    <w:rsid w:val="003E13BA"/>
    <w:rsid w:val="003E1BAE"/>
    <w:rsid w:val="003E2677"/>
    <w:rsid w:val="003E2D9E"/>
    <w:rsid w:val="003E3773"/>
    <w:rsid w:val="003E49C4"/>
    <w:rsid w:val="003E5E65"/>
    <w:rsid w:val="003E63F8"/>
    <w:rsid w:val="003E645F"/>
    <w:rsid w:val="003E653B"/>
    <w:rsid w:val="003E780C"/>
    <w:rsid w:val="003F0B11"/>
    <w:rsid w:val="003F1DE5"/>
    <w:rsid w:val="003F1EE9"/>
    <w:rsid w:val="003F22E4"/>
    <w:rsid w:val="003F2CDA"/>
    <w:rsid w:val="003F4FCB"/>
    <w:rsid w:val="003F52F8"/>
    <w:rsid w:val="003F583F"/>
    <w:rsid w:val="003F5DBA"/>
    <w:rsid w:val="003F6486"/>
    <w:rsid w:val="003F64FD"/>
    <w:rsid w:val="003F793D"/>
    <w:rsid w:val="003F7AA8"/>
    <w:rsid w:val="0040055B"/>
    <w:rsid w:val="00400809"/>
    <w:rsid w:val="0040203B"/>
    <w:rsid w:val="004029D0"/>
    <w:rsid w:val="00404876"/>
    <w:rsid w:val="00404FE3"/>
    <w:rsid w:val="0041009E"/>
    <w:rsid w:val="00411698"/>
    <w:rsid w:val="00411CD9"/>
    <w:rsid w:val="004120EE"/>
    <w:rsid w:val="00413901"/>
    <w:rsid w:val="004155A1"/>
    <w:rsid w:val="004158C4"/>
    <w:rsid w:val="0041604C"/>
    <w:rsid w:val="00416683"/>
    <w:rsid w:val="00417072"/>
    <w:rsid w:val="00417F55"/>
    <w:rsid w:val="004222AB"/>
    <w:rsid w:val="00424449"/>
    <w:rsid w:val="00427B0B"/>
    <w:rsid w:val="00430149"/>
    <w:rsid w:val="00430559"/>
    <w:rsid w:val="0043102B"/>
    <w:rsid w:val="00432242"/>
    <w:rsid w:val="00432277"/>
    <w:rsid w:val="00432A5E"/>
    <w:rsid w:val="00432A8E"/>
    <w:rsid w:val="00433150"/>
    <w:rsid w:val="004332B6"/>
    <w:rsid w:val="004332B8"/>
    <w:rsid w:val="0043389F"/>
    <w:rsid w:val="00433AA8"/>
    <w:rsid w:val="00435E1C"/>
    <w:rsid w:val="004370C8"/>
    <w:rsid w:val="00437A22"/>
    <w:rsid w:val="00437EAA"/>
    <w:rsid w:val="00440A41"/>
    <w:rsid w:val="0044143E"/>
    <w:rsid w:val="00441F01"/>
    <w:rsid w:val="00441F30"/>
    <w:rsid w:val="004426B3"/>
    <w:rsid w:val="00444554"/>
    <w:rsid w:val="00444828"/>
    <w:rsid w:val="0044520C"/>
    <w:rsid w:val="00445D21"/>
    <w:rsid w:val="0044616C"/>
    <w:rsid w:val="0044621A"/>
    <w:rsid w:val="00446513"/>
    <w:rsid w:val="004468C9"/>
    <w:rsid w:val="004476D3"/>
    <w:rsid w:val="00450AF1"/>
    <w:rsid w:val="0045112E"/>
    <w:rsid w:val="00461929"/>
    <w:rsid w:val="0046243F"/>
    <w:rsid w:val="00462BCF"/>
    <w:rsid w:val="0046315D"/>
    <w:rsid w:val="004649E3"/>
    <w:rsid w:val="00465360"/>
    <w:rsid w:val="004656FC"/>
    <w:rsid w:val="0046600C"/>
    <w:rsid w:val="00466C06"/>
    <w:rsid w:val="0046760D"/>
    <w:rsid w:val="00471076"/>
    <w:rsid w:val="0047131A"/>
    <w:rsid w:val="004718A6"/>
    <w:rsid w:val="004719B6"/>
    <w:rsid w:val="00472EE2"/>
    <w:rsid w:val="004739C8"/>
    <w:rsid w:val="00473E67"/>
    <w:rsid w:val="004754CC"/>
    <w:rsid w:val="00475965"/>
    <w:rsid w:val="0048077B"/>
    <w:rsid w:val="00481630"/>
    <w:rsid w:val="00481F4E"/>
    <w:rsid w:val="00482D22"/>
    <w:rsid w:val="00483E51"/>
    <w:rsid w:val="00483F66"/>
    <w:rsid w:val="0048416E"/>
    <w:rsid w:val="0048583F"/>
    <w:rsid w:val="00492B4E"/>
    <w:rsid w:val="00494DAD"/>
    <w:rsid w:val="00494F13"/>
    <w:rsid w:val="004950C8"/>
    <w:rsid w:val="00495860"/>
    <w:rsid w:val="00495E90"/>
    <w:rsid w:val="004963C8"/>
    <w:rsid w:val="00496517"/>
    <w:rsid w:val="004A105B"/>
    <w:rsid w:val="004A1B52"/>
    <w:rsid w:val="004A3762"/>
    <w:rsid w:val="004A4089"/>
    <w:rsid w:val="004A40B2"/>
    <w:rsid w:val="004B017F"/>
    <w:rsid w:val="004B20FC"/>
    <w:rsid w:val="004B2844"/>
    <w:rsid w:val="004B2900"/>
    <w:rsid w:val="004B3687"/>
    <w:rsid w:val="004B44B6"/>
    <w:rsid w:val="004B4A09"/>
    <w:rsid w:val="004B4CBB"/>
    <w:rsid w:val="004B5C03"/>
    <w:rsid w:val="004B78EF"/>
    <w:rsid w:val="004B7E40"/>
    <w:rsid w:val="004C2667"/>
    <w:rsid w:val="004C5790"/>
    <w:rsid w:val="004C7F59"/>
    <w:rsid w:val="004D39D8"/>
    <w:rsid w:val="004D41F9"/>
    <w:rsid w:val="004D57C7"/>
    <w:rsid w:val="004D5DC7"/>
    <w:rsid w:val="004D626C"/>
    <w:rsid w:val="004D6A96"/>
    <w:rsid w:val="004D76DC"/>
    <w:rsid w:val="004D7E4C"/>
    <w:rsid w:val="004E0B88"/>
    <w:rsid w:val="004E1691"/>
    <w:rsid w:val="004E1790"/>
    <w:rsid w:val="004E2E60"/>
    <w:rsid w:val="004E4BA6"/>
    <w:rsid w:val="004E7CF2"/>
    <w:rsid w:val="004E7D9D"/>
    <w:rsid w:val="004F0D9B"/>
    <w:rsid w:val="004F0E56"/>
    <w:rsid w:val="004F1761"/>
    <w:rsid w:val="004F1950"/>
    <w:rsid w:val="004F23CF"/>
    <w:rsid w:val="004F2425"/>
    <w:rsid w:val="004F3481"/>
    <w:rsid w:val="004F3D08"/>
    <w:rsid w:val="004F4341"/>
    <w:rsid w:val="004F434A"/>
    <w:rsid w:val="004F5B9A"/>
    <w:rsid w:val="004F6881"/>
    <w:rsid w:val="004F6D8A"/>
    <w:rsid w:val="004F6FCB"/>
    <w:rsid w:val="005000FF"/>
    <w:rsid w:val="00501661"/>
    <w:rsid w:val="005024E6"/>
    <w:rsid w:val="00502509"/>
    <w:rsid w:val="00505BE8"/>
    <w:rsid w:val="00505EB5"/>
    <w:rsid w:val="00512958"/>
    <w:rsid w:val="00512CA8"/>
    <w:rsid w:val="00513276"/>
    <w:rsid w:val="005148CC"/>
    <w:rsid w:val="00515538"/>
    <w:rsid w:val="00515907"/>
    <w:rsid w:val="005166AF"/>
    <w:rsid w:val="00516B28"/>
    <w:rsid w:val="00516F29"/>
    <w:rsid w:val="00520453"/>
    <w:rsid w:val="00520ECA"/>
    <w:rsid w:val="00520EF7"/>
    <w:rsid w:val="00521CC5"/>
    <w:rsid w:val="0052234C"/>
    <w:rsid w:val="0052437E"/>
    <w:rsid w:val="00525F77"/>
    <w:rsid w:val="005262B1"/>
    <w:rsid w:val="0052691E"/>
    <w:rsid w:val="00527638"/>
    <w:rsid w:val="005279D0"/>
    <w:rsid w:val="00527A58"/>
    <w:rsid w:val="00527E8C"/>
    <w:rsid w:val="00530892"/>
    <w:rsid w:val="005308D4"/>
    <w:rsid w:val="00531022"/>
    <w:rsid w:val="0053143C"/>
    <w:rsid w:val="005314A3"/>
    <w:rsid w:val="00533534"/>
    <w:rsid w:val="00535721"/>
    <w:rsid w:val="00537B72"/>
    <w:rsid w:val="00537B7A"/>
    <w:rsid w:val="00541A18"/>
    <w:rsid w:val="00544C46"/>
    <w:rsid w:val="00545873"/>
    <w:rsid w:val="00547165"/>
    <w:rsid w:val="00551408"/>
    <w:rsid w:val="005515E0"/>
    <w:rsid w:val="00552C53"/>
    <w:rsid w:val="00552F8C"/>
    <w:rsid w:val="00555F88"/>
    <w:rsid w:val="005565B8"/>
    <w:rsid w:val="005568B2"/>
    <w:rsid w:val="00560D7D"/>
    <w:rsid w:val="00561437"/>
    <w:rsid w:val="0056340B"/>
    <w:rsid w:val="005635EA"/>
    <w:rsid w:val="005642D4"/>
    <w:rsid w:val="005644D4"/>
    <w:rsid w:val="00566042"/>
    <w:rsid w:val="00566789"/>
    <w:rsid w:val="00571EF0"/>
    <w:rsid w:val="0057220A"/>
    <w:rsid w:val="005751A3"/>
    <w:rsid w:val="00575D4A"/>
    <w:rsid w:val="005765C6"/>
    <w:rsid w:val="00576A47"/>
    <w:rsid w:val="00576DD9"/>
    <w:rsid w:val="00576E1E"/>
    <w:rsid w:val="00577209"/>
    <w:rsid w:val="00577505"/>
    <w:rsid w:val="00577B4A"/>
    <w:rsid w:val="00580259"/>
    <w:rsid w:val="005808C3"/>
    <w:rsid w:val="00581164"/>
    <w:rsid w:val="0058328D"/>
    <w:rsid w:val="005835B2"/>
    <w:rsid w:val="00583F04"/>
    <w:rsid w:val="00585E58"/>
    <w:rsid w:val="005867BB"/>
    <w:rsid w:val="0058781D"/>
    <w:rsid w:val="00590BCF"/>
    <w:rsid w:val="00591D89"/>
    <w:rsid w:val="00592CAA"/>
    <w:rsid w:val="0059595A"/>
    <w:rsid w:val="00595A3D"/>
    <w:rsid w:val="00596F3A"/>
    <w:rsid w:val="005976FF"/>
    <w:rsid w:val="005A055C"/>
    <w:rsid w:val="005A1D0E"/>
    <w:rsid w:val="005A30C6"/>
    <w:rsid w:val="005A4055"/>
    <w:rsid w:val="005A5AC0"/>
    <w:rsid w:val="005A6191"/>
    <w:rsid w:val="005A6C66"/>
    <w:rsid w:val="005A72B9"/>
    <w:rsid w:val="005B0029"/>
    <w:rsid w:val="005B0FC1"/>
    <w:rsid w:val="005B2F3E"/>
    <w:rsid w:val="005B47A8"/>
    <w:rsid w:val="005B48B0"/>
    <w:rsid w:val="005B4B0D"/>
    <w:rsid w:val="005B5E17"/>
    <w:rsid w:val="005B75A4"/>
    <w:rsid w:val="005C016D"/>
    <w:rsid w:val="005C0F2C"/>
    <w:rsid w:val="005C2107"/>
    <w:rsid w:val="005C2395"/>
    <w:rsid w:val="005C249D"/>
    <w:rsid w:val="005C3ADD"/>
    <w:rsid w:val="005C4CEA"/>
    <w:rsid w:val="005C5133"/>
    <w:rsid w:val="005C5DC4"/>
    <w:rsid w:val="005C67D7"/>
    <w:rsid w:val="005C70DC"/>
    <w:rsid w:val="005C71F5"/>
    <w:rsid w:val="005D0C39"/>
    <w:rsid w:val="005D2257"/>
    <w:rsid w:val="005D31BB"/>
    <w:rsid w:val="005D3A4E"/>
    <w:rsid w:val="005D5B9D"/>
    <w:rsid w:val="005D6176"/>
    <w:rsid w:val="005D63B8"/>
    <w:rsid w:val="005E02D1"/>
    <w:rsid w:val="005E060D"/>
    <w:rsid w:val="005E0F11"/>
    <w:rsid w:val="005E1051"/>
    <w:rsid w:val="005E2487"/>
    <w:rsid w:val="005E38B5"/>
    <w:rsid w:val="005F0A70"/>
    <w:rsid w:val="005F1B05"/>
    <w:rsid w:val="005F1F5C"/>
    <w:rsid w:val="005F20E3"/>
    <w:rsid w:val="005F28DD"/>
    <w:rsid w:val="005F2C2D"/>
    <w:rsid w:val="005F3844"/>
    <w:rsid w:val="005F3A4B"/>
    <w:rsid w:val="005F3B95"/>
    <w:rsid w:val="005F53BC"/>
    <w:rsid w:val="005F759A"/>
    <w:rsid w:val="005F7B1D"/>
    <w:rsid w:val="0060207A"/>
    <w:rsid w:val="00603055"/>
    <w:rsid w:val="0060393B"/>
    <w:rsid w:val="00603AE1"/>
    <w:rsid w:val="006055A5"/>
    <w:rsid w:val="006061B1"/>
    <w:rsid w:val="006063DF"/>
    <w:rsid w:val="00607852"/>
    <w:rsid w:val="0061360C"/>
    <w:rsid w:val="00614AC0"/>
    <w:rsid w:val="00616799"/>
    <w:rsid w:val="00616EB0"/>
    <w:rsid w:val="00621D85"/>
    <w:rsid w:val="0062216C"/>
    <w:rsid w:val="0062353D"/>
    <w:rsid w:val="00623DB8"/>
    <w:rsid w:val="0062409C"/>
    <w:rsid w:val="0062511E"/>
    <w:rsid w:val="006268C9"/>
    <w:rsid w:val="0062703C"/>
    <w:rsid w:val="006310F3"/>
    <w:rsid w:val="0063199D"/>
    <w:rsid w:val="00631B23"/>
    <w:rsid w:val="006326A7"/>
    <w:rsid w:val="00634A90"/>
    <w:rsid w:val="00634D0D"/>
    <w:rsid w:val="00636330"/>
    <w:rsid w:val="00636C22"/>
    <w:rsid w:val="00640068"/>
    <w:rsid w:val="006403A6"/>
    <w:rsid w:val="00640592"/>
    <w:rsid w:val="006411AA"/>
    <w:rsid w:val="006413AB"/>
    <w:rsid w:val="0064171A"/>
    <w:rsid w:val="0064194E"/>
    <w:rsid w:val="00641F83"/>
    <w:rsid w:val="00642697"/>
    <w:rsid w:val="00642A44"/>
    <w:rsid w:val="0064408C"/>
    <w:rsid w:val="0064430F"/>
    <w:rsid w:val="00645659"/>
    <w:rsid w:val="0064666C"/>
    <w:rsid w:val="00647346"/>
    <w:rsid w:val="00650960"/>
    <w:rsid w:val="00651A62"/>
    <w:rsid w:val="00651A63"/>
    <w:rsid w:val="00654554"/>
    <w:rsid w:val="00655027"/>
    <w:rsid w:val="0065538A"/>
    <w:rsid w:val="00655522"/>
    <w:rsid w:val="006556E5"/>
    <w:rsid w:val="0066024B"/>
    <w:rsid w:val="006634C7"/>
    <w:rsid w:val="0066355C"/>
    <w:rsid w:val="00663755"/>
    <w:rsid w:val="0066490A"/>
    <w:rsid w:val="00666747"/>
    <w:rsid w:val="00666816"/>
    <w:rsid w:val="0066701A"/>
    <w:rsid w:val="00671894"/>
    <w:rsid w:val="00672247"/>
    <w:rsid w:val="006730BC"/>
    <w:rsid w:val="0067381D"/>
    <w:rsid w:val="00673E8A"/>
    <w:rsid w:val="006754B7"/>
    <w:rsid w:val="006765AB"/>
    <w:rsid w:val="00676ED7"/>
    <w:rsid w:val="006772D2"/>
    <w:rsid w:val="00680037"/>
    <w:rsid w:val="0068034F"/>
    <w:rsid w:val="0068107A"/>
    <w:rsid w:val="006814C8"/>
    <w:rsid w:val="00681DB9"/>
    <w:rsid w:val="00681E63"/>
    <w:rsid w:val="00683560"/>
    <w:rsid w:val="0068496D"/>
    <w:rsid w:val="006858F9"/>
    <w:rsid w:val="006871D0"/>
    <w:rsid w:val="0068762C"/>
    <w:rsid w:val="00690A8C"/>
    <w:rsid w:val="006916FE"/>
    <w:rsid w:val="0069356B"/>
    <w:rsid w:val="00695033"/>
    <w:rsid w:val="00696114"/>
    <w:rsid w:val="006964BD"/>
    <w:rsid w:val="00696A4D"/>
    <w:rsid w:val="00696C6A"/>
    <w:rsid w:val="006A0071"/>
    <w:rsid w:val="006A1647"/>
    <w:rsid w:val="006A2403"/>
    <w:rsid w:val="006A4FA2"/>
    <w:rsid w:val="006A5232"/>
    <w:rsid w:val="006A7D30"/>
    <w:rsid w:val="006A7EB8"/>
    <w:rsid w:val="006B023B"/>
    <w:rsid w:val="006B06F8"/>
    <w:rsid w:val="006B2462"/>
    <w:rsid w:val="006B2C53"/>
    <w:rsid w:val="006C0D31"/>
    <w:rsid w:val="006C0D78"/>
    <w:rsid w:val="006C1084"/>
    <w:rsid w:val="006C153A"/>
    <w:rsid w:val="006C2795"/>
    <w:rsid w:val="006C4115"/>
    <w:rsid w:val="006C5F5C"/>
    <w:rsid w:val="006C66D3"/>
    <w:rsid w:val="006C7815"/>
    <w:rsid w:val="006D1918"/>
    <w:rsid w:val="006D4486"/>
    <w:rsid w:val="006D5472"/>
    <w:rsid w:val="006E07C7"/>
    <w:rsid w:val="006E0FC8"/>
    <w:rsid w:val="006E23EC"/>
    <w:rsid w:val="006E28CD"/>
    <w:rsid w:val="006E3125"/>
    <w:rsid w:val="006E326F"/>
    <w:rsid w:val="006E6050"/>
    <w:rsid w:val="006E6644"/>
    <w:rsid w:val="006E70A4"/>
    <w:rsid w:val="006F1419"/>
    <w:rsid w:val="006F2C2D"/>
    <w:rsid w:val="006F2DA3"/>
    <w:rsid w:val="006F3331"/>
    <w:rsid w:val="006F338A"/>
    <w:rsid w:val="006F4095"/>
    <w:rsid w:val="006F564F"/>
    <w:rsid w:val="006F663B"/>
    <w:rsid w:val="006F785C"/>
    <w:rsid w:val="006F7C41"/>
    <w:rsid w:val="00701339"/>
    <w:rsid w:val="007054DB"/>
    <w:rsid w:val="007062DC"/>
    <w:rsid w:val="00706A72"/>
    <w:rsid w:val="00706CFF"/>
    <w:rsid w:val="00707578"/>
    <w:rsid w:val="00707B47"/>
    <w:rsid w:val="00710EDE"/>
    <w:rsid w:val="0071166F"/>
    <w:rsid w:val="007123AA"/>
    <w:rsid w:val="007130C2"/>
    <w:rsid w:val="007133AE"/>
    <w:rsid w:val="00714266"/>
    <w:rsid w:val="00714D3D"/>
    <w:rsid w:val="0071766F"/>
    <w:rsid w:val="00720EE0"/>
    <w:rsid w:val="007216DD"/>
    <w:rsid w:val="007221C3"/>
    <w:rsid w:val="007230BA"/>
    <w:rsid w:val="007247CB"/>
    <w:rsid w:val="00724949"/>
    <w:rsid w:val="00724A8F"/>
    <w:rsid w:val="00724DC0"/>
    <w:rsid w:val="00727F2F"/>
    <w:rsid w:val="00730CA8"/>
    <w:rsid w:val="00731107"/>
    <w:rsid w:val="00733899"/>
    <w:rsid w:val="00733B56"/>
    <w:rsid w:val="007349AF"/>
    <w:rsid w:val="00734F34"/>
    <w:rsid w:val="00735EF1"/>
    <w:rsid w:val="00742215"/>
    <w:rsid w:val="00744F64"/>
    <w:rsid w:val="0074547B"/>
    <w:rsid w:val="0074605B"/>
    <w:rsid w:val="0074702F"/>
    <w:rsid w:val="007510B2"/>
    <w:rsid w:val="00753E58"/>
    <w:rsid w:val="0075404F"/>
    <w:rsid w:val="00755D8E"/>
    <w:rsid w:val="007560D3"/>
    <w:rsid w:val="007571BF"/>
    <w:rsid w:val="00760A9B"/>
    <w:rsid w:val="00761476"/>
    <w:rsid w:val="00761F86"/>
    <w:rsid w:val="00764408"/>
    <w:rsid w:val="007644C1"/>
    <w:rsid w:val="007650DD"/>
    <w:rsid w:val="00765345"/>
    <w:rsid w:val="00765C17"/>
    <w:rsid w:val="007662EB"/>
    <w:rsid w:val="00767E89"/>
    <w:rsid w:val="0077080B"/>
    <w:rsid w:val="0077404C"/>
    <w:rsid w:val="007752E5"/>
    <w:rsid w:val="007756B6"/>
    <w:rsid w:val="00776746"/>
    <w:rsid w:val="00776E3F"/>
    <w:rsid w:val="00780362"/>
    <w:rsid w:val="00780CD4"/>
    <w:rsid w:val="00783C4F"/>
    <w:rsid w:val="00784716"/>
    <w:rsid w:val="00785204"/>
    <w:rsid w:val="0078765E"/>
    <w:rsid w:val="00791B29"/>
    <w:rsid w:val="00791B55"/>
    <w:rsid w:val="00792A82"/>
    <w:rsid w:val="007937BF"/>
    <w:rsid w:val="00794199"/>
    <w:rsid w:val="00794B5F"/>
    <w:rsid w:val="00796878"/>
    <w:rsid w:val="0079768B"/>
    <w:rsid w:val="007A0FE2"/>
    <w:rsid w:val="007A1623"/>
    <w:rsid w:val="007A2344"/>
    <w:rsid w:val="007A2CC5"/>
    <w:rsid w:val="007A2F87"/>
    <w:rsid w:val="007A3164"/>
    <w:rsid w:val="007A4CE3"/>
    <w:rsid w:val="007A4DC8"/>
    <w:rsid w:val="007A535E"/>
    <w:rsid w:val="007B6AE8"/>
    <w:rsid w:val="007B6C31"/>
    <w:rsid w:val="007B7DC4"/>
    <w:rsid w:val="007C21EF"/>
    <w:rsid w:val="007C2422"/>
    <w:rsid w:val="007C4D73"/>
    <w:rsid w:val="007C5842"/>
    <w:rsid w:val="007C6EC4"/>
    <w:rsid w:val="007C7A6F"/>
    <w:rsid w:val="007D020B"/>
    <w:rsid w:val="007D0BF1"/>
    <w:rsid w:val="007D26AC"/>
    <w:rsid w:val="007D2F5D"/>
    <w:rsid w:val="007D30ED"/>
    <w:rsid w:val="007D388E"/>
    <w:rsid w:val="007D3A27"/>
    <w:rsid w:val="007D4C5E"/>
    <w:rsid w:val="007D61D3"/>
    <w:rsid w:val="007D627E"/>
    <w:rsid w:val="007D7280"/>
    <w:rsid w:val="007E1124"/>
    <w:rsid w:val="007E1DF4"/>
    <w:rsid w:val="007E2289"/>
    <w:rsid w:val="007E3959"/>
    <w:rsid w:val="007E42F6"/>
    <w:rsid w:val="007E463F"/>
    <w:rsid w:val="007E4F5E"/>
    <w:rsid w:val="007E532A"/>
    <w:rsid w:val="007E5651"/>
    <w:rsid w:val="007E5AF6"/>
    <w:rsid w:val="007E5FFA"/>
    <w:rsid w:val="007E689B"/>
    <w:rsid w:val="007F084C"/>
    <w:rsid w:val="007F0EBB"/>
    <w:rsid w:val="007F1888"/>
    <w:rsid w:val="007F2105"/>
    <w:rsid w:val="007F22F1"/>
    <w:rsid w:val="007F3095"/>
    <w:rsid w:val="007F4689"/>
    <w:rsid w:val="007F472A"/>
    <w:rsid w:val="007F4C16"/>
    <w:rsid w:val="007F6E43"/>
    <w:rsid w:val="007F7194"/>
    <w:rsid w:val="007F757A"/>
    <w:rsid w:val="007F7B5B"/>
    <w:rsid w:val="007F7F4B"/>
    <w:rsid w:val="00801107"/>
    <w:rsid w:val="00802933"/>
    <w:rsid w:val="0080342E"/>
    <w:rsid w:val="008067B0"/>
    <w:rsid w:val="00806ABF"/>
    <w:rsid w:val="00807767"/>
    <w:rsid w:val="00810181"/>
    <w:rsid w:val="0081092C"/>
    <w:rsid w:val="00810C1B"/>
    <w:rsid w:val="008139B4"/>
    <w:rsid w:val="008141D8"/>
    <w:rsid w:val="008154E3"/>
    <w:rsid w:val="008159B1"/>
    <w:rsid w:val="00815F7A"/>
    <w:rsid w:val="00817D71"/>
    <w:rsid w:val="00821088"/>
    <w:rsid w:val="00821F7B"/>
    <w:rsid w:val="00822201"/>
    <w:rsid w:val="00822265"/>
    <w:rsid w:val="008230C2"/>
    <w:rsid w:val="008239BF"/>
    <w:rsid w:val="0082453E"/>
    <w:rsid w:val="008252AC"/>
    <w:rsid w:val="00825A8A"/>
    <w:rsid w:val="00825D2E"/>
    <w:rsid w:val="00826628"/>
    <w:rsid w:val="00826756"/>
    <w:rsid w:val="00830CA0"/>
    <w:rsid w:val="008328F7"/>
    <w:rsid w:val="00832E9D"/>
    <w:rsid w:val="0083336F"/>
    <w:rsid w:val="00833516"/>
    <w:rsid w:val="00833CD8"/>
    <w:rsid w:val="00834384"/>
    <w:rsid w:val="00834B4A"/>
    <w:rsid w:val="00836A84"/>
    <w:rsid w:val="00836B73"/>
    <w:rsid w:val="00836BCF"/>
    <w:rsid w:val="0084059F"/>
    <w:rsid w:val="0084167C"/>
    <w:rsid w:val="00841B9F"/>
    <w:rsid w:val="00842B4C"/>
    <w:rsid w:val="00842C96"/>
    <w:rsid w:val="00843878"/>
    <w:rsid w:val="00844729"/>
    <w:rsid w:val="0084601C"/>
    <w:rsid w:val="00847ED3"/>
    <w:rsid w:val="00850972"/>
    <w:rsid w:val="00851E5C"/>
    <w:rsid w:val="00852310"/>
    <w:rsid w:val="00852C94"/>
    <w:rsid w:val="00852CC1"/>
    <w:rsid w:val="008536A0"/>
    <w:rsid w:val="00854331"/>
    <w:rsid w:val="0085477F"/>
    <w:rsid w:val="00855296"/>
    <w:rsid w:val="00855382"/>
    <w:rsid w:val="00857781"/>
    <w:rsid w:val="008613C0"/>
    <w:rsid w:val="0086196C"/>
    <w:rsid w:val="00862316"/>
    <w:rsid w:val="00863896"/>
    <w:rsid w:val="00863E80"/>
    <w:rsid w:val="00864F61"/>
    <w:rsid w:val="00866813"/>
    <w:rsid w:val="008676F2"/>
    <w:rsid w:val="008718E9"/>
    <w:rsid w:val="008721AA"/>
    <w:rsid w:val="008722FC"/>
    <w:rsid w:val="00873DA8"/>
    <w:rsid w:val="008741A1"/>
    <w:rsid w:val="0087466D"/>
    <w:rsid w:val="00874EE6"/>
    <w:rsid w:val="00875464"/>
    <w:rsid w:val="00875B16"/>
    <w:rsid w:val="008764D4"/>
    <w:rsid w:val="00877078"/>
    <w:rsid w:val="00877784"/>
    <w:rsid w:val="00882ACB"/>
    <w:rsid w:val="0088466C"/>
    <w:rsid w:val="0088472E"/>
    <w:rsid w:val="00884A41"/>
    <w:rsid w:val="00885562"/>
    <w:rsid w:val="0088621F"/>
    <w:rsid w:val="00887A3C"/>
    <w:rsid w:val="0089072C"/>
    <w:rsid w:val="008919B2"/>
    <w:rsid w:val="008920E2"/>
    <w:rsid w:val="00893690"/>
    <w:rsid w:val="00894A1C"/>
    <w:rsid w:val="00894E06"/>
    <w:rsid w:val="00895A2E"/>
    <w:rsid w:val="008977E1"/>
    <w:rsid w:val="00897FD7"/>
    <w:rsid w:val="008A15F7"/>
    <w:rsid w:val="008A3178"/>
    <w:rsid w:val="008A363E"/>
    <w:rsid w:val="008A366C"/>
    <w:rsid w:val="008A3EF0"/>
    <w:rsid w:val="008A460D"/>
    <w:rsid w:val="008A4A45"/>
    <w:rsid w:val="008A4F3F"/>
    <w:rsid w:val="008A5653"/>
    <w:rsid w:val="008A5A02"/>
    <w:rsid w:val="008A7AFC"/>
    <w:rsid w:val="008B2FBD"/>
    <w:rsid w:val="008B41F8"/>
    <w:rsid w:val="008B4C90"/>
    <w:rsid w:val="008B4CB2"/>
    <w:rsid w:val="008B5B7D"/>
    <w:rsid w:val="008B6DB3"/>
    <w:rsid w:val="008C0084"/>
    <w:rsid w:val="008C06E0"/>
    <w:rsid w:val="008C0A56"/>
    <w:rsid w:val="008C113D"/>
    <w:rsid w:val="008C2179"/>
    <w:rsid w:val="008C3446"/>
    <w:rsid w:val="008C3C8B"/>
    <w:rsid w:val="008C656F"/>
    <w:rsid w:val="008C6EE2"/>
    <w:rsid w:val="008D14D3"/>
    <w:rsid w:val="008D26DB"/>
    <w:rsid w:val="008D2718"/>
    <w:rsid w:val="008D2EEC"/>
    <w:rsid w:val="008D3D0F"/>
    <w:rsid w:val="008D624B"/>
    <w:rsid w:val="008D6D3E"/>
    <w:rsid w:val="008E0E55"/>
    <w:rsid w:val="008E13CF"/>
    <w:rsid w:val="008E2CD6"/>
    <w:rsid w:val="008E2E01"/>
    <w:rsid w:val="008E3196"/>
    <w:rsid w:val="008E4855"/>
    <w:rsid w:val="008E4D20"/>
    <w:rsid w:val="008E4F81"/>
    <w:rsid w:val="008E745C"/>
    <w:rsid w:val="008E7A4F"/>
    <w:rsid w:val="008F1A54"/>
    <w:rsid w:val="008F2958"/>
    <w:rsid w:val="008F38E4"/>
    <w:rsid w:val="008F3FB8"/>
    <w:rsid w:val="008F526D"/>
    <w:rsid w:val="008F5947"/>
    <w:rsid w:val="008F5C24"/>
    <w:rsid w:val="008F6F72"/>
    <w:rsid w:val="008F7A4E"/>
    <w:rsid w:val="009001A2"/>
    <w:rsid w:val="00901373"/>
    <w:rsid w:val="009013DC"/>
    <w:rsid w:val="0090154A"/>
    <w:rsid w:val="00901934"/>
    <w:rsid w:val="0090475D"/>
    <w:rsid w:val="00904E66"/>
    <w:rsid w:val="00905DF5"/>
    <w:rsid w:val="00906194"/>
    <w:rsid w:val="009063CA"/>
    <w:rsid w:val="00907E68"/>
    <w:rsid w:val="00912086"/>
    <w:rsid w:val="00912713"/>
    <w:rsid w:val="00913196"/>
    <w:rsid w:val="00913E5F"/>
    <w:rsid w:val="009143A2"/>
    <w:rsid w:val="0091465E"/>
    <w:rsid w:val="009148D2"/>
    <w:rsid w:val="009152AB"/>
    <w:rsid w:val="009153BC"/>
    <w:rsid w:val="00917375"/>
    <w:rsid w:val="009176DA"/>
    <w:rsid w:val="00921443"/>
    <w:rsid w:val="00926859"/>
    <w:rsid w:val="009307F8"/>
    <w:rsid w:val="009308AB"/>
    <w:rsid w:val="009308C6"/>
    <w:rsid w:val="009312D6"/>
    <w:rsid w:val="0093162A"/>
    <w:rsid w:val="00931B53"/>
    <w:rsid w:val="009328C1"/>
    <w:rsid w:val="00933C11"/>
    <w:rsid w:val="009352C2"/>
    <w:rsid w:val="00935E4B"/>
    <w:rsid w:val="0093634C"/>
    <w:rsid w:val="0094274C"/>
    <w:rsid w:val="009431F8"/>
    <w:rsid w:val="009433D1"/>
    <w:rsid w:val="00943739"/>
    <w:rsid w:val="00943E65"/>
    <w:rsid w:val="00945550"/>
    <w:rsid w:val="00945680"/>
    <w:rsid w:val="00946813"/>
    <w:rsid w:val="009470D0"/>
    <w:rsid w:val="009501AB"/>
    <w:rsid w:val="00951399"/>
    <w:rsid w:val="0095177F"/>
    <w:rsid w:val="009524FE"/>
    <w:rsid w:val="00953049"/>
    <w:rsid w:val="009533B9"/>
    <w:rsid w:val="00956983"/>
    <w:rsid w:val="009607A5"/>
    <w:rsid w:val="0096282C"/>
    <w:rsid w:val="00964179"/>
    <w:rsid w:val="0096505C"/>
    <w:rsid w:val="009651CA"/>
    <w:rsid w:val="009659B1"/>
    <w:rsid w:val="00966441"/>
    <w:rsid w:val="00967902"/>
    <w:rsid w:val="009707A6"/>
    <w:rsid w:val="009720D6"/>
    <w:rsid w:val="00972AED"/>
    <w:rsid w:val="00972EB4"/>
    <w:rsid w:val="00974203"/>
    <w:rsid w:val="00975167"/>
    <w:rsid w:val="00975209"/>
    <w:rsid w:val="009772B6"/>
    <w:rsid w:val="00977CBE"/>
    <w:rsid w:val="00981908"/>
    <w:rsid w:val="00981CD1"/>
    <w:rsid w:val="00981F72"/>
    <w:rsid w:val="009853E0"/>
    <w:rsid w:val="009868DE"/>
    <w:rsid w:val="0099282E"/>
    <w:rsid w:val="0099574B"/>
    <w:rsid w:val="00995831"/>
    <w:rsid w:val="00997496"/>
    <w:rsid w:val="00997EF1"/>
    <w:rsid w:val="009A0073"/>
    <w:rsid w:val="009A0BF4"/>
    <w:rsid w:val="009A2672"/>
    <w:rsid w:val="009A3872"/>
    <w:rsid w:val="009A5DF0"/>
    <w:rsid w:val="009A612C"/>
    <w:rsid w:val="009A65F0"/>
    <w:rsid w:val="009A705A"/>
    <w:rsid w:val="009A7698"/>
    <w:rsid w:val="009A79D1"/>
    <w:rsid w:val="009A7A64"/>
    <w:rsid w:val="009A7D1B"/>
    <w:rsid w:val="009B0BB9"/>
    <w:rsid w:val="009B278B"/>
    <w:rsid w:val="009B394D"/>
    <w:rsid w:val="009B4CD1"/>
    <w:rsid w:val="009B4F3E"/>
    <w:rsid w:val="009B5509"/>
    <w:rsid w:val="009B582A"/>
    <w:rsid w:val="009B5B18"/>
    <w:rsid w:val="009B643D"/>
    <w:rsid w:val="009B674E"/>
    <w:rsid w:val="009B7048"/>
    <w:rsid w:val="009B7433"/>
    <w:rsid w:val="009C07CD"/>
    <w:rsid w:val="009C08EE"/>
    <w:rsid w:val="009C0B8C"/>
    <w:rsid w:val="009C302B"/>
    <w:rsid w:val="009C37EC"/>
    <w:rsid w:val="009C3A27"/>
    <w:rsid w:val="009C3D01"/>
    <w:rsid w:val="009C4FBE"/>
    <w:rsid w:val="009C5C66"/>
    <w:rsid w:val="009C70A8"/>
    <w:rsid w:val="009C7D26"/>
    <w:rsid w:val="009C7FC8"/>
    <w:rsid w:val="009D030C"/>
    <w:rsid w:val="009D0634"/>
    <w:rsid w:val="009D09C1"/>
    <w:rsid w:val="009D151F"/>
    <w:rsid w:val="009D1EC4"/>
    <w:rsid w:val="009D2506"/>
    <w:rsid w:val="009D4671"/>
    <w:rsid w:val="009D4ACC"/>
    <w:rsid w:val="009D4CF2"/>
    <w:rsid w:val="009D6A11"/>
    <w:rsid w:val="009D7E4C"/>
    <w:rsid w:val="009D7FDB"/>
    <w:rsid w:val="009E1E38"/>
    <w:rsid w:val="009E3719"/>
    <w:rsid w:val="009E3996"/>
    <w:rsid w:val="009E3A1A"/>
    <w:rsid w:val="009E4E8B"/>
    <w:rsid w:val="009E5105"/>
    <w:rsid w:val="009E5DC8"/>
    <w:rsid w:val="009E60DE"/>
    <w:rsid w:val="009E7160"/>
    <w:rsid w:val="009F0E0D"/>
    <w:rsid w:val="009F2354"/>
    <w:rsid w:val="009F3370"/>
    <w:rsid w:val="009F374C"/>
    <w:rsid w:val="009F4F7D"/>
    <w:rsid w:val="009F559E"/>
    <w:rsid w:val="009F5869"/>
    <w:rsid w:val="009F5932"/>
    <w:rsid w:val="009F5BC3"/>
    <w:rsid w:val="009F663D"/>
    <w:rsid w:val="009F6E9C"/>
    <w:rsid w:val="00A0041C"/>
    <w:rsid w:val="00A00D2A"/>
    <w:rsid w:val="00A010B9"/>
    <w:rsid w:val="00A0247B"/>
    <w:rsid w:val="00A04AE5"/>
    <w:rsid w:val="00A04AFA"/>
    <w:rsid w:val="00A05F4F"/>
    <w:rsid w:val="00A069B5"/>
    <w:rsid w:val="00A0769C"/>
    <w:rsid w:val="00A07CB2"/>
    <w:rsid w:val="00A1102E"/>
    <w:rsid w:val="00A12C84"/>
    <w:rsid w:val="00A12ED1"/>
    <w:rsid w:val="00A13621"/>
    <w:rsid w:val="00A1462B"/>
    <w:rsid w:val="00A14969"/>
    <w:rsid w:val="00A14CFC"/>
    <w:rsid w:val="00A164A1"/>
    <w:rsid w:val="00A17635"/>
    <w:rsid w:val="00A21EA6"/>
    <w:rsid w:val="00A226B0"/>
    <w:rsid w:val="00A22F10"/>
    <w:rsid w:val="00A234FF"/>
    <w:rsid w:val="00A249C4"/>
    <w:rsid w:val="00A24C83"/>
    <w:rsid w:val="00A24CF3"/>
    <w:rsid w:val="00A319EE"/>
    <w:rsid w:val="00A32014"/>
    <w:rsid w:val="00A323EB"/>
    <w:rsid w:val="00A32A25"/>
    <w:rsid w:val="00A32E93"/>
    <w:rsid w:val="00A33029"/>
    <w:rsid w:val="00A34EC5"/>
    <w:rsid w:val="00A35CE6"/>
    <w:rsid w:val="00A36254"/>
    <w:rsid w:val="00A3688F"/>
    <w:rsid w:val="00A3701F"/>
    <w:rsid w:val="00A4041D"/>
    <w:rsid w:val="00A40886"/>
    <w:rsid w:val="00A411E1"/>
    <w:rsid w:val="00A4133F"/>
    <w:rsid w:val="00A41D16"/>
    <w:rsid w:val="00A4222B"/>
    <w:rsid w:val="00A441FF"/>
    <w:rsid w:val="00A44803"/>
    <w:rsid w:val="00A4585F"/>
    <w:rsid w:val="00A45996"/>
    <w:rsid w:val="00A45CF3"/>
    <w:rsid w:val="00A465E3"/>
    <w:rsid w:val="00A47850"/>
    <w:rsid w:val="00A50061"/>
    <w:rsid w:val="00A50D18"/>
    <w:rsid w:val="00A50D90"/>
    <w:rsid w:val="00A51664"/>
    <w:rsid w:val="00A516C9"/>
    <w:rsid w:val="00A51A4C"/>
    <w:rsid w:val="00A51EE5"/>
    <w:rsid w:val="00A521D5"/>
    <w:rsid w:val="00A52B28"/>
    <w:rsid w:val="00A53074"/>
    <w:rsid w:val="00A5308C"/>
    <w:rsid w:val="00A53478"/>
    <w:rsid w:val="00A55696"/>
    <w:rsid w:val="00A575C5"/>
    <w:rsid w:val="00A60668"/>
    <w:rsid w:val="00A6074D"/>
    <w:rsid w:val="00A61903"/>
    <w:rsid w:val="00A626E7"/>
    <w:rsid w:val="00A63DAC"/>
    <w:rsid w:val="00A641CD"/>
    <w:rsid w:val="00A6556A"/>
    <w:rsid w:val="00A655D5"/>
    <w:rsid w:val="00A67141"/>
    <w:rsid w:val="00A676B8"/>
    <w:rsid w:val="00A71DAB"/>
    <w:rsid w:val="00A72236"/>
    <w:rsid w:val="00A72A79"/>
    <w:rsid w:val="00A736B2"/>
    <w:rsid w:val="00A7627E"/>
    <w:rsid w:val="00A80021"/>
    <w:rsid w:val="00A81343"/>
    <w:rsid w:val="00A81BD7"/>
    <w:rsid w:val="00A82954"/>
    <w:rsid w:val="00A83C66"/>
    <w:rsid w:val="00A846C4"/>
    <w:rsid w:val="00A8601E"/>
    <w:rsid w:val="00A876B5"/>
    <w:rsid w:val="00A87E2C"/>
    <w:rsid w:val="00A904A4"/>
    <w:rsid w:val="00A91575"/>
    <w:rsid w:val="00A94161"/>
    <w:rsid w:val="00A954C9"/>
    <w:rsid w:val="00AA0673"/>
    <w:rsid w:val="00AA0830"/>
    <w:rsid w:val="00AA1357"/>
    <w:rsid w:val="00AA2C58"/>
    <w:rsid w:val="00AA4446"/>
    <w:rsid w:val="00AA6773"/>
    <w:rsid w:val="00AA7631"/>
    <w:rsid w:val="00AB0045"/>
    <w:rsid w:val="00AB1499"/>
    <w:rsid w:val="00AB36A1"/>
    <w:rsid w:val="00AB4009"/>
    <w:rsid w:val="00AB5A5D"/>
    <w:rsid w:val="00AB6CAD"/>
    <w:rsid w:val="00AB7713"/>
    <w:rsid w:val="00AC1430"/>
    <w:rsid w:val="00AC1610"/>
    <w:rsid w:val="00AC19F5"/>
    <w:rsid w:val="00AC1EC3"/>
    <w:rsid w:val="00AC2E13"/>
    <w:rsid w:val="00AC44B7"/>
    <w:rsid w:val="00AC5255"/>
    <w:rsid w:val="00AC5EAF"/>
    <w:rsid w:val="00AC6D0F"/>
    <w:rsid w:val="00AD023C"/>
    <w:rsid w:val="00AD094C"/>
    <w:rsid w:val="00AD19E8"/>
    <w:rsid w:val="00AD200B"/>
    <w:rsid w:val="00AD27D1"/>
    <w:rsid w:val="00AD2C4E"/>
    <w:rsid w:val="00AD2E18"/>
    <w:rsid w:val="00AD315F"/>
    <w:rsid w:val="00AD34CC"/>
    <w:rsid w:val="00AD39DC"/>
    <w:rsid w:val="00AE00C0"/>
    <w:rsid w:val="00AE0811"/>
    <w:rsid w:val="00AE0EB0"/>
    <w:rsid w:val="00AE0F78"/>
    <w:rsid w:val="00AE15A9"/>
    <w:rsid w:val="00AE2866"/>
    <w:rsid w:val="00AE290D"/>
    <w:rsid w:val="00AE3B27"/>
    <w:rsid w:val="00AE3B2A"/>
    <w:rsid w:val="00AE3FCC"/>
    <w:rsid w:val="00AE4691"/>
    <w:rsid w:val="00AE4E38"/>
    <w:rsid w:val="00AE61DD"/>
    <w:rsid w:val="00AE65B4"/>
    <w:rsid w:val="00AE7FE2"/>
    <w:rsid w:val="00AF0AF2"/>
    <w:rsid w:val="00AF0D64"/>
    <w:rsid w:val="00AF1B73"/>
    <w:rsid w:val="00AF2472"/>
    <w:rsid w:val="00AF2CE5"/>
    <w:rsid w:val="00AF37BB"/>
    <w:rsid w:val="00AF4714"/>
    <w:rsid w:val="00AF5DBF"/>
    <w:rsid w:val="00AF6D6B"/>
    <w:rsid w:val="00AF7D66"/>
    <w:rsid w:val="00B002CB"/>
    <w:rsid w:val="00B01DB2"/>
    <w:rsid w:val="00B02CB3"/>
    <w:rsid w:val="00B03CA2"/>
    <w:rsid w:val="00B040AD"/>
    <w:rsid w:val="00B04FA6"/>
    <w:rsid w:val="00B05E25"/>
    <w:rsid w:val="00B069DB"/>
    <w:rsid w:val="00B0778C"/>
    <w:rsid w:val="00B077D2"/>
    <w:rsid w:val="00B1118F"/>
    <w:rsid w:val="00B1145F"/>
    <w:rsid w:val="00B129F2"/>
    <w:rsid w:val="00B12BA4"/>
    <w:rsid w:val="00B13A4A"/>
    <w:rsid w:val="00B148EE"/>
    <w:rsid w:val="00B152A3"/>
    <w:rsid w:val="00B159F2"/>
    <w:rsid w:val="00B15E59"/>
    <w:rsid w:val="00B1720A"/>
    <w:rsid w:val="00B17649"/>
    <w:rsid w:val="00B22654"/>
    <w:rsid w:val="00B23844"/>
    <w:rsid w:val="00B24306"/>
    <w:rsid w:val="00B254A3"/>
    <w:rsid w:val="00B26F46"/>
    <w:rsid w:val="00B27B30"/>
    <w:rsid w:val="00B305C3"/>
    <w:rsid w:val="00B318DC"/>
    <w:rsid w:val="00B3358C"/>
    <w:rsid w:val="00B34945"/>
    <w:rsid w:val="00B36583"/>
    <w:rsid w:val="00B36B39"/>
    <w:rsid w:val="00B36B61"/>
    <w:rsid w:val="00B412FA"/>
    <w:rsid w:val="00B413F4"/>
    <w:rsid w:val="00B4169E"/>
    <w:rsid w:val="00B44E66"/>
    <w:rsid w:val="00B45451"/>
    <w:rsid w:val="00B4670E"/>
    <w:rsid w:val="00B46EA9"/>
    <w:rsid w:val="00B4772E"/>
    <w:rsid w:val="00B50434"/>
    <w:rsid w:val="00B528FC"/>
    <w:rsid w:val="00B52A11"/>
    <w:rsid w:val="00B53ADF"/>
    <w:rsid w:val="00B53E0A"/>
    <w:rsid w:val="00B53F8B"/>
    <w:rsid w:val="00B5406E"/>
    <w:rsid w:val="00B54C25"/>
    <w:rsid w:val="00B55EB6"/>
    <w:rsid w:val="00B57EB7"/>
    <w:rsid w:val="00B62B77"/>
    <w:rsid w:val="00B6384C"/>
    <w:rsid w:val="00B63A19"/>
    <w:rsid w:val="00B63ED6"/>
    <w:rsid w:val="00B644E0"/>
    <w:rsid w:val="00B64A66"/>
    <w:rsid w:val="00B64AB2"/>
    <w:rsid w:val="00B675BB"/>
    <w:rsid w:val="00B679A3"/>
    <w:rsid w:val="00B70196"/>
    <w:rsid w:val="00B707D6"/>
    <w:rsid w:val="00B70CAF"/>
    <w:rsid w:val="00B71FF8"/>
    <w:rsid w:val="00B72468"/>
    <w:rsid w:val="00B7268A"/>
    <w:rsid w:val="00B72940"/>
    <w:rsid w:val="00B72975"/>
    <w:rsid w:val="00B7440F"/>
    <w:rsid w:val="00B7484F"/>
    <w:rsid w:val="00B755CE"/>
    <w:rsid w:val="00B76823"/>
    <w:rsid w:val="00B76834"/>
    <w:rsid w:val="00B769C1"/>
    <w:rsid w:val="00B77093"/>
    <w:rsid w:val="00B77362"/>
    <w:rsid w:val="00B7772B"/>
    <w:rsid w:val="00B8180C"/>
    <w:rsid w:val="00B81B70"/>
    <w:rsid w:val="00B83034"/>
    <w:rsid w:val="00B83A0F"/>
    <w:rsid w:val="00B84A3E"/>
    <w:rsid w:val="00B85407"/>
    <w:rsid w:val="00B90197"/>
    <w:rsid w:val="00B90224"/>
    <w:rsid w:val="00B92BE0"/>
    <w:rsid w:val="00B93A3A"/>
    <w:rsid w:val="00B95215"/>
    <w:rsid w:val="00B95D45"/>
    <w:rsid w:val="00B970B2"/>
    <w:rsid w:val="00B97C65"/>
    <w:rsid w:val="00BA1729"/>
    <w:rsid w:val="00BA31A1"/>
    <w:rsid w:val="00BA3745"/>
    <w:rsid w:val="00BA5368"/>
    <w:rsid w:val="00BA555A"/>
    <w:rsid w:val="00BA5885"/>
    <w:rsid w:val="00BA62A0"/>
    <w:rsid w:val="00BA6503"/>
    <w:rsid w:val="00BA79F4"/>
    <w:rsid w:val="00BA7EEE"/>
    <w:rsid w:val="00BB0251"/>
    <w:rsid w:val="00BB1423"/>
    <w:rsid w:val="00BB183A"/>
    <w:rsid w:val="00BB30C9"/>
    <w:rsid w:val="00BB3AB9"/>
    <w:rsid w:val="00BB3AC3"/>
    <w:rsid w:val="00BB3CEE"/>
    <w:rsid w:val="00BB5C26"/>
    <w:rsid w:val="00BB6EBB"/>
    <w:rsid w:val="00BC0D7C"/>
    <w:rsid w:val="00BC11B3"/>
    <w:rsid w:val="00BC1D9E"/>
    <w:rsid w:val="00BC4330"/>
    <w:rsid w:val="00BC64FC"/>
    <w:rsid w:val="00BC6624"/>
    <w:rsid w:val="00BD053B"/>
    <w:rsid w:val="00BD0E93"/>
    <w:rsid w:val="00BD1C27"/>
    <w:rsid w:val="00BD216F"/>
    <w:rsid w:val="00BD21A5"/>
    <w:rsid w:val="00BD2854"/>
    <w:rsid w:val="00BD2D39"/>
    <w:rsid w:val="00BD3527"/>
    <w:rsid w:val="00BD3A59"/>
    <w:rsid w:val="00BD4520"/>
    <w:rsid w:val="00BD50E2"/>
    <w:rsid w:val="00BD6258"/>
    <w:rsid w:val="00BD65B3"/>
    <w:rsid w:val="00BE32FE"/>
    <w:rsid w:val="00BE4588"/>
    <w:rsid w:val="00BE4954"/>
    <w:rsid w:val="00BE5D56"/>
    <w:rsid w:val="00BE5F3B"/>
    <w:rsid w:val="00BF008E"/>
    <w:rsid w:val="00BF01C9"/>
    <w:rsid w:val="00BF09AD"/>
    <w:rsid w:val="00BF0AB5"/>
    <w:rsid w:val="00BF0BC7"/>
    <w:rsid w:val="00BF1AE4"/>
    <w:rsid w:val="00BF492D"/>
    <w:rsid w:val="00BF5208"/>
    <w:rsid w:val="00BF5972"/>
    <w:rsid w:val="00BF6620"/>
    <w:rsid w:val="00BF6B8E"/>
    <w:rsid w:val="00BF6EEE"/>
    <w:rsid w:val="00C00250"/>
    <w:rsid w:val="00C036D3"/>
    <w:rsid w:val="00C057ED"/>
    <w:rsid w:val="00C06571"/>
    <w:rsid w:val="00C0727D"/>
    <w:rsid w:val="00C1074B"/>
    <w:rsid w:val="00C10C3C"/>
    <w:rsid w:val="00C11674"/>
    <w:rsid w:val="00C1191C"/>
    <w:rsid w:val="00C122A7"/>
    <w:rsid w:val="00C12EC1"/>
    <w:rsid w:val="00C12FEE"/>
    <w:rsid w:val="00C131E0"/>
    <w:rsid w:val="00C13C00"/>
    <w:rsid w:val="00C14EC8"/>
    <w:rsid w:val="00C16FF8"/>
    <w:rsid w:val="00C17E51"/>
    <w:rsid w:val="00C202E8"/>
    <w:rsid w:val="00C20507"/>
    <w:rsid w:val="00C2164F"/>
    <w:rsid w:val="00C21911"/>
    <w:rsid w:val="00C220F2"/>
    <w:rsid w:val="00C2227E"/>
    <w:rsid w:val="00C245FB"/>
    <w:rsid w:val="00C24910"/>
    <w:rsid w:val="00C25597"/>
    <w:rsid w:val="00C25886"/>
    <w:rsid w:val="00C25B3D"/>
    <w:rsid w:val="00C25EF9"/>
    <w:rsid w:val="00C31D9F"/>
    <w:rsid w:val="00C3243C"/>
    <w:rsid w:val="00C33E2D"/>
    <w:rsid w:val="00C33F0E"/>
    <w:rsid w:val="00C34A3B"/>
    <w:rsid w:val="00C34C7F"/>
    <w:rsid w:val="00C356E9"/>
    <w:rsid w:val="00C35D31"/>
    <w:rsid w:val="00C36943"/>
    <w:rsid w:val="00C36D3F"/>
    <w:rsid w:val="00C37902"/>
    <w:rsid w:val="00C4079F"/>
    <w:rsid w:val="00C427FD"/>
    <w:rsid w:val="00C4337B"/>
    <w:rsid w:val="00C44857"/>
    <w:rsid w:val="00C45053"/>
    <w:rsid w:val="00C46667"/>
    <w:rsid w:val="00C4678A"/>
    <w:rsid w:val="00C46992"/>
    <w:rsid w:val="00C47577"/>
    <w:rsid w:val="00C5094A"/>
    <w:rsid w:val="00C51D44"/>
    <w:rsid w:val="00C534EE"/>
    <w:rsid w:val="00C548F2"/>
    <w:rsid w:val="00C55A86"/>
    <w:rsid w:val="00C55C99"/>
    <w:rsid w:val="00C6017F"/>
    <w:rsid w:val="00C619ED"/>
    <w:rsid w:val="00C636A7"/>
    <w:rsid w:val="00C63C8D"/>
    <w:rsid w:val="00C64BFC"/>
    <w:rsid w:val="00C66D15"/>
    <w:rsid w:val="00C66D59"/>
    <w:rsid w:val="00C67C80"/>
    <w:rsid w:val="00C67D06"/>
    <w:rsid w:val="00C70759"/>
    <w:rsid w:val="00C7085E"/>
    <w:rsid w:val="00C709B5"/>
    <w:rsid w:val="00C70D5C"/>
    <w:rsid w:val="00C71B58"/>
    <w:rsid w:val="00C71D84"/>
    <w:rsid w:val="00C71FB4"/>
    <w:rsid w:val="00C742A0"/>
    <w:rsid w:val="00C7454C"/>
    <w:rsid w:val="00C768E2"/>
    <w:rsid w:val="00C77E1F"/>
    <w:rsid w:val="00C8042C"/>
    <w:rsid w:val="00C8060E"/>
    <w:rsid w:val="00C80D5F"/>
    <w:rsid w:val="00C81150"/>
    <w:rsid w:val="00C81914"/>
    <w:rsid w:val="00C82139"/>
    <w:rsid w:val="00C822E3"/>
    <w:rsid w:val="00C8259B"/>
    <w:rsid w:val="00C847F6"/>
    <w:rsid w:val="00C84E94"/>
    <w:rsid w:val="00C8513B"/>
    <w:rsid w:val="00C85299"/>
    <w:rsid w:val="00C85784"/>
    <w:rsid w:val="00C873F4"/>
    <w:rsid w:val="00C920D9"/>
    <w:rsid w:val="00C92F15"/>
    <w:rsid w:val="00C93E1A"/>
    <w:rsid w:val="00C94E08"/>
    <w:rsid w:val="00C94ECA"/>
    <w:rsid w:val="00C9534F"/>
    <w:rsid w:val="00C961AE"/>
    <w:rsid w:val="00CA031B"/>
    <w:rsid w:val="00CA1AD7"/>
    <w:rsid w:val="00CA1CD3"/>
    <w:rsid w:val="00CA241D"/>
    <w:rsid w:val="00CA3053"/>
    <w:rsid w:val="00CA61C6"/>
    <w:rsid w:val="00CA65B2"/>
    <w:rsid w:val="00CA710F"/>
    <w:rsid w:val="00CA7714"/>
    <w:rsid w:val="00CB041C"/>
    <w:rsid w:val="00CB0C35"/>
    <w:rsid w:val="00CB1716"/>
    <w:rsid w:val="00CB2288"/>
    <w:rsid w:val="00CB23B9"/>
    <w:rsid w:val="00CB5406"/>
    <w:rsid w:val="00CB59B3"/>
    <w:rsid w:val="00CB5F33"/>
    <w:rsid w:val="00CB7039"/>
    <w:rsid w:val="00CC033C"/>
    <w:rsid w:val="00CC07EE"/>
    <w:rsid w:val="00CC0DD2"/>
    <w:rsid w:val="00CC1AC5"/>
    <w:rsid w:val="00CC30E6"/>
    <w:rsid w:val="00CC3EEA"/>
    <w:rsid w:val="00CC65CF"/>
    <w:rsid w:val="00CC65F4"/>
    <w:rsid w:val="00CC66C3"/>
    <w:rsid w:val="00CC6ADF"/>
    <w:rsid w:val="00CC7C16"/>
    <w:rsid w:val="00CD0923"/>
    <w:rsid w:val="00CD128A"/>
    <w:rsid w:val="00CD2448"/>
    <w:rsid w:val="00CD2656"/>
    <w:rsid w:val="00CD5B1C"/>
    <w:rsid w:val="00CD633E"/>
    <w:rsid w:val="00CD6592"/>
    <w:rsid w:val="00CD6CEB"/>
    <w:rsid w:val="00CD7661"/>
    <w:rsid w:val="00CE021C"/>
    <w:rsid w:val="00CE2DD5"/>
    <w:rsid w:val="00CE2F97"/>
    <w:rsid w:val="00CE3CC5"/>
    <w:rsid w:val="00CE47F8"/>
    <w:rsid w:val="00CE69A0"/>
    <w:rsid w:val="00CF0B5D"/>
    <w:rsid w:val="00CF0CEE"/>
    <w:rsid w:val="00CF0E20"/>
    <w:rsid w:val="00CF25B5"/>
    <w:rsid w:val="00CF2725"/>
    <w:rsid w:val="00CF4351"/>
    <w:rsid w:val="00CF5A89"/>
    <w:rsid w:val="00CF71CF"/>
    <w:rsid w:val="00CF745A"/>
    <w:rsid w:val="00D00759"/>
    <w:rsid w:val="00D0213F"/>
    <w:rsid w:val="00D02C23"/>
    <w:rsid w:val="00D0314D"/>
    <w:rsid w:val="00D07E63"/>
    <w:rsid w:val="00D10C0A"/>
    <w:rsid w:val="00D10F6B"/>
    <w:rsid w:val="00D128DE"/>
    <w:rsid w:val="00D1357D"/>
    <w:rsid w:val="00D144A2"/>
    <w:rsid w:val="00D148D7"/>
    <w:rsid w:val="00D149E7"/>
    <w:rsid w:val="00D157C3"/>
    <w:rsid w:val="00D16211"/>
    <w:rsid w:val="00D1636F"/>
    <w:rsid w:val="00D16B58"/>
    <w:rsid w:val="00D17226"/>
    <w:rsid w:val="00D17581"/>
    <w:rsid w:val="00D17E0B"/>
    <w:rsid w:val="00D22EE0"/>
    <w:rsid w:val="00D23B29"/>
    <w:rsid w:val="00D23E8B"/>
    <w:rsid w:val="00D2412A"/>
    <w:rsid w:val="00D30973"/>
    <w:rsid w:val="00D32EE0"/>
    <w:rsid w:val="00D3308D"/>
    <w:rsid w:val="00D34F27"/>
    <w:rsid w:val="00D353B2"/>
    <w:rsid w:val="00D37756"/>
    <w:rsid w:val="00D40396"/>
    <w:rsid w:val="00D4062D"/>
    <w:rsid w:val="00D4089B"/>
    <w:rsid w:val="00D40E0D"/>
    <w:rsid w:val="00D4150C"/>
    <w:rsid w:val="00D43786"/>
    <w:rsid w:val="00D4395F"/>
    <w:rsid w:val="00D44F7E"/>
    <w:rsid w:val="00D454FD"/>
    <w:rsid w:val="00D45C60"/>
    <w:rsid w:val="00D45ECB"/>
    <w:rsid w:val="00D46072"/>
    <w:rsid w:val="00D4636E"/>
    <w:rsid w:val="00D46917"/>
    <w:rsid w:val="00D469AB"/>
    <w:rsid w:val="00D4754A"/>
    <w:rsid w:val="00D5152B"/>
    <w:rsid w:val="00D52084"/>
    <w:rsid w:val="00D530A7"/>
    <w:rsid w:val="00D54192"/>
    <w:rsid w:val="00D54E47"/>
    <w:rsid w:val="00D56C45"/>
    <w:rsid w:val="00D57521"/>
    <w:rsid w:val="00D6484A"/>
    <w:rsid w:val="00D66CFF"/>
    <w:rsid w:val="00D67D28"/>
    <w:rsid w:val="00D70742"/>
    <w:rsid w:val="00D707ED"/>
    <w:rsid w:val="00D71019"/>
    <w:rsid w:val="00D71591"/>
    <w:rsid w:val="00D72118"/>
    <w:rsid w:val="00D726B3"/>
    <w:rsid w:val="00D731FB"/>
    <w:rsid w:val="00D742B1"/>
    <w:rsid w:val="00D75403"/>
    <w:rsid w:val="00D75D23"/>
    <w:rsid w:val="00D7629F"/>
    <w:rsid w:val="00D763A1"/>
    <w:rsid w:val="00D763EB"/>
    <w:rsid w:val="00D764F2"/>
    <w:rsid w:val="00D779A0"/>
    <w:rsid w:val="00D77A11"/>
    <w:rsid w:val="00D77A21"/>
    <w:rsid w:val="00D824C7"/>
    <w:rsid w:val="00D83BDF"/>
    <w:rsid w:val="00D8442D"/>
    <w:rsid w:val="00D847DE"/>
    <w:rsid w:val="00D85CB9"/>
    <w:rsid w:val="00D9212D"/>
    <w:rsid w:val="00D92643"/>
    <w:rsid w:val="00D93A60"/>
    <w:rsid w:val="00D9598D"/>
    <w:rsid w:val="00D95FB8"/>
    <w:rsid w:val="00D96903"/>
    <w:rsid w:val="00D97B84"/>
    <w:rsid w:val="00DA0DD6"/>
    <w:rsid w:val="00DA1E29"/>
    <w:rsid w:val="00DA28BF"/>
    <w:rsid w:val="00DA34F9"/>
    <w:rsid w:val="00DA445F"/>
    <w:rsid w:val="00DA4EA7"/>
    <w:rsid w:val="00DA5049"/>
    <w:rsid w:val="00DA5DF2"/>
    <w:rsid w:val="00DA5F83"/>
    <w:rsid w:val="00DA68F2"/>
    <w:rsid w:val="00DA7E26"/>
    <w:rsid w:val="00DB10FC"/>
    <w:rsid w:val="00DB138A"/>
    <w:rsid w:val="00DB20B4"/>
    <w:rsid w:val="00DB26D0"/>
    <w:rsid w:val="00DB578B"/>
    <w:rsid w:val="00DB5E74"/>
    <w:rsid w:val="00DB6234"/>
    <w:rsid w:val="00DB6A55"/>
    <w:rsid w:val="00DB6F12"/>
    <w:rsid w:val="00DB758A"/>
    <w:rsid w:val="00DC0671"/>
    <w:rsid w:val="00DC0BBC"/>
    <w:rsid w:val="00DC124F"/>
    <w:rsid w:val="00DC1F7B"/>
    <w:rsid w:val="00DC270A"/>
    <w:rsid w:val="00DC2764"/>
    <w:rsid w:val="00DC2F88"/>
    <w:rsid w:val="00DC36DF"/>
    <w:rsid w:val="00DC3A4F"/>
    <w:rsid w:val="00DC3A56"/>
    <w:rsid w:val="00DC771E"/>
    <w:rsid w:val="00DC791B"/>
    <w:rsid w:val="00DD1411"/>
    <w:rsid w:val="00DD1459"/>
    <w:rsid w:val="00DD3340"/>
    <w:rsid w:val="00DD63BB"/>
    <w:rsid w:val="00DD7A7C"/>
    <w:rsid w:val="00DE01A5"/>
    <w:rsid w:val="00DE1D7D"/>
    <w:rsid w:val="00DE2D26"/>
    <w:rsid w:val="00DE327D"/>
    <w:rsid w:val="00DE3A9D"/>
    <w:rsid w:val="00DE49D3"/>
    <w:rsid w:val="00DE57C3"/>
    <w:rsid w:val="00DE6B14"/>
    <w:rsid w:val="00DE721D"/>
    <w:rsid w:val="00DF071B"/>
    <w:rsid w:val="00DF0F5D"/>
    <w:rsid w:val="00DF1AAD"/>
    <w:rsid w:val="00DF3511"/>
    <w:rsid w:val="00DF4239"/>
    <w:rsid w:val="00DF5EB0"/>
    <w:rsid w:val="00DF6449"/>
    <w:rsid w:val="00E029C4"/>
    <w:rsid w:val="00E04595"/>
    <w:rsid w:val="00E0498A"/>
    <w:rsid w:val="00E05911"/>
    <w:rsid w:val="00E05D38"/>
    <w:rsid w:val="00E06855"/>
    <w:rsid w:val="00E072AF"/>
    <w:rsid w:val="00E105BC"/>
    <w:rsid w:val="00E11024"/>
    <w:rsid w:val="00E11715"/>
    <w:rsid w:val="00E12404"/>
    <w:rsid w:val="00E127C5"/>
    <w:rsid w:val="00E13717"/>
    <w:rsid w:val="00E13817"/>
    <w:rsid w:val="00E13896"/>
    <w:rsid w:val="00E13AC4"/>
    <w:rsid w:val="00E13F30"/>
    <w:rsid w:val="00E14012"/>
    <w:rsid w:val="00E15A96"/>
    <w:rsid w:val="00E20443"/>
    <w:rsid w:val="00E2083B"/>
    <w:rsid w:val="00E20E04"/>
    <w:rsid w:val="00E210FF"/>
    <w:rsid w:val="00E216E9"/>
    <w:rsid w:val="00E2180D"/>
    <w:rsid w:val="00E226D9"/>
    <w:rsid w:val="00E2319C"/>
    <w:rsid w:val="00E2459E"/>
    <w:rsid w:val="00E2525A"/>
    <w:rsid w:val="00E26046"/>
    <w:rsid w:val="00E27282"/>
    <w:rsid w:val="00E304B1"/>
    <w:rsid w:val="00E31279"/>
    <w:rsid w:val="00E32123"/>
    <w:rsid w:val="00E323BC"/>
    <w:rsid w:val="00E32894"/>
    <w:rsid w:val="00E32BB2"/>
    <w:rsid w:val="00E34A2E"/>
    <w:rsid w:val="00E34AE5"/>
    <w:rsid w:val="00E362D8"/>
    <w:rsid w:val="00E37649"/>
    <w:rsid w:val="00E406F9"/>
    <w:rsid w:val="00E4087F"/>
    <w:rsid w:val="00E44BFD"/>
    <w:rsid w:val="00E45120"/>
    <w:rsid w:val="00E4546F"/>
    <w:rsid w:val="00E4549C"/>
    <w:rsid w:val="00E474B7"/>
    <w:rsid w:val="00E504BD"/>
    <w:rsid w:val="00E504F6"/>
    <w:rsid w:val="00E52EE2"/>
    <w:rsid w:val="00E5437C"/>
    <w:rsid w:val="00E54D0B"/>
    <w:rsid w:val="00E560C1"/>
    <w:rsid w:val="00E605BF"/>
    <w:rsid w:val="00E616A8"/>
    <w:rsid w:val="00E61797"/>
    <w:rsid w:val="00E61FA2"/>
    <w:rsid w:val="00E62A96"/>
    <w:rsid w:val="00E62E71"/>
    <w:rsid w:val="00E6435A"/>
    <w:rsid w:val="00E651D3"/>
    <w:rsid w:val="00E6575D"/>
    <w:rsid w:val="00E65C27"/>
    <w:rsid w:val="00E65D72"/>
    <w:rsid w:val="00E6619C"/>
    <w:rsid w:val="00E672BB"/>
    <w:rsid w:val="00E709FC"/>
    <w:rsid w:val="00E71C9A"/>
    <w:rsid w:val="00E73210"/>
    <w:rsid w:val="00E74911"/>
    <w:rsid w:val="00E75879"/>
    <w:rsid w:val="00E7677F"/>
    <w:rsid w:val="00E76B84"/>
    <w:rsid w:val="00E7757C"/>
    <w:rsid w:val="00E77663"/>
    <w:rsid w:val="00E77834"/>
    <w:rsid w:val="00E80C60"/>
    <w:rsid w:val="00E80ECB"/>
    <w:rsid w:val="00E836D0"/>
    <w:rsid w:val="00E8374A"/>
    <w:rsid w:val="00E84027"/>
    <w:rsid w:val="00E84401"/>
    <w:rsid w:val="00E858D2"/>
    <w:rsid w:val="00E90580"/>
    <w:rsid w:val="00E90B92"/>
    <w:rsid w:val="00E93049"/>
    <w:rsid w:val="00E93A9E"/>
    <w:rsid w:val="00E94938"/>
    <w:rsid w:val="00E95B57"/>
    <w:rsid w:val="00E96B6F"/>
    <w:rsid w:val="00EA0601"/>
    <w:rsid w:val="00EA1182"/>
    <w:rsid w:val="00EA180C"/>
    <w:rsid w:val="00EA23D1"/>
    <w:rsid w:val="00EA281D"/>
    <w:rsid w:val="00EA3CF1"/>
    <w:rsid w:val="00EA436C"/>
    <w:rsid w:val="00EA618F"/>
    <w:rsid w:val="00EA6991"/>
    <w:rsid w:val="00EB02F6"/>
    <w:rsid w:val="00EB0715"/>
    <w:rsid w:val="00EB1417"/>
    <w:rsid w:val="00EB1818"/>
    <w:rsid w:val="00EB1AF1"/>
    <w:rsid w:val="00EB2C29"/>
    <w:rsid w:val="00EB2CFE"/>
    <w:rsid w:val="00EB4377"/>
    <w:rsid w:val="00EB4522"/>
    <w:rsid w:val="00EB5EFD"/>
    <w:rsid w:val="00EB627A"/>
    <w:rsid w:val="00EB7448"/>
    <w:rsid w:val="00EB7456"/>
    <w:rsid w:val="00EC0415"/>
    <w:rsid w:val="00EC0D9C"/>
    <w:rsid w:val="00EC0EAE"/>
    <w:rsid w:val="00EC1B40"/>
    <w:rsid w:val="00EC303F"/>
    <w:rsid w:val="00EC3D00"/>
    <w:rsid w:val="00EC49C7"/>
    <w:rsid w:val="00EC4DF1"/>
    <w:rsid w:val="00EC5DDA"/>
    <w:rsid w:val="00EC61E2"/>
    <w:rsid w:val="00EC642D"/>
    <w:rsid w:val="00ED062B"/>
    <w:rsid w:val="00ED0B7D"/>
    <w:rsid w:val="00ED0C32"/>
    <w:rsid w:val="00ED21C5"/>
    <w:rsid w:val="00ED4A8B"/>
    <w:rsid w:val="00ED7C9A"/>
    <w:rsid w:val="00ED7DC0"/>
    <w:rsid w:val="00EE1D08"/>
    <w:rsid w:val="00EE2084"/>
    <w:rsid w:val="00EE3B4C"/>
    <w:rsid w:val="00EE3BD5"/>
    <w:rsid w:val="00EE49E9"/>
    <w:rsid w:val="00EE4A65"/>
    <w:rsid w:val="00EE5A05"/>
    <w:rsid w:val="00EE6521"/>
    <w:rsid w:val="00EF0506"/>
    <w:rsid w:val="00EF1B0E"/>
    <w:rsid w:val="00EF47F7"/>
    <w:rsid w:val="00EF5931"/>
    <w:rsid w:val="00EF6A92"/>
    <w:rsid w:val="00EF7C17"/>
    <w:rsid w:val="00F000AD"/>
    <w:rsid w:val="00F01783"/>
    <w:rsid w:val="00F020E9"/>
    <w:rsid w:val="00F02A4B"/>
    <w:rsid w:val="00F041A7"/>
    <w:rsid w:val="00F055EF"/>
    <w:rsid w:val="00F058A4"/>
    <w:rsid w:val="00F05D94"/>
    <w:rsid w:val="00F063DB"/>
    <w:rsid w:val="00F06586"/>
    <w:rsid w:val="00F06F20"/>
    <w:rsid w:val="00F07132"/>
    <w:rsid w:val="00F07BF5"/>
    <w:rsid w:val="00F07C0E"/>
    <w:rsid w:val="00F07DF6"/>
    <w:rsid w:val="00F10041"/>
    <w:rsid w:val="00F103B1"/>
    <w:rsid w:val="00F1237A"/>
    <w:rsid w:val="00F14823"/>
    <w:rsid w:val="00F16647"/>
    <w:rsid w:val="00F202B8"/>
    <w:rsid w:val="00F21926"/>
    <w:rsid w:val="00F21A3E"/>
    <w:rsid w:val="00F220A2"/>
    <w:rsid w:val="00F32508"/>
    <w:rsid w:val="00F327C8"/>
    <w:rsid w:val="00F32913"/>
    <w:rsid w:val="00F32DB8"/>
    <w:rsid w:val="00F3359D"/>
    <w:rsid w:val="00F337A4"/>
    <w:rsid w:val="00F349F3"/>
    <w:rsid w:val="00F34B3A"/>
    <w:rsid w:val="00F3550D"/>
    <w:rsid w:val="00F35FCA"/>
    <w:rsid w:val="00F36C96"/>
    <w:rsid w:val="00F40AC2"/>
    <w:rsid w:val="00F418B4"/>
    <w:rsid w:val="00F41C0F"/>
    <w:rsid w:val="00F41CF1"/>
    <w:rsid w:val="00F4276E"/>
    <w:rsid w:val="00F43B79"/>
    <w:rsid w:val="00F43C33"/>
    <w:rsid w:val="00F44291"/>
    <w:rsid w:val="00F44B72"/>
    <w:rsid w:val="00F44D2D"/>
    <w:rsid w:val="00F45E3C"/>
    <w:rsid w:val="00F45E80"/>
    <w:rsid w:val="00F461D5"/>
    <w:rsid w:val="00F4690C"/>
    <w:rsid w:val="00F46B02"/>
    <w:rsid w:val="00F50053"/>
    <w:rsid w:val="00F50B45"/>
    <w:rsid w:val="00F50EE4"/>
    <w:rsid w:val="00F51D87"/>
    <w:rsid w:val="00F52C50"/>
    <w:rsid w:val="00F534E9"/>
    <w:rsid w:val="00F543D6"/>
    <w:rsid w:val="00F5590F"/>
    <w:rsid w:val="00F6017D"/>
    <w:rsid w:val="00F608A1"/>
    <w:rsid w:val="00F61864"/>
    <w:rsid w:val="00F61D43"/>
    <w:rsid w:val="00F6619E"/>
    <w:rsid w:val="00F67398"/>
    <w:rsid w:val="00F71246"/>
    <w:rsid w:val="00F71E9E"/>
    <w:rsid w:val="00F723A4"/>
    <w:rsid w:val="00F724E1"/>
    <w:rsid w:val="00F7326E"/>
    <w:rsid w:val="00F736ED"/>
    <w:rsid w:val="00F737CD"/>
    <w:rsid w:val="00F74550"/>
    <w:rsid w:val="00F756D5"/>
    <w:rsid w:val="00F75E60"/>
    <w:rsid w:val="00F80837"/>
    <w:rsid w:val="00F8425B"/>
    <w:rsid w:val="00F84C69"/>
    <w:rsid w:val="00F85782"/>
    <w:rsid w:val="00F859B1"/>
    <w:rsid w:val="00F85B4F"/>
    <w:rsid w:val="00F85BD0"/>
    <w:rsid w:val="00F873BE"/>
    <w:rsid w:val="00F9067C"/>
    <w:rsid w:val="00F91B39"/>
    <w:rsid w:val="00F91E93"/>
    <w:rsid w:val="00F91EC5"/>
    <w:rsid w:val="00F93D5A"/>
    <w:rsid w:val="00F93FBA"/>
    <w:rsid w:val="00F94408"/>
    <w:rsid w:val="00F96671"/>
    <w:rsid w:val="00F96D5F"/>
    <w:rsid w:val="00F97113"/>
    <w:rsid w:val="00F97865"/>
    <w:rsid w:val="00F97FAB"/>
    <w:rsid w:val="00FA055B"/>
    <w:rsid w:val="00FA0DB7"/>
    <w:rsid w:val="00FA1C3D"/>
    <w:rsid w:val="00FA1D28"/>
    <w:rsid w:val="00FA3796"/>
    <w:rsid w:val="00FA3FEC"/>
    <w:rsid w:val="00FA4BAF"/>
    <w:rsid w:val="00FA5592"/>
    <w:rsid w:val="00FA653E"/>
    <w:rsid w:val="00FA6C9D"/>
    <w:rsid w:val="00FA7388"/>
    <w:rsid w:val="00FB013D"/>
    <w:rsid w:val="00FB036C"/>
    <w:rsid w:val="00FB1301"/>
    <w:rsid w:val="00FB34A0"/>
    <w:rsid w:val="00FB356A"/>
    <w:rsid w:val="00FB3D8E"/>
    <w:rsid w:val="00FB4478"/>
    <w:rsid w:val="00FB5063"/>
    <w:rsid w:val="00FB51DA"/>
    <w:rsid w:val="00FB5A88"/>
    <w:rsid w:val="00FB5FBE"/>
    <w:rsid w:val="00FB7577"/>
    <w:rsid w:val="00FC00D4"/>
    <w:rsid w:val="00FC18BE"/>
    <w:rsid w:val="00FC26CE"/>
    <w:rsid w:val="00FC4250"/>
    <w:rsid w:val="00FC42F5"/>
    <w:rsid w:val="00FC4BAE"/>
    <w:rsid w:val="00FC4CAD"/>
    <w:rsid w:val="00FC6553"/>
    <w:rsid w:val="00FC7B9E"/>
    <w:rsid w:val="00FD00C8"/>
    <w:rsid w:val="00FD0215"/>
    <w:rsid w:val="00FD035B"/>
    <w:rsid w:val="00FD12BF"/>
    <w:rsid w:val="00FD21C1"/>
    <w:rsid w:val="00FD278A"/>
    <w:rsid w:val="00FD32E3"/>
    <w:rsid w:val="00FD3C26"/>
    <w:rsid w:val="00FD4C3E"/>
    <w:rsid w:val="00FD50B1"/>
    <w:rsid w:val="00FD5589"/>
    <w:rsid w:val="00FD579B"/>
    <w:rsid w:val="00FD6286"/>
    <w:rsid w:val="00FD70A4"/>
    <w:rsid w:val="00FD7D7A"/>
    <w:rsid w:val="00FE01F6"/>
    <w:rsid w:val="00FE19F0"/>
    <w:rsid w:val="00FE1C0D"/>
    <w:rsid w:val="00FE33AB"/>
    <w:rsid w:val="00FE33D4"/>
    <w:rsid w:val="00FE3C45"/>
    <w:rsid w:val="00FE4FC5"/>
    <w:rsid w:val="00FE6A98"/>
    <w:rsid w:val="00FF017F"/>
    <w:rsid w:val="00FF0374"/>
    <w:rsid w:val="00FF1B7F"/>
    <w:rsid w:val="00FF23E3"/>
    <w:rsid w:val="00FF27DB"/>
    <w:rsid w:val="00FF2908"/>
    <w:rsid w:val="00FF2FA9"/>
    <w:rsid w:val="00FF319A"/>
    <w:rsid w:val="00FF3BB7"/>
    <w:rsid w:val="00FF3CC6"/>
    <w:rsid w:val="00FF45F9"/>
    <w:rsid w:val="011E0236"/>
    <w:rsid w:val="01F62F61"/>
    <w:rsid w:val="03217B69"/>
    <w:rsid w:val="032B09E8"/>
    <w:rsid w:val="033A0C2B"/>
    <w:rsid w:val="037203C5"/>
    <w:rsid w:val="037E6D6A"/>
    <w:rsid w:val="03BD3D36"/>
    <w:rsid w:val="03E80687"/>
    <w:rsid w:val="041F0702"/>
    <w:rsid w:val="048200AE"/>
    <w:rsid w:val="04B073F7"/>
    <w:rsid w:val="05281683"/>
    <w:rsid w:val="055243BC"/>
    <w:rsid w:val="05524952"/>
    <w:rsid w:val="05791F84"/>
    <w:rsid w:val="06326518"/>
    <w:rsid w:val="06B261C1"/>
    <w:rsid w:val="08204893"/>
    <w:rsid w:val="0858402D"/>
    <w:rsid w:val="08B81370"/>
    <w:rsid w:val="09F4422A"/>
    <w:rsid w:val="0A0A42DC"/>
    <w:rsid w:val="0A540824"/>
    <w:rsid w:val="0A6C5D56"/>
    <w:rsid w:val="0B5C2086"/>
    <w:rsid w:val="0B732F2C"/>
    <w:rsid w:val="0BE84375"/>
    <w:rsid w:val="0C3C16D7"/>
    <w:rsid w:val="0C6D3E1F"/>
    <w:rsid w:val="0C6F1945"/>
    <w:rsid w:val="0CDC49A2"/>
    <w:rsid w:val="0D183D8B"/>
    <w:rsid w:val="0D3112F1"/>
    <w:rsid w:val="0D841421"/>
    <w:rsid w:val="0DE93979"/>
    <w:rsid w:val="0EA331BE"/>
    <w:rsid w:val="0EFE7157"/>
    <w:rsid w:val="0F3C2C76"/>
    <w:rsid w:val="105B119B"/>
    <w:rsid w:val="11627CCB"/>
    <w:rsid w:val="126F6B93"/>
    <w:rsid w:val="12946773"/>
    <w:rsid w:val="12D20E80"/>
    <w:rsid w:val="135B70C7"/>
    <w:rsid w:val="13AF472B"/>
    <w:rsid w:val="13C95DDF"/>
    <w:rsid w:val="13E269E3"/>
    <w:rsid w:val="13F6154B"/>
    <w:rsid w:val="14661880"/>
    <w:rsid w:val="14BC5944"/>
    <w:rsid w:val="153437B5"/>
    <w:rsid w:val="15352837"/>
    <w:rsid w:val="15CF658A"/>
    <w:rsid w:val="16096967"/>
    <w:rsid w:val="16280F0E"/>
    <w:rsid w:val="16773104"/>
    <w:rsid w:val="16773CC5"/>
    <w:rsid w:val="1681405A"/>
    <w:rsid w:val="16CD3E38"/>
    <w:rsid w:val="17991F6C"/>
    <w:rsid w:val="1A514D80"/>
    <w:rsid w:val="1AA2382E"/>
    <w:rsid w:val="1AF5570C"/>
    <w:rsid w:val="1B093ED2"/>
    <w:rsid w:val="1B6A434C"/>
    <w:rsid w:val="1B7D22FF"/>
    <w:rsid w:val="1BE20386"/>
    <w:rsid w:val="1BF14125"/>
    <w:rsid w:val="1CD04682"/>
    <w:rsid w:val="1CF3344E"/>
    <w:rsid w:val="1D7E27F7"/>
    <w:rsid w:val="1DB47B00"/>
    <w:rsid w:val="1E5170FD"/>
    <w:rsid w:val="1ECB655F"/>
    <w:rsid w:val="1F307A44"/>
    <w:rsid w:val="20F546B7"/>
    <w:rsid w:val="20FA7F20"/>
    <w:rsid w:val="21F7620D"/>
    <w:rsid w:val="21F834D4"/>
    <w:rsid w:val="2373137C"/>
    <w:rsid w:val="23DC390D"/>
    <w:rsid w:val="25A25AE9"/>
    <w:rsid w:val="25E847EB"/>
    <w:rsid w:val="25F81D52"/>
    <w:rsid w:val="26EC7F13"/>
    <w:rsid w:val="270728C6"/>
    <w:rsid w:val="27165388"/>
    <w:rsid w:val="27690F4B"/>
    <w:rsid w:val="27802801"/>
    <w:rsid w:val="278F53FE"/>
    <w:rsid w:val="27F51441"/>
    <w:rsid w:val="284952E9"/>
    <w:rsid w:val="285F2D5E"/>
    <w:rsid w:val="28E3573D"/>
    <w:rsid w:val="293B7327"/>
    <w:rsid w:val="294D6828"/>
    <w:rsid w:val="29F01EC0"/>
    <w:rsid w:val="2BCA6741"/>
    <w:rsid w:val="2C21682A"/>
    <w:rsid w:val="2C275941"/>
    <w:rsid w:val="2C4713CA"/>
    <w:rsid w:val="2CD31625"/>
    <w:rsid w:val="2CD86C3B"/>
    <w:rsid w:val="2DBFC56F"/>
    <w:rsid w:val="2ED86CDE"/>
    <w:rsid w:val="2EF37D5C"/>
    <w:rsid w:val="2F5C7919"/>
    <w:rsid w:val="2FC82F97"/>
    <w:rsid w:val="303B19BB"/>
    <w:rsid w:val="30A529EC"/>
    <w:rsid w:val="314F3970"/>
    <w:rsid w:val="33400CB2"/>
    <w:rsid w:val="33443DFD"/>
    <w:rsid w:val="335E60EC"/>
    <w:rsid w:val="33637AAE"/>
    <w:rsid w:val="33AF26D2"/>
    <w:rsid w:val="346534AA"/>
    <w:rsid w:val="35115975"/>
    <w:rsid w:val="352E1AEE"/>
    <w:rsid w:val="35C943C7"/>
    <w:rsid w:val="35E623C9"/>
    <w:rsid w:val="3639699D"/>
    <w:rsid w:val="368C11C2"/>
    <w:rsid w:val="37040D59"/>
    <w:rsid w:val="374750E9"/>
    <w:rsid w:val="37487A89"/>
    <w:rsid w:val="38091F94"/>
    <w:rsid w:val="38D1110E"/>
    <w:rsid w:val="3A0E2CD3"/>
    <w:rsid w:val="3A2B450A"/>
    <w:rsid w:val="3A3F654C"/>
    <w:rsid w:val="3A437DEA"/>
    <w:rsid w:val="3A492D08"/>
    <w:rsid w:val="3AC23405"/>
    <w:rsid w:val="3C0F09EE"/>
    <w:rsid w:val="3C3259E4"/>
    <w:rsid w:val="3C7D6B65"/>
    <w:rsid w:val="3C977148"/>
    <w:rsid w:val="3CEC4769"/>
    <w:rsid w:val="3D3C3FAC"/>
    <w:rsid w:val="3D606F05"/>
    <w:rsid w:val="3D91DED8"/>
    <w:rsid w:val="3DE3655C"/>
    <w:rsid w:val="3E043D34"/>
    <w:rsid w:val="3E3143FD"/>
    <w:rsid w:val="3F410B04"/>
    <w:rsid w:val="3F47212A"/>
    <w:rsid w:val="3F577E93"/>
    <w:rsid w:val="3F636838"/>
    <w:rsid w:val="3F8F710F"/>
    <w:rsid w:val="3FA255B3"/>
    <w:rsid w:val="4172399F"/>
    <w:rsid w:val="41E30F6B"/>
    <w:rsid w:val="423E60F1"/>
    <w:rsid w:val="424C2DC1"/>
    <w:rsid w:val="42A833D4"/>
    <w:rsid w:val="437E370B"/>
    <w:rsid w:val="44A8366B"/>
    <w:rsid w:val="45FD0DA7"/>
    <w:rsid w:val="469F45FA"/>
    <w:rsid w:val="4789686B"/>
    <w:rsid w:val="47F6649C"/>
    <w:rsid w:val="48931F3C"/>
    <w:rsid w:val="48AE6D76"/>
    <w:rsid w:val="48CC36A0"/>
    <w:rsid w:val="49461945"/>
    <w:rsid w:val="49543008"/>
    <w:rsid w:val="49DE368B"/>
    <w:rsid w:val="49F2A904"/>
    <w:rsid w:val="4A802787"/>
    <w:rsid w:val="4AF34F14"/>
    <w:rsid w:val="4BC44BC8"/>
    <w:rsid w:val="4C035E32"/>
    <w:rsid w:val="4D0A340F"/>
    <w:rsid w:val="4E8D38D2"/>
    <w:rsid w:val="4EFD45B3"/>
    <w:rsid w:val="4FAD6743"/>
    <w:rsid w:val="4FF359B6"/>
    <w:rsid w:val="50362FDB"/>
    <w:rsid w:val="50E84DEF"/>
    <w:rsid w:val="514A5AAA"/>
    <w:rsid w:val="515561AF"/>
    <w:rsid w:val="515F79A1"/>
    <w:rsid w:val="51654692"/>
    <w:rsid w:val="52D53899"/>
    <w:rsid w:val="53A07C03"/>
    <w:rsid w:val="53B65679"/>
    <w:rsid w:val="544E127D"/>
    <w:rsid w:val="54E0475B"/>
    <w:rsid w:val="54FA2378"/>
    <w:rsid w:val="552F56E3"/>
    <w:rsid w:val="55E71B19"/>
    <w:rsid w:val="57511CD6"/>
    <w:rsid w:val="577D6BBF"/>
    <w:rsid w:val="57FD73D2"/>
    <w:rsid w:val="58B57C68"/>
    <w:rsid w:val="58E40592"/>
    <w:rsid w:val="595945AA"/>
    <w:rsid w:val="596E221B"/>
    <w:rsid w:val="5A3D3F9C"/>
    <w:rsid w:val="5B557525"/>
    <w:rsid w:val="5C2C472A"/>
    <w:rsid w:val="5C6C7319"/>
    <w:rsid w:val="5C7560D1"/>
    <w:rsid w:val="5CDA5F34"/>
    <w:rsid w:val="5D2E6280"/>
    <w:rsid w:val="5D393143"/>
    <w:rsid w:val="5DAA3B58"/>
    <w:rsid w:val="5EFD1D0D"/>
    <w:rsid w:val="5F2C3102"/>
    <w:rsid w:val="5F316ADD"/>
    <w:rsid w:val="5F426012"/>
    <w:rsid w:val="5FD471B1"/>
    <w:rsid w:val="600B4656"/>
    <w:rsid w:val="60292EFE"/>
    <w:rsid w:val="603D7F82"/>
    <w:rsid w:val="60830691"/>
    <w:rsid w:val="612104D3"/>
    <w:rsid w:val="613D4CE3"/>
    <w:rsid w:val="61A46B11"/>
    <w:rsid w:val="61AE798F"/>
    <w:rsid w:val="61B01959"/>
    <w:rsid w:val="6263077A"/>
    <w:rsid w:val="62726C0F"/>
    <w:rsid w:val="638657EA"/>
    <w:rsid w:val="63A46718"/>
    <w:rsid w:val="64AD2180"/>
    <w:rsid w:val="655824F4"/>
    <w:rsid w:val="67753429"/>
    <w:rsid w:val="679E5541"/>
    <w:rsid w:val="67A6234B"/>
    <w:rsid w:val="67ED3D46"/>
    <w:rsid w:val="68081F9E"/>
    <w:rsid w:val="68AA0EB0"/>
    <w:rsid w:val="69014BE1"/>
    <w:rsid w:val="69AF4654"/>
    <w:rsid w:val="69C064B2"/>
    <w:rsid w:val="69C45FA2"/>
    <w:rsid w:val="69E20AE6"/>
    <w:rsid w:val="6BDD77EF"/>
    <w:rsid w:val="6C240F7A"/>
    <w:rsid w:val="6C7815AC"/>
    <w:rsid w:val="6C831EE7"/>
    <w:rsid w:val="6D635AD2"/>
    <w:rsid w:val="6D661D6B"/>
    <w:rsid w:val="6DB52E56"/>
    <w:rsid w:val="6DB61BAA"/>
    <w:rsid w:val="6DD72EE3"/>
    <w:rsid w:val="6DF46B20"/>
    <w:rsid w:val="6E46167B"/>
    <w:rsid w:val="6E9F2B3A"/>
    <w:rsid w:val="6EE3511C"/>
    <w:rsid w:val="6F2471E8"/>
    <w:rsid w:val="6FAD74D8"/>
    <w:rsid w:val="6FFFA748"/>
    <w:rsid w:val="705067E1"/>
    <w:rsid w:val="706F2BB3"/>
    <w:rsid w:val="709527F8"/>
    <w:rsid w:val="71687B5B"/>
    <w:rsid w:val="71E13469"/>
    <w:rsid w:val="721455EC"/>
    <w:rsid w:val="72DB610A"/>
    <w:rsid w:val="72DB62A8"/>
    <w:rsid w:val="72EB16A8"/>
    <w:rsid w:val="73184D2F"/>
    <w:rsid w:val="73263829"/>
    <w:rsid w:val="737267C7"/>
    <w:rsid w:val="73F5FBB6"/>
    <w:rsid w:val="743F3941"/>
    <w:rsid w:val="7472484C"/>
    <w:rsid w:val="74D15A17"/>
    <w:rsid w:val="74E63FB7"/>
    <w:rsid w:val="7523119F"/>
    <w:rsid w:val="75732440"/>
    <w:rsid w:val="75DE663D"/>
    <w:rsid w:val="765B45FB"/>
    <w:rsid w:val="7662101C"/>
    <w:rsid w:val="772A85CC"/>
    <w:rsid w:val="77BA6C36"/>
    <w:rsid w:val="77FD8568"/>
    <w:rsid w:val="784371DB"/>
    <w:rsid w:val="7A6115EB"/>
    <w:rsid w:val="7B3D7962"/>
    <w:rsid w:val="7B9A218B"/>
    <w:rsid w:val="7BE356B3"/>
    <w:rsid w:val="7CEE1E19"/>
    <w:rsid w:val="7D513011"/>
    <w:rsid w:val="7EFB72BB"/>
    <w:rsid w:val="7F122200"/>
    <w:rsid w:val="7F8C710A"/>
    <w:rsid w:val="7FD9F30A"/>
    <w:rsid w:val="7FDBFB12"/>
    <w:rsid w:val="7FF83C99"/>
    <w:rsid w:val="7FF90088"/>
    <w:rsid w:val="ABDF8284"/>
    <w:rsid w:val="BBFF60D2"/>
    <w:rsid w:val="BEB8F20F"/>
    <w:rsid w:val="BF3E9965"/>
    <w:rsid w:val="BFBF86C4"/>
    <w:rsid w:val="C8DF894B"/>
    <w:rsid w:val="D7FE89A5"/>
    <w:rsid w:val="D7FF3E86"/>
    <w:rsid w:val="E7F658E4"/>
    <w:rsid w:val="F69737C9"/>
    <w:rsid w:val="F72EEECD"/>
    <w:rsid w:val="FAFD7B53"/>
    <w:rsid w:val="FBE23515"/>
    <w:rsid w:val="FE74196B"/>
    <w:rsid w:val="FECF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1"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ind w:left="200" w:leftChars="200"/>
    </w:pPr>
    <w:rPr>
      <w:rFonts w:ascii="Times New Roman" w:hAnsi="Times New Roman" w:eastAsia="宋体" w:cs="宋体"/>
      <w:sz w:val="24"/>
      <w:szCs w:val="24"/>
      <w:lang w:val="en-US" w:eastAsia="zh-CN" w:bidi="ar-SA"/>
    </w:rPr>
  </w:style>
  <w:style w:type="paragraph" w:styleId="4">
    <w:name w:val="heading 1"/>
    <w:basedOn w:val="1"/>
    <w:next w:val="1"/>
    <w:link w:val="46"/>
    <w:qFormat/>
    <w:uiPriority w:val="9"/>
    <w:pPr>
      <w:keepNext/>
      <w:keepLines/>
      <w:numPr>
        <w:ilvl w:val="0"/>
        <w:numId w:val="1"/>
      </w:numPr>
      <w:spacing w:before="240" w:line="276" w:lineRule="auto"/>
      <w:ind w:left="0" w:leftChars="0"/>
      <w:outlineLvl w:val="0"/>
    </w:pPr>
    <w:rPr>
      <w:rFonts w:ascii="Microsoft YaHei UI" w:hAnsi="Microsoft YaHei UI" w:eastAsia="Microsoft YaHei UI" w:cstheme="majorBidi"/>
      <w:sz w:val="32"/>
      <w:szCs w:val="32"/>
    </w:rPr>
  </w:style>
  <w:style w:type="paragraph" w:styleId="5">
    <w:name w:val="heading 2"/>
    <w:basedOn w:val="1"/>
    <w:next w:val="1"/>
    <w:link w:val="47"/>
    <w:unhideWhenUsed/>
    <w:qFormat/>
    <w:uiPriority w:val="9"/>
    <w:pPr>
      <w:keepNext/>
      <w:keepLines/>
      <w:numPr>
        <w:ilvl w:val="1"/>
        <w:numId w:val="1"/>
      </w:numPr>
      <w:spacing w:before="40" w:line="276" w:lineRule="auto"/>
      <w:ind w:left="0" w:leftChars="0"/>
      <w:outlineLvl w:val="1"/>
    </w:pPr>
    <w:rPr>
      <w:rFonts w:ascii="Microsoft YaHei UI" w:hAnsi="Microsoft YaHei UI" w:eastAsia="Microsoft YaHei UI" w:cstheme="majorBidi"/>
      <w:sz w:val="26"/>
      <w:szCs w:val="26"/>
    </w:rPr>
  </w:style>
  <w:style w:type="paragraph" w:styleId="6">
    <w:name w:val="heading 3"/>
    <w:basedOn w:val="1"/>
    <w:next w:val="1"/>
    <w:link w:val="49"/>
    <w:unhideWhenUsed/>
    <w:qFormat/>
    <w:uiPriority w:val="0"/>
    <w:pPr>
      <w:keepNext/>
      <w:keepLines/>
      <w:numPr>
        <w:ilvl w:val="2"/>
        <w:numId w:val="1"/>
      </w:numPr>
      <w:spacing w:before="40" w:line="276" w:lineRule="auto"/>
      <w:ind w:left="0" w:leftChars="0"/>
      <w:outlineLvl w:val="2"/>
    </w:pPr>
    <w:rPr>
      <w:rFonts w:ascii="Microsoft YaHei UI" w:hAnsi="Microsoft YaHei UI" w:eastAsia="Microsoft YaHei UI" w:cstheme="majorBidi"/>
    </w:rPr>
  </w:style>
  <w:style w:type="paragraph" w:styleId="7">
    <w:name w:val="heading 4"/>
    <w:basedOn w:val="1"/>
    <w:next w:val="1"/>
    <w:link w:val="52"/>
    <w:unhideWhenUsed/>
    <w:qFormat/>
    <w:uiPriority w:val="0"/>
    <w:pPr>
      <w:keepNext/>
      <w:keepLines/>
      <w:numPr>
        <w:ilvl w:val="3"/>
        <w:numId w:val="1"/>
      </w:numPr>
      <w:spacing w:before="40" w:line="276" w:lineRule="auto"/>
      <w:ind w:left="0" w:leftChars="0"/>
      <w:outlineLvl w:val="3"/>
    </w:pPr>
    <w:rPr>
      <w:rFonts w:ascii="Microsoft YaHei UI" w:hAnsi="Microsoft YaHei UI" w:eastAsia="Microsoft YaHei UI" w:cstheme="majorBidi"/>
      <w:i/>
      <w:iCs/>
    </w:rPr>
  </w:style>
  <w:style w:type="paragraph" w:styleId="8">
    <w:name w:val="heading 5"/>
    <w:basedOn w:val="1"/>
    <w:next w:val="1"/>
    <w:link w:val="70"/>
    <w:unhideWhenUsed/>
    <w:qFormat/>
    <w:uiPriority w:val="0"/>
    <w:pPr>
      <w:keepNext/>
      <w:keepLines/>
      <w:widowControl w:val="0"/>
      <w:snapToGrid w:val="0"/>
      <w:spacing w:before="120" w:after="120"/>
      <w:ind w:left="1008" w:leftChars="0" w:hanging="497"/>
      <w:jc w:val="both"/>
      <w:outlineLvl w:val="4"/>
    </w:pPr>
    <w:rPr>
      <w:rFonts w:ascii="Calibri" w:hAnsi="Calibri" w:cs="Times New Roman"/>
      <w:b/>
      <w:kern w:val="2"/>
      <w:sz w:val="28"/>
      <w:szCs w:val="22"/>
      <w:lang w:bidi="he-IL"/>
    </w:rPr>
  </w:style>
  <w:style w:type="paragraph" w:styleId="9">
    <w:name w:val="heading 6"/>
    <w:basedOn w:val="1"/>
    <w:next w:val="1"/>
    <w:link w:val="71"/>
    <w:unhideWhenUsed/>
    <w:qFormat/>
    <w:uiPriority w:val="9"/>
    <w:pPr>
      <w:keepNext/>
      <w:keepLines/>
      <w:widowControl w:val="0"/>
      <w:spacing w:before="240" w:after="64" w:line="320" w:lineRule="auto"/>
      <w:ind w:left="0" w:leftChars="0"/>
      <w:jc w:val="both"/>
      <w:outlineLvl w:val="5"/>
    </w:pPr>
    <w:rPr>
      <w:rFonts w:asciiTheme="majorHAnsi" w:hAnsiTheme="majorHAnsi" w:eastAsiaTheme="majorEastAsia" w:cstheme="majorBidi"/>
      <w:b/>
      <w:bCs/>
      <w:kern w:val="2"/>
    </w:rPr>
  </w:style>
  <w:style w:type="paragraph" w:styleId="10">
    <w:name w:val="heading 7"/>
    <w:basedOn w:val="1"/>
    <w:next w:val="1"/>
    <w:link w:val="72"/>
    <w:unhideWhenUsed/>
    <w:qFormat/>
    <w:uiPriority w:val="1"/>
    <w:pPr>
      <w:keepNext/>
      <w:keepLines/>
      <w:widowControl w:val="0"/>
      <w:spacing w:before="240" w:after="64" w:line="320" w:lineRule="auto"/>
      <w:ind w:left="0" w:leftChars="0"/>
      <w:jc w:val="both"/>
      <w:outlineLvl w:val="6"/>
    </w:pPr>
    <w:rPr>
      <w:rFonts w:ascii="Calibri" w:hAnsi="Calibri" w:cs="Times New Roman"/>
      <w:b/>
      <w:bCs/>
      <w:kern w:val="2"/>
    </w:rPr>
  </w:style>
  <w:style w:type="paragraph" w:styleId="11">
    <w:name w:val="heading 8"/>
    <w:basedOn w:val="1"/>
    <w:link w:val="73"/>
    <w:qFormat/>
    <w:uiPriority w:val="1"/>
    <w:pPr>
      <w:widowControl w:val="0"/>
      <w:autoSpaceDE w:val="0"/>
      <w:autoSpaceDN w:val="0"/>
      <w:ind w:left="779" w:leftChars="0"/>
      <w:outlineLvl w:val="7"/>
    </w:pPr>
    <w:rPr>
      <w:rFonts w:ascii="Heiti SC" w:hAnsi="Heiti SC" w:eastAsia="Heiti SC" w:cs="Heiti SC"/>
      <w:b/>
      <w:bCs/>
      <w:lang w:eastAsia="en-US"/>
    </w:rPr>
  </w:style>
  <w:style w:type="character" w:default="1" w:styleId="37">
    <w:name w:val="Default Paragraph Font"/>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2">
    <w:name w:val="Body Text First Indent"/>
    <w:basedOn w:val="3"/>
    <w:next w:val="1"/>
    <w:uiPriority w:val="0"/>
    <w:pPr>
      <w:spacing w:line="312" w:lineRule="auto"/>
      <w:ind w:firstLine="420"/>
    </w:pPr>
    <w:rPr>
      <w:rFonts w:ascii="Times New Roman" w:hAnsi="Times New Roman" w:eastAsia="Times New Roman" w:cs="Times New Roman"/>
    </w:rPr>
  </w:style>
  <w:style w:type="paragraph" w:styleId="3">
    <w:name w:val="Body Text"/>
    <w:basedOn w:val="1"/>
    <w:next w:val="1"/>
    <w:link w:val="77"/>
    <w:unhideWhenUsed/>
    <w:qFormat/>
    <w:uiPriority w:val="1"/>
    <w:pPr>
      <w:widowControl w:val="0"/>
      <w:spacing w:after="120"/>
      <w:ind w:left="0" w:leftChars="0"/>
      <w:jc w:val="both"/>
    </w:pPr>
    <w:rPr>
      <w:rFonts w:ascii="Calibri" w:hAnsi="Calibri" w:cs="Times New Roman"/>
      <w:kern w:val="2"/>
      <w:szCs w:val="22"/>
    </w:rPr>
  </w:style>
  <w:style w:type="paragraph" w:styleId="12">
    <w:name w:val="toc 7"/>
    <w:basedOn w:val="1"/>
    <w:next w:val="1"/>
    <w:unhideWhenUsed/>
    <w:qFormat/>
    <w:uiPriority w:val="39"/>
    <w:pPr>
      <w:spacing w:line="276" w:lineRule="auto"/>
      <w:ind w:left="1440" w:firstLine="432"/>
    </w:pPr>
    <w:rPr>
      <w:rFonts w:eastAsia="Microsoft YaHei UI" w:asciiTheme="minorHAnsi" w:hAnsiTheme="minorHAnsi" w:cstheme="minorHAnsi"/>
      <w:sz w:val="18"/>
      <w:szCs w:val="18"/>
    </w:rPr>
  </w:style>
  <w:style w:type="paragraph" w:styleId="13">
    <w:name w:val="Normal Indent"/>
    <w:basedOn w:val="1"/>
    <w:link w:val="75"/>
    <w:unhideWhenUsed/>
    <w:qFormat/>
    <w:uiPriority w:val="0"/>
    <w:pPr>
      <w:widowControl w:val="0"/>
      <w:ind w:left="0" w:leftChars="0" w:firstLine="420" w:firstLineChars="200"/>
      <w:jc w:val="both"/>
    </w:pPr>
    <w:rPr>
      <w:rFonts w:ascii="Calibri" w:hAnsi="Calibri" w:cs="Times New Roman"/>
      <w:kern w:val="2"/>
      <w:szCs w:val="22"/>
    </w:rPr>
  </w:style>
  <w:style w:type="paragraph" w:styleId="14">
    <w:name w:val="annotation text"/>
    <w:basedOn w:val="1"/>
    <w:link w:val="83"/>
    <w:unhideWhenUsed/>
    <w:qFormat/>
    <w:uiPriority w:val="99"/>
  </w:style>
  <w:style w:type="paragraph" w:styleId="15">
    <w:name w:val="Body Text Indent"/>
    <w:basedOn w:val="1"/>
    <w:link w:val="74"/>
    <w:unhideWhenUsed/>
    <w:qFormat/>
    <w:uiPriority w:val="0"/>
    <w:pPr>
      <w:widowControl w:val="0"/>
      <w:spacing w:after="120"/>
      <w:ind w:left="420"/>
      <w:jc w:val="both"/>
    </w:pPr>
    <w:rPr>
      <w:rFonts w:ascii="Calibri" w:hAnsi="Calibri" w:cs="Times New Roman"/>
      <w:kern w:val="2"/>
      <w:szCs w:val="22"/>
    </w:rPr>
  </w:style>
  <w:style w:type="paragraph" w:styleId="16">
    <w:name w:val="toc 5"/>
    <w:basedOn w:val="1"/>
    <w:next w:val="1"/>
    <w:unhideWhenUsed/>
    <w:qFormat/>
    <w:uiPriority w:val="39"/>
    <w:pPr>
      <w:spacing w:line="276" w:lineRule="auto"/>
      <w:ind w:left="960" w:firstLine="432"/>
    </w:pPr>
    <w:rPr>
      <w:rFonts w:eastAsia="Microsoft YaHei UI" w:asciiTheme="minorHAnsi" w:hAnsiTheme="minorHAnsi" w:cstheme="minorHAnsi"/>
      <w:sz w:val="18"/>
      <w:szCs w:val="18"/>
    </w:rPr>
  </w:style>
  <w:style w:type="paragraph" w:styleId="17">
    <w:name w:val="toc 3"/>
    <w:basedOn w:val="1"/>
    <w:next w:val="1"/>
    <w:unhideWhenUsed/>
    <w:qFormat/>
    <w:uiPriority w:val="39"/>
    <w:pPr>
      <w:spacing w:line="276" w:lineRule="auto"/>
      <w:ind w:left="480" w:firstLine="432"/>
    </w:pPr>
    <w:rPr>
      <w:rFonts w:eastAsia="Microsoft YaHei UI" w:asciiTheme="minorHAnsi" w:hAnsiTheme="minorHAnsi" w:cstheme="minorHAnsi"/>
      <w:i/>
      <w:iCs/>
      <w:sz w:val="20"/>
      <w:szCs w:val="20"/>
    </w:rPr>
  </w:style>
  <w:style w:type="paragraph" w:styleId="18">
    <w:name w:val="Plain Text"/>
    <w:basedOn w:val="1"/>
    <w:uiPriority w:val="0"/>
    <w:rPr>
      <w:rFonts w:ascii="宋体" w:hAnsi="Courier New" w:eastAsia="Times New Roman" w:cs="Times New Roman"/>
      <w:kern w:val="4"/>
      <w:szCs w:val="20"/>
    </w:rPr>
  </w:style>
  <w:style w:type="paragraph" w:styleId="19">
    <w:name w:val="toc 8"/>
    <w:basedOn w:val="1"/>
    <w:next w:val="1"/>
    <w:unhideWhenUsed/>
    <w:qFormat/>
    <w:uiPriority w:val="39"/>
    <w:pPr>
      <w:spacing w:line="276" w:lineRule="auto"/>
      <w:ind w:left="1680" w:firstLine="432"/>
    </w:pPr>
    <w:rPr>
      <w:rFonts w:eastAsia="Microsoft YaHei UI" w:asciiTheme="minorHAnsi" w:hAnsiTheme="minorHAnsi" w:cstheme="minorHAnsi"/>
      <w:sz w:val="18"/>
      <w:szCs w:val="18"/>
    </w:rPr>
  </w:style>
  <w:style w:type="paragraph" w:styleId="20">
    <w:name w:val="Date"/>
    <w:basedOn w:val="1"/>
    <w:next w:val="1"/>
    <w:link w:val="54"/>
    <w:unhideWhenUsed/>
    <w:qFormat/>
    <w:uiPriority w:val="99"/>
    <w:pPr>
      <w:spacing w:before="120" w:line="276" w:lineRule="auto"/>
      <w:ind w:left="100" w:leftChars="2500" w:firstLine="432"/>
    </w:pPr>
    <w:rPr>
      <w:rFonts w:ascii="Microsoft YaHei UI" w:hAnsi="Microsoft YaHei UI" w:eastAsia="Microsoft YaHei UI" w:cstheme="minorBidi"/>
    </w:rPr>
  </w:style>
  <w:style w:type="paragraph" w:styleId="21">
    <w:name w:val="Body Text Indent 2"/>
    <w:basedOn w:val="1"/>
    <w:next w:val="22"/>
    <w:qFormat/>
    <w:uiPriority w:val="0"/>
    <w:pPr>
      <w:spacing w:after="120" w:line="480" w:lineRule="auto"/>
      <w:ind w:left="420" w:leftChars="200"/>
    </w:pPr>
  </w:style>
  <w:style w:type="paragraph" w:styleId="22">
    <w:name w:val="header"/>
    <w:basedOn w:val="1"/>
    <w:link w:val="59"/>
    <w:unhideWhenUsed/>
    <w:qFormat/>
    <w:uiPriority w:val="99"/>
    <w:pPr>
      <w:pBdr>
        <w:bottom w:val="single" w:color="auto" w:sz="6" w:space="1"/>
      </w:pBdr>
      <w:tabs>
        <w:tab w:val="center" w:pos="4153"/>
        <w:tab w:val="right" w:pos="8306"/>
      </w:tabs>
      <w:snapToGrid w:val="0"/>
      <w:spacing w:before="120"/>
      <w:ind w:firstLine="432"/>
      <w:jc w:val="center"/>
    </w:pPr>
    <w:rPr>
      <w:rFonts w:ascii="Microsoft YaHei UI" w:hAnsi="Microsoft YaHei UI" w:eastAsia="Microsoft YaHei UI" w:cstheme="minorBidi"/>
      <w:sz w:val="18"/>
      <w:szCs w:val="18"/>
    </w:rPr>
  </w:style>
  <w:style w:type="paragraph" w:styleId="23">
    <w:name w:val="Balloon Text"/>
    <w:basedOn w:val="1"/>
    <w:link w:val="61"/>
    <w:semiHidden/>
    <w:unhideWhenUsed/>
    <w:qFormat/>
    <w:uiPriority w:val="99"/>
    <w:rPr>
      <w:sz w:val="18"/>
      <w:szCs w:val="18"/>
    </w:rPr>
  </w:style>
  <w:style w:type="paragraph" w:styleId="24">
    <w:name w:val="footer"/>
    <w:basedOn w:val="1"/>
    <w:link w:val="60"/>
    <w:unhideWhenUsed/>
    <w:qFormat/>
    <w:uiPriority w:val="99"/>
    <w:pPr>
      <w:tabs>
        <w:tab w:val="center" w:pos="4153"/>
        <w:tab w:val="right" w:pos="8306"/>
      </w:tabs>
      <w:snapToGrid w:val="0"/>
      <w:spacing w:before="120"/>
      <w:ind w:firstLine="432"/>
    </w:pPr>
    <w:rPr>
      <w:rFonts w:ascii="Microsoft YaHei UI" w:hAnsi="Microsoft YaHei UI" w:eastAsia="Microsoft YaHei UI" w:cstheme="minorBidi"/>
      <w:sz w:val="18"/>
      <w:szCs w:val="18"/>
    </w:rPr>
  </w:style>
  <w:style w:type="paragraph" w:styleId="25">
    <w:name w:val="toc 1"/>
    <w:basedOn w:val="1"/>
    <w:next w:val="1"/>
    <w:unhideWhenUsed/>
    <w:qFormat/>
    <w:uiPriority w:val="39"/>
    <w:pPr>
      <w:spacing w:before="120" w:after="120" w:line="276" w:lineRule="auto"/>
      <w:ind w:firstLine="432"/>
    </w:pPr>
    <w:rPr>
      <w:rFonts w:eastAsia="Microsoft YaHei UI" w:asciiTheme="minorHAnsi" w:hAnsiTheme="minorHAnsi" w:cstheme="minorHAnsi"/>
      <w:b/>
      <w:bCs/>
      <w:caps/>
      <w:sz w:val="20"/>
      <w:szCs w:val="20"/>
    </w:rPr>
  </w:style>
  <w:style w:type="paragraph" w:styleId="26">
    <w:name w:val="toc 4"/>
    <w:basedOn w:val="1"/>
    <w:next w:val="1"/>
    <w:unhideWhenUsed/>
    <w:qFormat/>
    <w:uiPriority w:val="39"/>
    <w:pPr>
      <w:spacing w:line="276" w:lineRule="auto"/>
      <w:ind w:left="720" w:firstLine="432"/>
    </w:pPr>
    <w:rPr>
      <w:rFonts w:eastAsia="Microsoft YaHei UI" w:asciiTheme="minorHAnsi" w:hAnsiTheme="minorHAnsi" w:cstheme="minorHAnsi"/>
      <w:sz w:val="18"/>
      <w:szCs w:val="18"/>
    </w:rPr>
  </w:style>
  <w:style w:type="paragraph" w:styleId="27">
    <w:name w:val="toc 6"/>
    <w:basedOn w:val="1"/>
    <w:next w:val="1"/>
    <w:unhideWhenUsed/>
    <w:qFormat/>
    <w:uiPriority w:val="39"/>
    <w:pPr>
      <w:spacing w:line="276" w:lineRule="auto"/>
      <w:ind w:left="1200" w:firstLine="432"/>
    </w:pPr>
    <w:rPr>
      <w:rFonts w:eastAsia="Microsoft YaHei UI" w:asciiTheme="minorHAnsi" w:hAnsiTheme="minorHAnsi" w:cstheme="minorHAnsi"/>
      <w:sz w:val="18"/>
      <w:szCs w:val="18"/>
    </w:rPr>
  </w:style>
  <w:style w:type="paragraph" w:styleId="28">
    <w:name w:val="toc 2"/>
    <w:basedOn w:val="1"/>
    <w:next w:val="1"/>
    <w:unhideWhenUsed/>
    <w:qFormat/>
    <w:uiPriority w:val="39"/>
    <w:pPr>
      <w:spacing w:line="276" w:lineRule="auto"/>
      <w:ind w:left="240" w:firstLine="432"/>
    </w:pPr>
    <w:rPr>
      <w:rFonts w:eastAsia="Microsoft YaHei UI" w:asciiTheme="minorHAnsi" w:hAnsiTheme="minorHAnsi" w:cstheme="minorHAnsi"/>
      <w:smallCaps/>
      <w:sz w:val="20"/>
      <w:szCs w:val="20"/>
    </w:rPr>
  </w:style>
  <w:style w:type="paragraph" w:styleId="29">
    <w:name w:val="toc 9"/>
    <w:basedOn w:val="1"/>
    <w:next w:val="1"/>
    <w:unhideWhenUsed/>
    <w:qFormat/>
    <w:uiPriority w:val="39"/>
    <w:pPr>
      <w:spacing w:line="276" w:lineRule="auto"/>
      <w:ind w:left="1920" w:firstLine="432"/>
    </w:pPr>
    <w:rPr>
      <w:rFonts w:eastAsia="Microsoft YaHei UI" w:asciiTheme="minorHAnsi" w:hAnsiTheme="minorHAnsi" w:cstheme="minorHAnsi"/>
      <w:sz w:val="18"/>
      <w:szCs w:val="18"/>
    </w:rPr>
  </w:style>
  <w:style w:type="paragraph" w:styleId="30">
    <w:name w:val="HTML Preformatted"/>
    <w:basedOn w:val="1"/>
    <w:link w:val="6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pPr>
  </w:style>
  <w:style w:type="paragraph" w:styleId="31">
    <w:name w:val="Normal (Web)"/>
    <w:basedOn w:val="1"/>
    <w:unhideWhenUsed/>
    <w:qFormat/>
    <w:uiPriority w:val="99"/>
    <w:pPr>
      <w:spacing w:before="100" w:beforeAutospacing="1" w:after="100" w:afterAutospacing="1"/>
      <w:ind w:left="0" w:leftChars="0"/>
    </w:pPr>
  </w:style>
  <w:style w:type="paragraph" w:styleId="32">
    <w:name w:val="Title"/>
    <w:basedOn w:val="1"/>
    <w:next w:val="1"/>
    <w:link w:val="45"/>
    <w:qFormat/>
    <w:uiPriority w:val="10"/>
    <w:pPr>
      <w:spacing w:before="120" w:line="276" w:lineRule="auto"/>
      <w:ind w:firstLine="432"/>
      <w:contextualSpacing/>
      <w:jc w:val="center"/>
    </w:pPr>
    <w:rPr>
      <w:rFonts w:ascii="Microsoft YaHei UI" w:hAnsi="Microsoft YaHei UI" w:eastAsia="Microsoft YaHei UI" w:cstheme="majorBidi"/>
      <w:spacing w:val="-10"/>
      <w:kern w:val="28"/>
      <w:sz w:val="56"/>
      <w:szCs w:val="56"/>
    </w:rPr>
  </w:style>
  <w:style w:type="paragraph" w:styleId="33">
    <w:name w:val="annotation subject"/>
    <w:basedOn w:val="14"/>
    <w:next w:val="14"/>
    <w:link w:val="84"/>
    <w:semiHidden/>
    <w:unhideWhenUsed/>
    <w:uiPriority w:val="99"/>
    <w:rPr>
      <w:b/>
      <w:bCs/>
    </w:rPr>
  </w:style>
  <w:style w:type="paragraph" w:styleId="34">
    <w:name w:val="Body Text First Indent 2"/>
    <w:basedOn w:val="15"/>
    <w:link w:val="76"/>
    <w:qFormat/>
    <w:uiPriority w:val="0"/>
    <w:pPr>
      <w:ind w:firstLine="420" w:firstLineChars="200"/>
    </w:pPr>
  </w:style>
  <w:style w:type="table" w:styleId="36">
    <w:name w:val="Table Grid"/>
    <w:basedOn w:val="3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basedOn w:val="37"/>
    <w:qFormat/>
    <w:uiPriority w:val="22"/>
    <w:rPr>
      <w:b/>
      <w:bCs/>
    </w:rPr>
  </w:style>
  <w:style w:type="character" w:styleId="39">
    <w:name w:val="page number"/>
    <w:uiPriority w:val="0"/>
    <w:rPr>
      <w:rFonts w:ascii="Times New Roman" w:hAnsi="Times New Roman" w:eastAsia="Times New Roman" w:cs="Times New Roman"/>
    </w:rPr>
  </w:style>
  <w:style w:type="character" w:styleId="40">
    <w:name w:val="FollowedHyperlink"/>
    <w:basedOn w:val="37"/>
    <w:semiHidden/>
    <w:unhideWhenUsed/>
    <w:uiPriority w:val="99"/>
    <w:rPr>
      <w:color w:val="954F72"/>
      <w:u w:val="single"/>
    </w:rPr>
  </w:style>
  <w:style w:type="character" w:styleId="41">
    <w:name w:val="Hyperlink"/>
    <w:basedOn w:val="37"/>
    <w:unhideWhenUsed/>
    <w:qFormat/>
    <w:uiPriority w:val="99"/>
    <w:rPr>
      <w:color w:val="0563C1" w:themeColor="hyperlink"/>
      <w:u w:val="single"/>
      <w14:textFill>
        <w14:solidFill>
          <w14:schemeClr w14:val="hlink"/>
        </w14:solidFill>
      </w14:textFill>
    </w:rPr>
  </w:style>
  <w:style w:type="character" w:styleId="42">
    <w:name w:val="HTML Code"/>
    <w:basedOn w:val="37"/>
    <w:semiHidden/>
    <w:unhideWhenUsed/>
    <w:uiPriority w:val="99"/>
    <w:rPr>
      <w:rFonts w:ascii="宋体" w:hAnsi="宋体" w:eastAsia="宋体" w:cs="宋体"/>
      <w:sz w:val="24"/>
      <w:szCs w:val="24"/>
    </w:rPr>
  </w:style>
  <w:style w:type="character" w:styleId="43">
    <w:name w:val="annotation reference"/>
    <w:basedOn w:val="37"/>
    <w:unhideWhenUsed/>
    <w:qFormat/>
    <w:uiPriority w:val="99"/>
    <w:rPr>
      <w:sz w:val="21"/>
      <w:szCs w:val="21"/>
    </w:rPr>
  </w:style>
  <w:style w:type="paragraph" w:customStyle="1" w:styleId="44">
    <w:name w:val="无间隔1"/>
    <w:qFormat/>
    <w:uiPriority w:val="1"/>
    <w:rPr>
      <w:rFonts w:asciiTheme="minorHAnsi" w:hAnsiTheme="minorHAnsi" w:eastAsiaTheme="minorEastAsia" w:cstheme="minorBidi"/>
      <w:sz w:val="24"/>
      <w:szCs w:val="24"/>
      <w:lang w:val="en-US" w:eastAsia="zh-CN" w:bidi="ar-SA"/>
    </w:rPr>
  </w:style>
  <w:style w:type="character" w:customStyle="1" w:styleId="45">
    <w:name w:val="标题 字符"/>
    <w:basedOn w:val="37"/>
    <w:link w:val="32"/>
    <w:qFormat/>
    <w:uiPriority w:val="10"/>
    <w:rPr>
      <w:rFonts w:ascii="Microsoft YaHei UI" w:hAnsi="Microsoft YaHei UI" w:eastAsia="Microsoft YaHei UI" w:cstheme="majorBidi"/>
      <w:spacing w:val="-10"/>
      <w:kern w:val="28"/>
      <w:sz w:val="56"/>
      <w:szCs w:val="56"/>
    </w:rPr>
  </w:style>
  <w:style w:type="character" w:customStyle="1" w:styleId="46">
    <w:name w:val="标题 1 字符"/>
    <w:basedOn w:val="37"/>
    <w:link w:val="4"/>
    <w:qFormat/>
    <w:uiPriority w:val="9"/>
    <w:rPr>
      <w:rFonts w:ascii="Microsoft YaHei UI" w:hAnsi="Microsoft YaHei UI" w:eastAsia="Microsoft YaHei UI" w:cstheme="majorBidi"/>
      <w:sz w:val="32"/>
      <w:szCs w:val="32"/>
    </w:rPr>
  </w:style>
  <w:style w:type="character" w:customStyle="1" w:styleId="47">
    <w:name w:val="标题 2 字符"/>
    <w:basedOn w:val="37"/>
    <w:link w:val="5"/>
    <w:qFormat/>
    <w:uiPriority w:val="9"/>
    <w:rPr>
      <w:rFonts w:ascii="Microsoft YaHei UI" w:hAnsi="Microsoft YaHei UI" w:eastAsia="Microsoft YaHei UI" w:cstheme="majorBidi"/>
      <w:sz w:val="26"/>
      <w:szCs w:val="26"/>
    </w:rPr>
  </w:style>
  <w:style w:type="paragraph" w:customStyle="1" w:styleId="48">
    <w:name w:val="列表段落1"/>
    <w:basedOn w:val="1"/>
    <w:qFormat/>
    <w:uiPriority w:val="34"/>
    <w:pPr>
      <w:spacing w:before="120" w:line="276" w:lineRule="auto"/>
      <w:ind w:left="720" w:firstLine="432"/>
      <w:contextualSpacing/>
    </w:pPr>
    <w:rPr>
      <w:rFonts w:ascii="Microsoft YaHei UI" w:hAnsi="Microsoft YaHei UI" w:eastAsia="Microsoft YaHei UI" w:cstheme="minorBidi"/>
    </w:rPr>
  </w:style>
  <w:style w:type="character" w:customStyle="1" w:styleId="49">
    <w:name w:val="标题 3 字符"/>
    <w:basedOn w:val="37"/>
    <w:link w:val="6"/>
    <w:qFormat/>
    <w:uiPriority w:val="0"/>
    <w:rPr>
      <w:rFonts w:ascii="Microsoft YaHei UI" w:hAnsi="Microsoft YaHei UI" w:eastAsia="Microsoft YaHei UI" w:cstheme="majorBidi"/>
      <w:sz w:val="24"/>
      <w:szCs w:val="24"/>
    </w:rPr>
  </w:style>
  <w:style w:type="paragraph" w:customStyle="1" w:styleId="50">
    <w:name w:val="项目符号"/>
    <w:basedOn w:val="1"/>
    <w:link w:val="51"/>
    <w:qFormat/>
    <w:uiPriority w:val="0"/>
    <w:pPr>
      <w:numPr>
        <w:ilvl w:val="0"/>
        <w:numId w:val="2"/>
      </w:numPr>
      <w:snapToGrid w:val="0"/>
      <w:spacing w:before="80" w:after="80"/>
    </w:pPr>
    <w:rPr>
      <w:rFonts w:ascii="Arial" w:hAnsi="Arial"/>
      <w:bCs/>
      <w:color w:val="000000"/>
      <w:szCs w:val="21"/>
    </w:rPr>
  </w:style>
  <w:style w:type="character" w:customStyle="1" w:styleId="51">
    <w:name w:val="项目符号 字符"/>
    <w:link w:val="50"/>
    <w:qFormat/>
    <w:uiPriority w:val="0"/>
    <w:rPr>
      <w:rFonts w:ascii="Arial" w:hAnsi="Arial" w:cs="宋体"/>
      <w:bCs/>
      <w:color w:val="000000"/>
      <w:sz w:val="24"/>
      <w:szCs w:val="21"/>
    </w:rPr>
  </w:style>
  <w:style w:type="character" w:customStyle="1" w:styleId="52">
    <w:name w:val="标题 4 字符"/>
    <w:basedOn w:val="37"/>
    <w:link w:val="7"/>
    <w:qFormat/>
    <w:uiPriority w:val="0"/>
    <w:rPr>
      <w:rFonts w:ascii="Microsoft YaHei UI" w:hAnsi="Microsoft YaHei UI" w:eastAsia="Microsoft YaHei UI" w:cstheme="majorBidi"/>
      <w:i/>
      <w:iCs/>
      <w:sz w:val="24"/>
      <w:szCs w:val="24"/>
    </w:rPr>
  </w:style>
  <w:style w:type="paragraph" w:customStyle="1" w:styleId="53">
    <w:name w:val="修订1"/>
    <w:hidden/>
    <w:semiHidden/>
    <w:qFormat/>
    <w:uiPriority w:val="99"/>
    <w:rPr>
      <w:rFonts w:ascii="Microsoft YaHei UI" w:hAnsi="Microsoft YaHei UI" w:eastAsia="Microsoft YaHei UI" w:cstheme="minorBidi"/>
      <w:sz w:val="24"/>
      <w:szCs w:val="24"/>
      <w:lang w:val="en-US" w:eastAsia="zh-CN" w:bidi="ar-SA"/>
    </w:rPr>
  </w:style>
  <w:style w:type="character" w:customStyle="1" w:styleId="54">
    <w:name w:val="日期 字符"/>
    <w:basedOn w:val="37"/>
    <w:link w:val="20"/>
    <w:semiHidden/>
    <w:qFormat/>
    <w:uiPriority w:val="99"/>
    <w:rPr>
      <w:rFonts w:ascii="Microsoft YaHei UI" w:hAnsi="Microsoft YaHei UI" w:eastAsia="Microsoft YaHei UI"/>
    </w:rPr>
  </w:style>
  <w:style w:type="paragraph" w:customStyle="1" w:styleId="55">
    <w:name w:val="TOC 标题1"/>
    <w:basedOn w:val="4"/>
    <w:next w:val="1"/>
    <w:unhideWhenUsed/>
    <w:qFormat/>
    <w:uiPriority w:val="39"/>
    <w:pPr>
      <w:numPr>
        <w:numId w:val="0"/>
      </w:numPr>
      <w:spacing w:before="480"/>
      <w:outlineLvl w:val="9"/>
    </w:pPr>
    <w:rPr>
      <w:rFonts w:asciiTheme="majorHAnsi" w:hAnsiTheme="majorHAnsi" w:eastAsiaTheme="majorEastAsia"/>
      <w:b/>
      <w:bCs/>
      <w:sz w:val="28"/>
      <w:szCs w:val="28"/>
    </w:rPr>
  </w:style>
  <w:style w:type="paragraph" w:customStyle="1" w:styleId="56">
    <w:name w:val="TOC 标题2"/>
    <w:basedOn w:val="4"/>
    <w:next w:val="1"/>
    <w:unhideWhenUsed/>
    <w:qFormat/>
    <w:uiPriority w:val="39"/>
    <w:pPr>
      <w:numPr>
        <w:numId w:val="0"/>
      </w:numPr>
      <w:spacing w:before="480"/>
      <w:outlineLvl w:val="9"/>
    </w:pPr>
    <w:rPr>
      <w:rFonts w:asciiTheme="majorHAnsi" w:hAnsiTheme="majorHAnsi" w:eastAsiaTheme="majorEastAsia"/>
      <w:b/>
      <w:bCs/>
      <w:sz w:val="28"/>
      <w:szCs w:val="28"/>
    </w:rPr>
  </w:style>
  <w:style w:type="paragraph" w:customStyle="1" w:styleId="57">
    <w:name w:val="修订2"/>
    <w:hidden/>
    <w:semiHidden/>
    <w:qFormat/>
    <w:uiPriority w:val="99"/>
    <w:rPr>
      <w:rFonts w:ascii="Microsoft YaHei UI" w:hAnsi="Microsoft YaHei UI" w:eastAsia="Microsoft YaHei UI" w:cstheme="minorBidi"/>
      <w:sz w:val="24"/>
      <w:szCs w:val="24"/>
      <w:lang w:val="en-US" w:eastAsia="zh-CN" w:bidi="ar-SA"/>
    </w:rPr>
  </w:style>
  <w:style w:type="paragraph" w:styleId="58">
    <w:name w:val="List Paragraph"/>
    <w:basedOn w:val="1"/>
    <w:link w:val="78"/>
    <w:qFormat/>
    <w:uiPriority w:val="99"/>
    <w:pPr>
      <w:spacing w:before="120" w:line="276" w:lineRule="auto"/>
      <w:ind w:firstLine="420" w:firstLineChars="200"/>
    </w:pPr>
    <w:rPr>
      <w:rFonts w:ascii="Microsoft YaHei UI" w:hAnsi="Microsoft YaHei UI" w:eastAsia="Microsoft YaHei UI" w:cstheme="minorBidi"/>
    </w:rPr>
  </w:style>
  <w:style w:type="character" w:customStyle="1" w:styleId="59">
    <w:name w:val="页眉 字符"/>
    <w:basedOn w:val="37"/>
    <w:link w:val="22"/>
    <w:qFormat/>
    <w:uiPriority w:val="99"/>
    <w:rPr>
      <w:rFonts w:ascii="Microsoft YaHei UI" w:hAnsi="Microsoft YaHei UI" w:eastAsia="Microsoft YaHei UI" w:cstheme="minorBidi"/>
      <w:sz w:val="18"/>
      <w:szCs w:val="18"/>
    </w:rPr>
  </w:style>
  <w:style w:type="character" w:customStyle="1" w:styleId="60">
    <w:name w:val="页脚 字符"/>
    <w:basedOn w:val="37"/>
    <w:link w:val="24"/>
    <w:qFormat/>
    <w:uiPriority w:val="99"/>
    <w:rPr>
      <w:rFonts w:ascii="Microsoft YaHei UI" w:hAnsi="Microsoft YaHei UI" w:eastAsia="Microsoft YaHei UI" w:cstheme="minorBidi"/>
      <w:sz w:val="18"/>
      <w:szCs w:val="18"/>
    </w:rPr>
  </w:style>
  <w:style w:type="character" w:customStyle="1" w:styleId="61">
    <w:name w:val="批注框文本 字符"/>
    <w:basedOn w:val="37"/>
    <w:link w:val="23"/>
    <w:semiHidden/>
    <w:qFormat/>
    <w:uiPriority w:val="99"/>
    <w:rPr>
      <w:rFonts w:ascii="Microsoft YaHei UI" w:hAnsi="Microsoft YaHei UI" w:eastAsia="Microsoft YaHei UI" w:cstheme="minorBidi"/>
      <w:sz w:val="18"/>
      <w:szCs w:val="18"/>
    </w:rPr>
  </w:style>
  <w:style w:type="paragraph" w:customStyle="1" w:styleId="62">
    <w:name w:val="WPSOffice手动目录 1"/>
    <w:uiPriority w:val="0"/>
    <w:rPr>
      <w:rFonts w:ascii="Times New Roman" w:hAnsi="Times New Roman" w:eastAsia="宋体" w:cs="Times New Roman"/>
      <w:lang w:val="en-US" w:eastAsia="zh-CN" w:bidi="ar-SA"/>
    </w:rPr>
  </w:style>
  <w:style w:type="paragraph" w:customStyle="1" w:styleId="63">
    <w:name w:val="WPSOffice手动目录 2"/>
    <w:uiPriority w:val="0"/>
    <w:pPr>
      <w:ind w:left="200" w:leftChars="200"/>
    </w:pPr>
    <w:rPr>
      <w:rFonts w:ascii="Times New Roman" w:hAnsi="Times New Roman" w:eastAsia="宋体" w:cs="Times New Roman"/>
      <w:lang w:val="en-US" w:eastAsia="zh-CN" w:bidi="ar-SA"/>
    </w:rPr>
  </w:style>
  <w:style w:type="paragraph" w:customStyle="1" w:styleId="64">
    <w:name w:val="WPSOffice手动目录 3"/>
    <w:uiPriority w:val="0"/>
    <w:pPr>
      <w:ind w:left="400" w:leftChars="400"/>
    </w:pPr>
    <w:rPr>
      <w:rFonts w:ascii="Times New Roman" w:hAnsi="Times New Roman" w:eastAsia="宋体" w:cs="Times New Roman"/>
      <w:lang w:val="en-US" w:eastAsia="zh-CN" w:bidi="ar-SA"/>
    </w:rPr>
  </w:style>
  <w:style w:type="character" w:customStyle="1" w:styleId="65">
    <w:name w:val="HTML 预设格式 字符"/>
    <w:basedOn w:val="37"/>
    <w:link w:val="30"/>
    <w:semiHidden/>
    <w:uiPriority w:val="99"/>
    <w:rPr>
      <w:rFonts w:ascii="宋体" w:hAnsi="宋体" w:cs="宋体"/>
      <w:sz w:val="24"/>
      <w:szCs w:val="24"/>
    </w:rPr>
  </w:style>
  <w:style w:type="character" w:customStyle="1" w:styleId="66">
    <w:name w:val="hljs-keyword"/>
    <w:basedOn w:val="37"/>
    <w:uiPriority w:val="0"/>
  </w:style>
  <w:style w:type="character" w:customStyle="1" w:styleId="67">
    <w:name w:val="hljs-number"/>
    <w:basedOn w:val="37"/>
    <w:uiPriority w:val="0"/>
  </w:style>
  <w:style w:type="character" w:customStyle="1" w:styleId="68">
    <w:name w:val="hljs-operator"/>
    <w:basedOn w:val="37"/>
    <w:uiPriority w:val="0"/>
  </w:style>
  <w:style w:type="character" w:customStyle="1" w:styleId="69">
    <w:name w:val="token"/>
    <w:basedOn w:val="37"/>
    <w:uiPriority w:val="0"/>
  </w:style>
  <w:style w:type="character" w:customStyle="1" w:styleId="70">
    <w:name w:val="标题 5 字符"/>
    <w:basedOn w:val="37"/>
    <w:link w:val="8"/>
    <w:uiPriority w:val="9"/>
    <w:rPr>
      <w:rFonts w:ascii="Calibri" w:hAnsi="Calibri"/>
      <w:b/>
      <w:kern w:val="2"/>
      <w:sz w:val="28"/>
      <w:szCs w:val="22"/>
      <w:lang w:bidi="he-IL"/>
    </w:rPr>
  </w:style>
  <w:style w:type="character" w:customStyle="1" w:styleId="71">
    <w:name w:val="标题 6 字符"/>
    <w:basedOn w:val="37"/>
    <w:link w:val="9"/>
    <w:uiPriority w:val="9"/>
    <w:rPr>
      <w:rFonts w:asciiTheme="majorHAnsi" w:hAnsiTheme="majorHAnsi" w:eastAsiaTheme="majorEastAsia" w:cstheme="majorBidi"/>
      <w:b/>
      <w:bCs/>
      <w:kern w:val="2"/>
      <w:sz w:val="24"/>
      <w:szCs w:val="24"/>
    </w:rPr>
  </w:style>
  <w:style w:type="character" w:customStyle="1" w:styleId="72">
    <w:name w:val="标题 7 字符"/>
    <w:basedOn w:val="37"/>
    <w:link w:val="10"/>
    <w:uiPriority w:val="1"/>
    <w:rPr>
      <w:rFonts w:ascii="Calibri" w:hAnsi="Calibri"/>
      <w:b/>
      <w:bCs/>
      <w:kern w:val="2"/>
      <w:sz w:val="24"/>
      <w:szCs w:val="24"/>
    </w:rPr>
  </w:style>
  <w:style w:type="character" w:customStyle="1" w:styleId="73">
    <w:name w:val="标题 8 字符"/>
    <w:basedOn w:val="37"/>
    <w:link w:val="11"/>
    <w:uiPriority w:val="1"/>
    <w:rPr>
      <w:rFonts w:ascii="Heiti SC" w:hAnsi="Heiti SC" w:eastAsia="Heiti SC" w:cs="Heiti SC"/>
      <w:b/>
      <w:bCs/>
      <w:sz w:val="24"/>
      <w:szCs w:val="24"/>
      <w:lang w:eastAsia="en-US"/>
    </w:rPr>
  </w:style>
  <w:style w:type="character" w:customStyle="1" w:styleId="74">
    <w:name w:val="正文文本缩进 字符"/>
    <w:basedOn w:val="37"/>
    <w:link w:val="15"/>
    <w:uiPriority w:val="0"/>
    <w:rPr>
      <w:rFonts w:ascii="Calibri" w:hAnsi="Calibri"/>
      <w:kern w:val="2"/>
      <w:sz w:val="24"/>
      <w:szCs w:val="22"/>
    </w:rPr>
  </w:style>
  <w:style w:type="character" w:customStyle="1" w:styleId="75">
    <w:name w:val="正文缩进 字符"/>
    <w:link w:val="13"/>
    <w:qFormat/>
    <w:uiPriority w:val="0"/>
    <w:rPr>
      <w:rFonts w:ascii="Calibri" w:hAnsi="Calibri"/>
      <w:kern w:val="2"/>
      <w:sz w:val="24"/>
      <w:szCs w:val="22"/>
    </w:rPr>
  </w:style>
  <w:style w:type="character" w:customStyle="1" w:styleId="76">
    <w:name w:val="正文文本首行缩进 2 字符"/>
    <w:basedOn w:val="74"/>
    <w:link w:val="34"/>
    <w:uiPriority w:val="0"/>
    <w:rPr>
      <w:rFonts w:ascii="Calibri" w:hAnsi="Calibri"/>
      <w:kern w:val="2"/>
      <w:sz w:val="24"/>
      <w:szCs w:val="22"/>
    </w:rPr>
  </w:style>
  <w:style w:type="character" w:customStyle="1" w:styleId="77">
    <w:name w:val="正文文本 字符"/>
    <w:basedOn w:val="37"/>
    <w:link w:val="3"/>
    <w:uiPriority w:val="1"/>
    <w:rPr>
      <w:rFonts w:ascii="Calibri" w:hAnsi="Calibri"/>
      <w:kern w:val="2"/>
      <w:sz w:val="24"/>
      <w:szCs w:val="22"/>
    </w:rPr>
  </w:style>
  <w:style w:type="character" w:customStyle="1" w:styleId="78">
    <w:name w:val="列表段落 字符"/>
    <w:basedOn w:val="37"/>
    <w:link w:val="58"/>
    <w:uiPriority w:val="34"/>
    <w:rPr>
      <w:rFonts w:ascii="Microsoft YaHei UI" w:hAnsi="Microsoft YaHei UI" w:eastAsia="Microsoft YaHei UI" w:cstheme="minorBidi"/>
      <w:sz w:val="24"/>
      <w:szCs w:val="24"/>
    </w:rPr>
  </w:style>
  <w:style w:type="paragraph" w:customStyle="1" w:styleId="79">
    <w:name w:val="paragraph"/>
    <w:basedOn w:val="1"/>
    <w:semiHidden/>
    <w:uiPriority w:val="0"/>
    <w:pPr>
      <w:spacing w:before="100" w:beforeAutospacing="1" w:after="100" w:afterAutospacing="1"/>
      <w:ind w:left="0" w:leftChars="0"/>
    </w:pPr>
    <w:rPr>
      <w:rFonts w:ascii="等线" w:hAnsi="等线" w:eastAsia="等线" w:cs="Times New Roman"/>
    </w:rPr>
  </w:style>
  <w:style w:type="paragraph" w:customStyle="1" w:styleId="80">
    <w:name w:val="Table Paragraph"/>
    <w:basedOn w:val="1"/>
    <w:qFormat/>
    <w:uiPriority w:val="1"/>
    <w:pPr>
      <w:widowControl w:val="0"/>
      <w:autoSpaceDE w:val="0"/>
      <w:autoSpaceDN w:val="0"/>
      <w:ind w:left="0" w:leftChars="0"/>
    </w:pPr>
    <w:rPr>
      <w:rFonts w:ascii="Arial Unicode MS" w:hAnsi="Arial Unicode MS" w:eastAsia="Arial Unicode MS" w:cs="Arial Unicode MS"/>
      <w:sz w:val="22"/>
      <w:szCs w:val="22"/>
      <w:lang w:eastAsia="en-US"/>
    </w:rPr>
  </w:style>
  <w:style w:type="paragraph" w:customStyle="1" w:styleId="81">
    <w:name w:val="彩色列表 - 强调文字颜色 111"/>
    <w:basedOn w:val="1"/>
    <w:qFormat/>
    <w:uiPriority w:val="34"/>
    <w:pPr>
      <w:widowControl w:val="0"/>
      <w:ind w:left="0" w:leftChars="0" w:firstLine="420" w:firstLineChars="200"/>
      <w:jc w:val="both"/>
    </w:pPr>
    <w:rPr>
      <w:rFonts w:ascii="Calibri" w:hAnsi="Calibri" w:cs="Times New Roman"/>
      <w:kern w:val="2"/>
      <w:szCs w:val="22"/>
    </w:rPr>
  </w:style>
  <w:style w:type="character" w:customStyle="1" w:styleId="82">
    <w:name w:val="Unresolved Mention"/>
    <w:basedOn w:val="37"/>
    <w:semiHidden/>
    <w:unhideWhenUsed/>
    <w:uiPriority w:val="99"/>
    <w:rPr>
      <w:color w:val="605E5C"/>
      <w:shd w:val="clear" w:color="auto" w:fill="E1DFDD"/>
    </w:rPr>
  </w:style>
  <w:style w:type="character" w:customStyle="1" w:styleId="83">
    <w:name w:val="批注文字 字符"/>
    <w:basedOn w:val="37"/>
    <w:link w:val="14"/>
    <w:uiPriority w:val="99"/>
    <w:rPr>
      <w:rFonts w:cs="宋体"/>
      <w:sz w:val="24"/>
      <w:szCs w:val="24"/>
    </w:rPr>
  </w:style>
  <w:style w:type="character" w:customStyle="1" w:styleId="84">
    <w:name w:val="批注主题 字符"/>
    <w:basedOn w:val="83"/>
    <w:link w:val="33"/>
    <w:semiHidden/>
    <w:uiPriority w:val="99"/>
    <w:rPr>
      <w:rFonts w:cs="宋体"/>
      <w:b/>
      <w:bCs/>
      <w:sz w:val="24"/>
      <w:szCs w:val="24"/>
    </w:rPr>
  </w:style>
  <w:style w:type="paragraph" w:customStyle="1" w:styleId="85">
    <w:name w:val="p0"/>
    <w:basedOn w:val="1"/>
    <w:qFormat/>
    <w:uiPriority w:val="0"/>
    <w:pPr>
      <w:ind w:left="0" w:leftChars="0"/>
      <w:jc w:val="both"/>
    </w:pPr>
    <w:rPr>
      <w:rFonts w:cs="Times New Roman"/>
      <w:sz w:val="21"/>
      <w:szCs w:val="21"/>
    </w:rPr>
  </w:style>
  <w:style w:type="character" w:customStyle="1" w:styleId="86">
    <w:name w:val="font11"/>
    <w:qFormat/>
    <w:uiPriority w:val="0"/>
    <w:rPr>
      <w:rFonts w:hint="eastAsia" w:ascii="仿宋" w:hAnsi="仿宋" w:eastAsia="仿宋" w:cs="仿宋"/>
      <w:color w:val="FF0000"/>
      <w:sz w:val="20"/>
      <w:szCs w:val="20"/>
      <w:u w:val="none"/>
      <w:lang w:val="en-US" w:eastAsia="zh-CN" w:bidi="ar-SA"/>
    </w:rPr>
  </w:style>
  <w:style w:type="character" w:customStyle="1" w:styleId="87">
    <w:name w:val="批注文字 字符1"/>
    <w:qFormat/>
    <w:locked/>
    <w:uiPriority w:val="99"/>
    <w:rPr>
      <w:sz w:val="24"/>
    </w:rPr>
  </w:style>
  <w:style w:type="character" w:customStyle="1" w:styleId="88">
    <w:name w:val="refindex___in7zn"/>
    <w:basedOn w:val="37"/>
    <w:uiPriority w:val="0"/>
  </w:style>
  <w:style w:type="paragraph" w:customStyle="1" w:styleId="89">
    <w:name w:val="msonormal"/>
    <w:basedOn w:val="1"/>
    <w:uiPriority w:val="0"/>
    <w:pPr>
      <w:spacing w:before="100" w:beforeAutospacing="1" w:after="100" w:afterAutospacing="1" w:line="240" w:lineRule="auto"/>
      <w:ind w:left="0" w:leftChars="0"/>
    </w:pPr>
    <w:rPr>
      <w:rFonts w:ascii="PMingLiU" w:hAnsi="PMingLiU" w:eastAsia="PMingLiU" w:cs="PMingLiU"/>
      <w:lang w:eastAsia="zh-TW"/>
    </w:rPr>
  </w:style>
  <w:style w:type="paragraph" w:customStyle="1" w:styleId="90">
    <w:name w:val="font5"/>
    <w:basedOn w:val="1"/>
    <w:uiPriority w:val="0"/>
    <w:pPr>
      <w:spacing w:before="100" w:beforeAutospacing="1" w:after="100" w:afterAutospacing="1" w:line="240" w:lineRule="auto"/>
      <w:ind w:left="0" w:leftChars="0"/>
    </w:pPr>
    <w:rPr>
      <w:rFonts w:ascii="PMingLiU" w:hAnsi="PMingLiU" w:eastAsia="PMingLiU" w:cs="PMingLiU"/>
      <w:sz w:val="18"/>
      <w:szCs w:val="18"/>
      <w:lang w:eastAsia="zh-TW"/>
    </w:rPr>
  </w:style>
  <w:style w:type="paragraph" w:customStyle="1" w:styleId="91">
    <w:name w:val="font6"/>
    <w:basedOn w:val="1"/>
    <w:uiPriority w:val="0"/>
    <w:pPr>
      <w:spacing w:before="100" w:beforeAutospacing="1" w:after="100" w:afterAutospacing="1" w:line="240" w:lineRule="auto"/>
      <w:ind w:left="0" w:leftChars="0"/>
    </w:pPr>
    <w:rPr>
      <w:rFonts w:ascii="仿宋" w:hAnsi="仿宋" w:eastAsia="仿宋" w:cs="PMingLiU"/>
      <w:color w:val="000000"/>
      <w:lang w:eastAsia="zh-TW"/>
    </w:rPr>
  </w:style>
  <w:style w:type="paragraph" w:customStyle="1" w:styleId="92">
    <w:name w:val="font7"/>
    <w:basedOn w:val="1"/>
    <w:uiPriority w:val="0"/>
    <w:pPr>
      <w:spacing w:before="100" w:beforeAutospacing="1" w:after="100" w:afterAutospacing="1" w:line="240" w:lineRule="auto"/>
      <w:ind w:left="0" w:leftChars="0"/>
    </w:pPr>
    <w:rPr>
      <w:rFonts w:ascii="Segoe UI Symbol" w:hAnsi="Segoe UI Symbol" w:eastAsia="PMingLiU" w:cs="PMingLiU"/>
      <w:color w:val="000000"/>
      <w:sz w:val="20"/>
      <w:szCs w:val="20"/>
      <w:lang w:eastAsia="zh-TW"/>
    </w:rPr>
  </w:style>
  <w:style w:type="paragraph" w:customStyle="1" w:styleId="93">
    <w:name w:val="font8"/>
    <w:basedOn w:val="1"/>
    <w:uiPriority w:val="0"/>
    <w:pPr>
      <w:spacing w:before="100" w:beforeAutospacing="1" w:after="100" w:afterAutospacing="1" w:line="240" w:lineRule="auto"/>
      <w:ind w:left="0" w:leftChars="0"/>
    </w:pPr>
    <w:rPr>
      <w:rFonts w:ascii="微软雅黑" w:hAnsi="微软雅黑" w:eastAsia="微软雅黑" w:cs="PMingLiU"/>
      <w:color w:val="000000"/>
      <w:sz w:val="20"/>
      <w:szCs w:val="20"/>
      <w:lang w:eastAsia="zh-TW"/>
    </w:rPr>
  </w:style>
  <w:style w:type="paragraph" w:customStyle="1" w:styleId="94">
    <w:name w:val="font9"/>
    <w:basedOn w:val="1"/>
    <w:uiPriority w:val="0"/>
    <w:pPr>
      <w:spacing w:before="100" w:beforeAutospacing="1" w:after="100" w:afterAutospacing="1" w:line="240" w:lineRule="auto"/>
      <w:ind w:left="0" w:leftChars="0"/>
    </w:pPr>
    <w:rPr>
      <w:rFonts w:ascii="Calibri" w:hAnsi="Calibri" w:eastAsia="PMingLiU" w:cs="Calibri"/>
      <w:color w:val="000000"/>
      <w:sz w:val="20"/>
      <w:szCs w:val="20"/>
      <w:lang w:eastAsia="zh-TW"/>
    </w:rPr>
  </w:style>
  <w:style w:type="paragraph" w:customStyle="1" w:styleId="95">
    <w:name w:val="xl6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lang w:eastAsia="zh-TW"/>
    </w:rPr>
  </w:style>
  <w:style w:type="paragraph" w:customStyle="1" w:styleId="96">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lang w:eastAsia="zh-TW"/>
    </w:rPr>
  </w:style>
  <w:style w:type="paragraph" w:customStyle="1" w:styleId="97">
    <w:name w:val="xl67"/>
    <w:basedOn w:val="1"/>
    <w:uiPriority w:val="0"/>
    <w:pPr>
      <w:spacing w:before="100" w:beforeAutospacing="1" w:after="100" w:afterAutospacing="1" w:line="240" w:lineRule="auto"/>
      <w:ind w:left="0" w:leftChars="0"/>
    </w:pPr>
    <w:rPr>
      <w:rFonts w:ascii="PMingLiU" w:hAnsi="PMingLiU" w:eastAsia="PMingLiU" w:cs="PMingLiU"/>
      <w:lang w:eastAsia="zh-TW"/>
    </w:rPr>
  </w:style>
  <w:style w:type="paragraph" w:customStyle="1" w:styleId="98">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b/>
      <w:bCs/>
      <w:lang w:eastAsia="zh-TW"/>
    </w:rPr>
  </w:style>
  <w:style w:type="paragraph" w:customStyle="1" w:styleId="99">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PMingLiU" w:hAnsi="PMingLiU" w:eastAsia="PMingLiU" w:cs="PMingLiU"/>
      <w:b/>
      <w:bCs/>
      <w:lang w:eastAsia="zh-TW"/>
    </w:rPr>
  </w:style>
  <w:style w:type="paragraph" w:customStyle="1" w:styleId="100">
    <w:name w:val="xl7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leftChars="0"/>
    </w:pPr>
    <w:rPr>
      <w:rFonts w:ascii="微软雅黑" w:hAnsi="微软雅黑" w:eastAsia="微软雅黑" w:cs="PMingLiU"/>
      <w:lang w:eastAsia="zh-TW"/>
    </w:rPr>
  </w:style>
  <w:style w:type="paragraph" w:customStyle="1" w:styleId="101">
    <w:name w:val="xl71"/>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leftChars="0"/>
    </w:pPr>
    <w:rPr>
      <w:rFonts w:ascii="PMingLiU" w:hAnsi="PMingLiU" w:eastAsia="PMingLiU" w:cs="PMingLiU"/>
      <w:lang w:eastAsia="zh-TW"/>
    </w:rPr>
  </w:style>
  <w:style w:type="paragraph" w:customStyle="1" w:styleId="102">
    <w:name w:val="全文正文"/>
    <w:basedOn w:val="1"/>
    <w:uiPriority w:val="0"/>
    <w:pPr>
      <w:spacing w:line="360" w:lineRule="auto"/>
      <w:ind w:firstLine="480" w:firstLineChars="200"/>
    </w:pPr>
    <w:rPr>
      <w:rFonts w:ascii="Times New Roman" w:hAnsi="Times New Roman" w:eastAsia="Times New Roman" w:cs="Times New Roman"/>
      <w:sz w:val="24"/>
    </w:rPr>
  </w:style>
  <w:style w:type="paragraph" w:customStyle="1" w:styleId="103">
    <w:name w:val="三级标题"/>
    <w:basedOn w:val="18"/>
    <w:uiPriority w:val="0"/>
    <w:pPr>
      <w:topLinePunct/>
      <w:spacing w:before="50" w:after="50"/>
      <w:ind w:firstLine="200" w:firstLineChars="200"/>
    </w:pPr>
    <w:rPr>
      <w:rFonts w:ascii="Times New Roman" w:hAnsi="Times New Roman" w:eastAsia="Times New Roman" w:cs="Times New Roman"/>
    </w:rPr>
  </w:style>
  <w:style w:type="paragraph" w:customStyle="1" w:styleId="104">
    <w:name w:val="Default"/>
    <w:basedOn w:val="105"/>
    <w:next w:val="3"/>
    <w:uiPriority w:val="0"/>
    <w:pPr>
      <w:widowControl w:val="0"/>
      <w:autoSpaceDE w:val="0"/>
      <w:autoSpaceDN w:val="0"/>
      <w:adjustRightInd w:val="0"/>
    </w:pPr>
    <w:rPr>
      <w:rFonts w:hint="eastAsia" w:ascii="宋体" w:hAnsi="宋体"/>
      <w:color w:val="000000"/>
      <w:sz w:val="24"/>
      <w:szCs w:val="22"/>
      <w:lang w:val="en-US" w:eastAsia="zh-CN" w:bidi="ar-SA"/>
    </w:rPr>
  </w:style>
  <w:style w:type="paragraph" w:customStyle="1" w:styleId="105">
    <w:name w:val="批注文字1"/>
    <w:qFormat/>
    <w:uiPriority w:val="0"/>
    <w:pPr>
      <w:widowControl w:val="0"/>
    </w:pPr>
    <w:rPr>
      <w:rFonts w:ascii="Times New Roman" w:hAnsi="Times New Roman" w:eastAsia="宋体" w:cs="Times New Roman"/>
      <w:color w:val="000000"/>
      <w:kern w:val="2"/>
      <w:sz w:val="21"/>
      <w:szCs w:val="24"/>
      <w:lang w:val="en-US" w:eastAsia="zh-CN" w:bidi="ar-SA"/>
    </w:rPr>
  </w:style>
  <w:style w:type="paragraph" w:customStyle="1" w:styleId="106">
    <w:name w:val="列出段落1"/>
    <w:basedOn w:val="1"/>
    <w:uiPriority w:val="0"/>
    <w:pPr>
      <w:ind w:firstLine="420" w:firstLineChars="200"/>
    </w:pPr>
    <w:rPr>
      <w:rFonts w:ascii="Times New Roman" w:hAnsi="Times New Roman" w:eastAsia="Times New Roman" w:cs="Times New Roman"/>
      <w:szCs w:val="20"/>
    </w:rPr>
  </w:style>
  <w:style w:type="paragraph" w:customStyle="1" w:styleId="107">
    <w:name w:val="_Style 1"/>
    <w:basedOn w:val="1"/>
    <w:uiPriority w:val="0"/>
    <w:pPr>
      <w:ind w:firstLine="420" w:firstLineChars="200"/>
    </w:pPr>
    <w:rPr>
      <w:rFonts w:ascii="Times New Roman" w:hAnsi="Times New Roman" w:eastAsia="Times New Roman"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259D32-6240-4AEC-9941-C2C4E5F29238}">
  <ds:schemaRefs/>
</ds:datastoreItem>
</file>

<file path=docProps/app.xml><?xml version="1.0" encoding="utf-8"?>
<Properties xmlns="http://schemas.openxmlformats.org/officeDocument/2006/extended-properties" xmlns:vt="http://schemas.openxmlformats.org/officeDocument/2006/docPropsVTypes">
  <Template>Normal</Template>
  <Company>DataPipeline</Company>
  <Pages>44</Pages>
  <Words>237</Words>
  <Characters>1352</Characters>
  <Lines>11</Lines>
  <Paragraphs>3</Paragraphs>
  <TotalTime>0</TotalTime>
  <ScaleCrop>false</ScaleCrop>
  <LinksUpToDate>false</LinksUpToDate>
  <CharactersWithSpaces>1586</CharactersWithSpaces>
  <Application>WPS Office_7.3.0.8966_F1E327BC-269C-435d-A152-05C5408002CA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售前资产</cp:category>
  <dcterms:created xsi:type="dcterms:W3CDTF">2024-10-12T17:51:00Z</dcterms:created>
  <dc:creator>Robert Chen</dc:creator>
  <cp:lastModifiedBy>LUCY</cp:lastModifiedBy>
  <dcterms:modified xsi:type="dcterms:W3CDTF">2025-04-18T15:44:04Z</dcterms:modified>
  <dc:title>POC测试方案</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2052-7.3.0.8966</vt:lpwstr>
  </property>
  <property fmtid="{D5CDD505-2E9C-101B-9397-08002B2CF9AE}" pid="3" name="ICV">
    <vt:lpwstr>4F7F650FDD8E405B9B609C8BF43DBF1B</vt:lpwstr>
  </property>
</Properties>
</file>