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Pitch — NRCA (association — ProSpeaker, blog, member resources)</w:t>
      </w:r>
    </w:p>
    <w:p>
      <w:pPr>
        <w:spacing w:after="160"/>
      </w:pPr>
      <w:r>
        <w:rPr>
          <w:b w:val="0"/>
          <w:i w:val="0"/>
        </w:rPr>
        <w:t>To: NRCA membership / ProContractor / education team — nrca.net</w:t>
      </w:r>
    </w:p>
    <w:p>
      <w:pPr>
        <w:spacing w:after="160"/>
      </w:pPr>
      <w:r>
        <w:rPr>
          <w:b w:val="0"/>
          <w:i w:val="0"/>
        </w:rPr>
        <w:t>From: Tom [Last Name], Founder, DataBloomer</w:t>
      </w:r>
    </w:p>
    <w:p>
      <w:pPr>
        <w:spacing w:after="160"/>
      </w:pPr>
      <w:r>
        <w:rPr>
          <w:b w:val="0"/>
          <w:i w:val="0"/>
        </w:rPr>
        <w:t>Email: hello@databloomer.com</w:t>
      </w:r>
    </w:p>
    <w:p>
      <w:pPr>
        <w:spacing w:after="160"/>
      </w:pPr>
      <w:r>
        <w:rPr>
          <w:b w:val="0"/>
          <w:i w:val="0"/>
        </w:rPr>
        <w:t>Re: Proposed article — “The Replacement Window Is on the Map: How Miami Roofers Can Find 13–25 Year Roofs Using Public Data”</w:t>
      </w:r>
    </w:p>
    <w:p/>
    <w:p>
      <w:pPr>
        <w:spacing w:after="160"/>
      </w:pPr>
      <w:r>
        <w:rPr>
          <w:b w:val="0"/>
          <w:i w:val="0"/>
        </w:rPr>
        <w:t>Dear Editor,</w:t>
      </w:r>
    </w:p>
    <w:p>
      <w:pPr>
        <w:spacing w:after="160"/>
      </w:pPr>
      <w:r>
        <w:rPr>
          <w:b w:val="0"/>
          <w:i w:val="0"/>
        </w:rPr>
        <w:t>Separate from Roofing Magazine editorial, I am reaching NRCA’s membership education channel with a resource members can use tomorrow: a guide to aging-roof prospecting from public GIS, illustrated with Miami-Dade, applicable to any member willing to query their county permit portal.</w:t>
      </w:r>
    </w:p>
    <w:p>
      <w:pPr>
        <w:spacing w:after="160"/>
      </w:pPr>
      <w:r>
        <w:rPr>
          <w:b w:val="0"/>
          <w:i w:val="0"/>
        </w:rPr>
        <w:t>NRCA positions members as professionals. This content supports ethical prospecting and efficient canvassing—good fit for ProContractor e-news, member blog, or a webinar slot.</w:t>
      </w:r>
    </w:p>
    <w:p>
      <w:pPr>
        <w:spacing w:after="160"/>
      </w:pPr>
      <w:r>
        <w:rPr>
          <w:b w:val="0"/>
          <w:i w:val="0"/>
        </w:rPr>
        <w:t>The piece is written as a practical field guide for sales managers and canvassing crews—not a product announcement. It walks readers through Miami-Dade’s public permit and property records, explains the 13–25 year replacement window, and shows why map-first routing matters in a spread-out market. I disclose at the end that I built a subscription tool that automates parts of this workflow; the methodology stands on its own.</w:t>
      </w:r>
    </w:p>
    <w:p>
      <w:pPr>
        <w:spacing w:after="160"/>
      </w:pPr>
      <w:r>
        <w:rPr>
          <w:b w:val="0"/>
          <w:i w:val="0"/>
        </w:rPr>
        <w:t>Suggested length: ~1,900 words. I can supply high-res map screenshots (anonymized addresses) and a simple one-page sidebar on reading county permit types if helpful.</w:t>
      </w:r>
    </w:p>
    <w:p>
      <w:pPr>
        <w:spacing w:after="160"/>
      </w:pPr>
      <w:r>
        <w:rPr>
          <w:b w:val="0"/>
          <w:i w:val="0"/>
        </w:rPr>
        <w:t>Thank you for your consideration,</w:t>
      </w:r>
    </w:p>
    <w:p>
      <w:pPr>
        <w:spacing w:after="160"/>
      </w:pPr>
      <w:r>
        <w:rPr>
          <w:b w:val="0"/>
          <w:i w:val="0"/>
        </w:rPr>
        <w:t>Tom [Last Name]</w:t>
        <w:br/>
        <w:t>Founder, DataBloomer</w:t>
        <w:br/>
        <w:t>hello@databloomer.com</w:t>
        <w:br/>
        <w:t>https://www.databloomer.com</w:t>
      </w:r>
    </w:p>
    <w:p>
      <w:r>
        <w:br w:type="page"/>
      </w:r>
    </w:p>
    <w:p>
      <w:pPr>
        <w:pStyle w:val="Heading1"/>
      </w:pPr>
      <w:r>
        <w:t>Submission Instructions — NRCA (association — ProSpeaker, blog, member resources)</w:t>
      </w:r>
    </w:p>
    <w:p>
      <w:pPr>
        <w:spacing w:after="160"/>
      </w:pPr>
      <w:r>
        <w:rPr>
          <w:b w:val="0"/>
          <w:i w:val="0"/>
        </w:rPr>
        <w:t>Follow these steps before sending the pitch. Verify URLs on the publication website in case contacts change.</w:t>
      </w:r>
    </w:p>
    <w:p>
      <w:pPr>
        <w:spacing w:after="160"/>
      </w:pPr>
      <w:r>
        <w:rPr>
          <w:b w:val="0"/>
          <w:i w:val="0"/>
        </w:rPr>
        <w:t>1. Do NOT confuse with Roofing Magazine pitch—route to membership education / ProContractor.</w:t>
      </w:r>
    </w:p>
    <w:p>
      <w:pPr>
        <w:spacing w:after="160"/>
      </w:pPr>
      <w:r>
        <w:rPr>
          <w:b w:val="0"/>
          <w:i w:val="0"/>
        </w:rPr>
        <w:t>2. Start at https://www.nrca.net — search Contact, “submit article,” or education department.</w:t>
      </w:r>
    </w:p>
    <w:p>
      <w:pPr>
        <w:spacing w:after="160"/>
      </w:pPr>
      <w:r>
        <w:rPr>
          <w:b w:val="0"/>
          <w:i w:val="0"/>
        </w:rPr>
        <w:t>3. Subject: “Member resource pitch: County permit data for aging-roof leads”</w:t>
      </w:r>
    </w:p>
    <w:p>
      <w:pPr>
        <w:spacing w:after="160"/>
      </w:pPr>
      <w:r>
        <w:rPr>
          <w:b w:val="0"/>
          <w:i w:val="0"/>
        </w:rPr>
        <w:t>4. Offer formats: (1) 1,500-word article, (2) webinar, (3) downloadable checklist PDF.</w:t>
      </w:r>
    </w:p>
    <w:p>
      <w:pPr>
        <w:spacing w:after="160"/>
      </w:pPr>
      <w:r>
        <w:rPr>
          <w:b w:val="0"/>
          <w:i w:val="0"/>
        </w:rPr>
        <w:t>5. If pitching webinar, propose title: “Map-first canvassing with public data.”</w:t>
      </w:r>
    </w:p>
    <w:p>
      <w:pPr>
        <w:spacing w:after="160"/>
      </w:pPr>
      <w:r>
        <w:rPr>
          <w:b w:val="0"/>
          <w:i w:val="0"/>
        </w:rPr>
        <w:t>6. NRCA may require speaker/vendor disclosure—provide transparent DataBloomer disclosure.</w:t>
      </w:r>
    </w:p>
    <w:p>
      <w:pPr>
        <w:spacing w:after="160"/>
      </w:pPr>
      <w:r>
        <w:rPr>
          <w:b w:val="0"/>
          <w:i w:val="0"/>
        </w:rPr>
        <w:t>7. Ask about Member Value Partner program if article is declined (sponsorship path).</w:t>
      </w:r>
    </w:p>
    <w:p>
      <w:pPr>
        <w:spacing w:after="160"/>
      </w:pPr>
      <w:r>
        <w:rPr>
          <w:b w:val="0"/>
          <w:i w:val="0"/>
        </w:rPr>
        <w:t>8. Timeline: association content often plans 2–3 months ahead.</w:t>
      </w:r>
    </w:p>
    <w:p>
      <w:r>
        <w:br w:type="page"/>
      </w:r>
    </w:p>
    <w:p>
      <w:pPr>
        <w:pStyle w:val="Heading1"/>
      </w:pPr>
      <w:r>
        <w:t>Proposed Article (ready to edit)</w:t>
      </w:r>
    </w:p>
    <w:p>
      <w:pPr>
        <w:jc w:val="center"/>
      </w:pPr>
      <w:r>
        <w:rPr>
          <w:b/>
          <w:sz w:val="32"/>
        </w:rPr>
        <w:t>The Replacement Window Is on the Map: How Miami Roofers Can Find 13–25 Year Roofs Using Public Data</w:t>
      </w:r>
    </w:p>
    <w:p>
      <w:pPr>
        <w:jc w:val="center"/>
      </w:pPr>
      <w:r>
        <w:rPr>
          <w:i/>
        </w:rPr>
        <w:t>A field guide to permit records, aging-inventory math, and why door-knocking without a map burns fuel in Miami-Dade.</w:t>
      </w:r>
    </w:p>
    <w:p/>
    <w:p>
      <w:pPr>
        <w:spacing w:after="160"/>
      </w:pPr>
      <w:r>
        <w:rPr>
          <w:b w:val="0"/>
          <w:i/>
        </w:rPr>
        <w:t>By Tom [Last Name] | ~1,900 words | Photos/maps: 2 suggested</w:t>
      </w:r>
    </w:p>
    <w:p/>
    <w:p>
      <w:pPr>
        <w:spacing w:after="160"/>
      </w:pPr>
      <w:r>
        <w:rPr>
          <w:b w:val="0"/>
          <w:i w:val="0"/>
        </w:rPr>
        <w:t>Miami-Dade added tens of thousands of homes between 2001 and 2013. Those roofs are not failures yet—but they are entering the band where owners start taking calls, insurers ask questions, and savvy contractors want to be first on the block. This article explains how to find those properties using public permit and property data, and why canvassing without a map is an expensive habit in a county where ‘20 minutes away’ can mean three different housing eras.</w:t>
      </w:r>
    </w:p>
    <w:p>
      <w:pPr>
        <w:pStyle w:val="Heading2"/>
      </w:pPr>
      <w:r>
        <w:t>Why 13–25 years?</w:t>
      </w:r>
    </w:p>
    <w:p>
      <w:pPr>
        <w:spacing w:after="160"/>
      </w:pPr>
      <w:r>
        <w:rPr>
          <w:b w:val="0"/>
          <w:i w:val="0"/>
        </w:rP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pPr>
        <w:spacing w:after="160"/>
      </w:pPr>
      <w:r>
        <w:rPr>
          <w:b w:val="0"/>
          <w:i w:val="0"/>
        </w:rPr>
        <w:t>The goal is not to knock every 18-year roof. The goal is to rank neighborhoods where the concentration of aging inventory justifies a crew week—not a scattershot Saturday.</w:t>
      </w:r>
    </w:p>
    <w:p>
      <w:pPr>
        <w:pStyle w:val="Heading2"/>
      </w:pPr>
      <w:r>
        <w:t>What public data actually gives you</w:t>
      </w:r>
    </w:p>
    <w:p>
      <w:pPr>
        <w:spacing w:after="160"/>
      </w:pPr>
      <w:r>
        <w:rPr>
          <w:b w:val="0"/>
          <w:i w:val="0"/>
        </w:rP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pPr>
        <w:pStyle w:val="ListBullet"/>
      </w:pPr>
      <w:r>
        <w:t>Last roofing permit date → proxy for roof age when available.</w:t>
      </w:r>
    </w:p>
    <w:p>
      <w:pPr>
        <w:pStyle w:val="ListBullet"/>
      </w:pPr>
      <w:r>
        <w:t>Year built → fallback when no roof permit exists (common on older stock).</w:t>
      </w:r>
    </w:p>
    <w:p>
      <w:pPr>
        <w:pStyle w:val="ListBullet"/>
      </w:pPr>
      <w:r>
        <w:t>Recent re-roof in the last 3–5 years → exclude; someone already won that job.</w:t>
      </w:r>
    </w:p>
    <w:p>
      <w:pPr>
        <w:pStyle w:val="ListBullet"/>
      </w:pPr>
      <w:r>
        <w:t>Open code cases → secondary list for homes that may already be motivated.</w:t>
      </w:r>
    </w:p>
    <w:p>
      <w:pPr>
        <w:spacing w:after="160"/>
      </w:pPr>
      <w:r>
        <w:rPr>
          <w:b w:val="0"/>
          <w:i w:val="0"/>
        </w:rPr>
        <w:t>A sales manager can pull a ZIP, filter by year built or last permit decade, and export a first-pass list in an afternoon. The bottleneck is not access—it is keeping the list current and making it usable for crews on the street.</w:t>
      </w:r>
    </w:p>
    <w:p>
      <w:pPr>
        <w:pStyle w:val="Heading2"/>
      </w:pPr>
      <w:r>
        <w:t>A one-week workflow (no software required)</w:t>
      </w:r>
    </w:p>
    <w:p>
      <w:pPr>
        <w:spacing w:after="160"/>
      </w:pPr>
      <w:r>
        <w:rPr>
          <w:b w:val="0"/>
          <w:i w:val="0"/>
        </w:rPr>
        <w:t>Monday — Pick two ZIPs your company already services or wants to grow in.</w:t>
      </w:r>
    </w:p>
    <w:p>
      <w:pPr>
        <w:spacing w:after="160"/>
      </w:pPr>
      <w:r>
        <w:rPr>
          <w:b w:val="0"/>
          <w:i w:val="0"/>
        </w:rPr>
        <w:t>Tuesday — In county permit search, pull roofing permits (re-roof / repair types) and note issue dates for target streets.</w:t>
      </w:r>
    </w:p>
    <w:p>
      <w:pPr>
        <w:spacing w:after="160"/>
      </w:pPr>
      <w:r>
        <w:rPr>
          <w:b w:val="0"/>
          <w:i w:val="0"/>
        </w:rPr>
        <w:t>Wednesday — Cross-check property appraiser records for year built on homes without roof permits; flag 13–25 year proxies.</w:t>
      </w:r>
    </w:p>
    <w:p>
      <w:pPr>
        <w:spacing w:after="160"/>
      </w:pPr>
      <w:r>
        <w:rPr>
          <w:b w:val="0"/>
          <w:i w:val="0"/>
        </w:rPr>
        <w:t>Thursday — Layer open code enforcement if your team handles distressed properties.</w:t>
      </w:r>
    </w:p>
    <w:p>
      <w:pPr>
        <w:spacing w:after="160"/>
      </w:pPr>
      <w:r>
        <w:rPr>
          <w:b w:val="0"/>
          <w:i w:val="0"/>
        </w:rPr>
        <w:t>Friday — Plot surviving addresses on a map (even a spreadsheet with lat/long pasted into a free map tool). Draw blocks, not individual doors at random.</w:t>
      </w:r>
    </w:p>
    <w:p>
      <w:pPr>
        <w:spacing w:after="160"/>
      </w:pPr>
      <w:r>
        <w:rPr>
          <w:b w:val="0"/>
          <w:i w:val="0"/>
        </w:rPr>
        <w:t>Teams that run this monthly catch new permits and aging inventory as county data refreshes. Teams that run it once a quarter still beat crews flying blind.</w:t>
      </w:r>
    </w:p>
    <w:p>
      <w:pPr>
        <w:pStyle w:val="Heading2"/>
      </w:pPr>
      <w:r>
        <w:t>Why canvassing without a map wastes fuel in Miami</w:t>
      </w:r>
    </w:p>
    <w:p>
      <w:pPr>
        <w:spacing w:after="160"/>
      </w:pPr>
      <w:r>
        <w:rPr>
          <w:b w:val="0"/>
          <w:i w:val="0"/>
        </w:rP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pPr>
        <w:pStyle w:val="ListBullet"/>
      </w:pPr>
      <w:r>
        <w:t>Sprawl: long distances between high-density aging blocks.</w:t>
      </w:r>
    </w:p>
    <w:p>
      <w:pPr>
        <w:pStyle w:val="ListBullet"/>
      </w:pPr>
      <w:r>
        <w:t>Mixed eras on the same arterial road—2004 builds next to 2019 builds.</w:t>
      </w:r>
    </w:p>
    <w:p>
      <w:pPr>
        <w:pStyle w:val="ListBullet"/>
      </w:pPr>
      <w:r>
        <w:t>Condo vs. single-family rules and access differences by submarket.</w:t>
      </w:r>
    </w:p>
    <w:p>
      <w:pPr>
        <w:pStyle w:val="ListBullet"/>
      </w:pPr>
      <w:r>
        <w:t>Repeating streets your competitor already saturated last storm season.</w:t>
      </w:r>
    </w:p>
    <w:p>
      <w:pPr>
        <w:spacing w:after="160"/>
      </w:pPr>
      <w:r>
        <w:rPr>
          <w:b w:val="0"/>
          <w:i w:val="0"/>
        </w:rPr>
        <w:t>Map-first canvassing means: choose a color-coded block (or tier), park once, walk a loop, log outcomes, move to the next cluster. Fuel goes to doors with the highest replacement probability, not to ‘it looked like a nice neighborhood from the highway.’</w:t>
      </w:r>
    </w:p>
    <w:p>
      <w:pPr>
        <w:pStyle w:val="Heading2"/>
      </w:pPr>
      <w:r>
        <w:t>Scoring beats sorting by street name</w:t>
      </w:r>
    </w:p>
    <w:p>
      <w:pPr>
        <w:spacing w:after="160"/>
      </w:pPr>
      <w:r>
        <w:rPr>
          <w:b w:val="0"/>
          <w:i w:val="0"/>
        </w:rP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pPr>
        <w:spacing w:after="160"/>
      </w:pPr>
      <w:r>
        <w:rPr>
          <w:b w:val="0"/>
          <w:i w:val="0"/>
        </w:rPr>
        <w:t>This is the same logic storm restorers use for ‘hot squares,’ applied to aging inventory instead of hail swaths.</w:t>
      </w:r>
    </w:p>
    <w:p>
      <w:pPr>
        <w:pStyle w:val="Heading2"/>
      </w:pPr>
      <w:r>
        <w:t>Neighborhood momentum—not just individual doors</w:t>
      </w:r>
    </w:p>
    <w:p>
      <w:pPr>
        <w:spacing w:after="160"/>
      </w:pPr>
      <w:r>
        <w:rPr>
          <w:b w:val="0"/>
          <w:i w:val="0"/>
        </w:rPr>
        <w:t>Advanced teams watch permit velocity by ZIP: where re-roof permits are rising quarter over quarter while a large aging pool remains. That combination suggests owners are already saying yes in the area—your pitch is easier when the block is talking about roofs.</w:t>
      </w:r>
    </w:p>
    <w:p>
      <w:pPr>
        <w:spacing w:after="160"/>
      </w:pPr>
      <w:r>
        <w:rPr>
          <w:b w:val="0"/>
          <w:i w:val="0"/>
        </w:rPr>
        <w:t>Pair aging inventory with permit momentum and you get a deployable forecast: send canvassers to rising ZIPs before the whole tract turns into tire-kicker tours.</w:t>
      </w:r>
    </w:p>
    <w:p>
      <w:pPr>
        <w:pStyle w:val="Heading2"/>
      </w:pPr>
      <w:r>
        <w:t>When automation helps (disclosure)</w:t>
      </w:r>
    </w:p>
    <w:p>
      <w:pPr>
        <w:spacing w:after="160"/>
      </w:pPr>
      <w:r>
        <w:rPr>
          <w:b w:val="0"/>
          <w:i w:val="0"/>
        </w:rP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pPr>
        <w:spacing w:after="160"/>
      </w:pPr>
      <w:r>
        <w:rPr>
          <w:b w:val="0"/>
          <w:i w:val="0"/>
        </w:rP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pPr>
        <w:pStyle w:val="Heading2"/>
      </w:pPr>
      <w:r>
        <w:t>Sidebar: Miami-Dade roofing permit types (quick reference)</w:t>
      </w:r>
    </w:p>
    <w:p>
      <w:pPr>
        <w:pStyle w:val="ListBullet"/>
      </w:pPr>
      <w:r>
        <w:t>Type 13 — Re-roof / repair (common for age tracking).</w:t>
      </w:r>
    </w:p>
    <w:p>
      <w:pPr>
        <w:pStyle w:val="ListBullet"/>
      </w:pPr>
      <w:r>
        <w:t>Type 18 — Re-roof / repair (hurricane-related category in county data).</w:t>
      </w:r>
    </w:p>
    <w:p>
      <w:pPr>
        <w:pStyle w:val="ListBullet"/>
      </w:pPr>
      <w:r>
        <w:t>Type 20 — Roof recovery.</w:t>
      </w:r>
    </w:p>
    <w:p>
      <w:pPr>
        <w:pStyle w:val="ListBullet"/>
      </w:pPr>
      <w:r>
        <w:t>Always confirm status (issued/finaled) before assuming work completed.</w:t>
      </w:r>
    </w:p>
    <w:p>
      <w:pPr>
        <w:pStyle w:val="Heading2"/>
      </w:pPr>
      <w:r>
        <w:t>About the author</w:t>
      </w:r>
    </w:p>
    <w:p>
      <w:pPr>
        <w:spacing w:after="160"/>
      </w:pPr>
      <w:r>
        <w:rPr>
          <w:b w:val="0"/>
          <w:i w:val="0"/>
        </w:rPr>
        <w:t>Tom [Last Name] is Founder, DataBloomer, a Miami-based platform that aggregates Miami-Dade County GIS permits, property records, and code enforcement for roofing contractors. Contact: hello@databloomer.com.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