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243</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Senators Kimbrell and Adams</w:t>
      </w:r>
    </w:p>
    <w:p>
      <w:pPr>
        <w:widowControl w:val="false"/>
        <w:spacing w:after="0"/>
        <w:jc w:val="left"/>
      </w:pPr>
      <w:r>
        <w:rPr>
          <w:rFonts w:ascii="Times New Roman"/>
          <w:sz w:val="22"/>
        </w:rPr>
        <w:t xml:space="preserve">Document Path: SR-0078KM23.docx</w:t>
      </w:r>
    </w:p>
    <w:p>
      <w:pPr>
        <w:widowControl w:val="false"/>
        <w:spacing w:after="0"/>
        <w:jc w:val="left"/>
      </w:pPr>
    </w:p>
    <w:p>
      <w:pPr>
        <w:widowControl w:val="false"/>
        <w:spacing w:after="0"/>
        <w:jc w:val="left"/>
      </w:pPr>
      <w:r>
        <w:rPr>
          <w:rFonts w:ascii="Times New Roman"/>
          <w:sz w:val="22"/>
        </w:rPr>
        <w:t xml:space="preserve">Introduced in the Senate on January 10, 2023</w:t>
      </w:r>
    </w:p>
    <w:p>
      <w:pPr>
        <w:widowControl w:val="false"/>
        <w:spacing w:after="0"/>
        <w:jc w:val="left"/>
      </w:pPr>
      <w:r>
        <w:rPr>
          <w:rFonts w:ascii="Times New Roman"/>
          <w:sz w:val="22"/>
        </w:rPr>
        <w:t>Currently residing in the Senate Committee on</w:t>
      </w:r>
      <w:r>
        <w:rPr>
          <w:rFonts w:ascii="Times New Roman"/>
          <w:b/>
          <w:sz w:val="22"/>
        </w:rPr>
        <w:t xml:space="preserve"> Medical Affairs</w:t>
      </w:r>
    </w:p>
    <w:p>
      <w:pPr>
        <w:widowControl w:val="false"/>
        <w:spacing w:after="0"/>
        <w:jc w:val="left"/>
      </w:pPr>
    </w:p>
    <w:p>
      <w:pPr>
        <w:widowControl w:val="false"/>
        <w:spacing w:after="0"/>
        <w:jc w:val="left"/>
      </w:pPr>
      <w:r>
        <w:rPr>
          <w:rFonts w:ascii="Times New Roman"/>
          <w:sz w:val="22"/>
        </w:rPr>
        <w:t xml:space="preserve">Summary: Gender reassignment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11/30/2022</w:t>
      </w:r>
      <w:r>
        <w:tab/>
        <w:t>Senate</w:t>
      </w:r>
      <w:r>
        <w:tab/>
        <w:t>Prefiled
 </w:t>
      </w:r>
    </w:p>
    <w:p>
      <w:pPr>
        <w:widowControl w:val="false"/>
        <w:tabs>
          <w:tab w:val="right" w:pos="1008"/>
          <w:tab w:val="left" w:pos="1152"/>
          <w:tab w:val="left" w:pos="1872"/>
          <w:tab w:val="left" w:pos="9187"/>
        </w:tabs>
        <w:spacing w:after="0"/>
        <w:ind w:left="2088" w:hanging="2088"/>
      </w:pPr>
      <w:r>
        <w:tab/>
        <w:t>11/30/2022</w:t>
      </w:r>
      <w:r>
        <w:tab/>
        <w:t>Senate</w:t>
      </w:r>
      <w:r>
        <w:tab/>
        <w:t xml:space="preserve">Referred to Committee on</w:t>
      </w:r>
      <w:r>
        <w:rPr>
          <w:b/>
        </w:rPr>
        <w:t xml:space="preserve"> Medical Affairs</w:t>
      </w:r>
    </w:p>
    <w:p>
      <w:pPr>
        <w:widowControl w:val="false"/>
        <w:tabs>
          <w:tab w:val="right" w:pos="1008"/>
          <w:tab w:val="left" w:pos="1152"/>
          <w:tab w:val="left" w:pos="1872"/>
          <w:tab w:val="left" w:pos="9187"/>
        </w:tabs>
        <w:spacing w:after="0"/>
        <w:ind w:left="2088" w:hanging="2088"/>
      </w:pPr>
      <w:r>
        <w:tab/>
        <w:t>1/10/2023</w:t>
      </w:r>
      <w:r>
        <w:tab/>
        <w:t>Senate</w:t>
      </w:r>
      <w:r>
        <w:tab/>
        <w:t xml:space="preserve">Introduced and read first time</w:t>
      </w:r>
      <w:r>
        <w:t xml:space="preserve"> (</w:t>
      </w:r>
      <w:hyperlink w:history="true" r:id="R6df2bc34e5f74f5b">
        <w:r w:rsidRPr="00770434">
          <w:rPr>
            <w:rStyle w:val="Hyperlink"/>
          </w:rPr>
          <w:t>Senate Journal</w:t>
        </w:r>
        <w:r w:rsidRPr="00770434">
          <w:rPr>
            <w:rStyle w:val="Hyperlink"/>
          </w:rPr>
          <w:noBreakHyphen/>
          <w:t>page 124</w:t>
        </w:r>
      </w:hyperlink>
      <w:r>
        <w:t>)</w:t>
      </w:r>
    </w:p>
    <w:p>
      <w:pPr>
        <w:widowControl w:val="false"/>
        <w:tabs>
          <w:tab w:val="right" w:pos="1008"/>
          <w:tab w:val="left" w:pos="1152"/>
          <w:tab w:val="left" w:pos="1872"/>
          <w:tab w:val="left" w:pos="9187"/>
        </w:tabs>
        <w:spacing w:after="0"/>
        <w:ind w:left="2088" w:hanging="2088"/>
      </w:pPr>
      <w:r>
        <w:tab/>
        <w:t>1/10/2023</w:t>
      </w:r>
      <w:r>
        <w:tab/>
        <w:t>Senate</w:t>
      </w:r>
      <w:r>
        <w:tab/>
        <w:t xml:space="preserve">Referred to Committee on</w:t>
      </w:r>
      <w:r>
        <w:rPr>
          <w:b/>
        </w:rPr>
        <w:t xml:space="preserve"> Medical Affairs</w:t>
      </w:r>
      <w:r>
        <w:t xml:space="preserve"> (</w:t>
      </w:r>
      <w:hyperlink w:history="true" r:id="R014986a2ab864cca">
        <w:r w:rsidRPr="00770434">
          <w:rPr>
            <w:rStyle w:val="Hyperlink"/>
          </w:rPr>
          <w:t>Senate Journal</w:t>
        </w:r>
        <w:r w:rsidRPr="00770434">
          <w:rPr>
            <w:rStyle w:val="Hyperlink"/>
          </w:rPr>
          <w:noBreakHyphen/>
          <w:t>page 124</w:t>
        </w:r>
      </w:hyperlink>
      <w:r>
        <w:t>)</w:t>
      </w:r>
    </w:p>
    <w:p>
      <w:pPr>
        <w:widowControl w:val="false"/>
        <w:spacing w:after="0"/>
        <w:jc w:val="left"/>
      </w:pPr>
    </w:p>
    <w:p>
      <w:pPr>
        <w:widowControl w:val="false"/>
        <w:spacing w:after="0"/>
        <w:jc w:val="left"/>
      </w:pPr>
      <w:r>
        <w:rPr>
          <w:rFonts w:ascii="Times New Roman"/>
          <w:sz w:val="22"/>
        </w:rPr>
        <w:t xml:space="preserve">View the latest </w:t>
      </w:r>
      <w:hyperlink r:id="R599b06a0950644fd">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F6573C" w14:paraId="40FEFADA" w14:textId="34B0448B">
          <w:pPr>
            <w:pStyle w:val="scbilltitle"/>
            <w:tabs>
              <w:tab w:val="left" w:pos="2104"/>
            </w:tabs>
          </w:pPr>
          <w:r>
            <w:t>to amend the South Carolina Code of Laws by adding Section 40-47-205, RELATING TO GENERAL PROVISIONS CONCERNING PHYSICIANS, so as to PROHIBIT PHYSICIANS FROM PERFORMING GENDER REASSIGNMENT SURGERY ON MINORS, AND TO PROHIBIT PHYSICIANS FROM PRESCRIBING OR ADMINISTERING CERTAIN SUBSTANCES FOR THE PURPOSE OF ATTEMPTING TO ALTER THE APPEARANCE OF OR AFFIRM THE MINOR’S PERCEPTION OF HIS GENDER IF THAT APPEARANCE OR PERCEPTION IS INCONSISTENT WITH THE MINOR’S BIOLOGICAL SEX.</w:t>
          </w:r>
        </w:p>
      </w:sdtContent>
    </w:sdt>
    <w:bookmarkStart w:name="at_c6f5ed2ab" w:displacedByCustomXml="prev" w:id="0"/>
    <w:bookmarkEnd w:id="0"/>
    <w:p w:rsidRPr="00DF3B44" w:rsidR="006C18F0" w:rsidP="006C18F0" w:rsidRDefault="006C18F0" w14:paraId="5BAAC1B7" w14:textId="77777777">
      <w:pPr>
        <w:pStyle w:val="scbillwhereasclause"/>
      </w:pPr>
    </w:p>
    <w:p w:rsidR="00FE1DCB" w:rsidP="00FE1DCB" w:rsidRDefault="00FE1DCB" w14:paraId="10830025" w14:textId="77777777">
      <w:pPr>
        <w:pStyle w:val="scenactingwords"/>
      </w:pPr>
      <w:bookmarkStart w:name="ew_09686ddce" w:id="1"/>
      <w:r>
        <w:rPr>
          <w:rFonts w:eastAsia="Times New Roman"/>
        </w:rPr>
        <w:t>B</w:t>
      </w:r>
      <w:bookmarkEnd w:id="1"/>
      <w:r>
        <w:rPr>
          <w:rFonts w:eastAsia="Times New Roman"/>
        </w:rPr>
        <w:t>e it enacted by the General Assembly of the State of South Carolina:</w:t>
      </w:r>
    </w:p>
    <w:p w:rsidR="00FE1DCB" w:rsidP="00FE1DCB" w:rsidRDefault="00FE1DCB" w14:paraId="0CA9571F" w14:textId="77777777">
      <w:pPr>
        <w:pStyle w:val="scemptyline"/>
      </w:pPr>
    </w:p>
    <w:p w:rsidRPr="007B5F0E" w:rsidR="00FE1DCB" w:rsidP="00FE1DCB" w:rsidRDefault="00FE1DCB" w14:paraId="57800545" w14:textId="77777777">
      <w:pPr>
        <w:pStyle w:val="scdirectionallanguage"/>
      </w:pPr>
      <w:bookmarkStart w:name="bs_num_1_9f93f045a" w:id="2"/>
      <w:r w:rsidRPr="007B5F0E">
        <w:rPr>
          <w:color w:val="000000" w:themeColor="text1"/>
          <w:u w:color="000000" w:themeColor="text1"/>
        </w:rPr>
        <w:t>S</w:t>
      </w:r>
      <w:bookmarkEnd w:id="2"/>
      <w:r>
        <w:t>ECTION 1.</w:t>
      </w:r>
      <w:r>
        <w:tab/>
      </w:r>
      <w:bookmarkStart w:name="dl_a6aa5cc9d" w:id="3"/>
      <w:r w:rsidRPr="007B5F0E">
        <w:rPr>
          <w:color w:val="000000" w:themeColor="text1"/>
          <w:u w:color="000000" w:themeColor="text1"/>
        </w:rPr>
        <w:t>A</w:t>
      </w:r>
      <w:bookmarkEnd w:id="3"/>
      <w:r>
        <w:t>rticle 1, Chapter 47, Title 40 of the S.C. Code is amended by adding:</w:t>
      </w:r>
    </w:p>
    <w:p w:rsidRPr="007B5F0E" w:rsidR="00FE1DCB" w:rsidP="00FE1DCB" w:rsidRDefault="00FE1DCB" w14:paraId="65570D11" w14:textId="77777777">
      <w:pPr>
        <w:pStyle w:val="scemptyline"/>
      </w:pPr>
    </w:p>
    <w:p w:rsidRPr="007B5F0E" w:rsidR="00FE1DCB" w:rsidP="00FE1DCB" w:rsidRDefault="00FE1DCB" w14:paraId="579D3FAF" w14:textId="77777777">
      <w:pPr>
        <w:pStyle w:val="scnewcodesection"/>
      </w:pPr>
      <w:bookmarkStart w:name="ns_T40C47N205_32a32b824" w:id="4"/>
      <w:r>
        <w:tab/>
      </w:r>
      <w:bookmarkEnd w:id="4"/>
      <w:r w:rsidRPr="007B5F0E">
        <w:rPr>
          <w:color w:val="000000" w:themeColor="text1"/>
          <w:u w:color="000000" w:themeColor="text1"/>
        </w:rPr>
        <w:t>Section 40</w:t>
      </w:r>
      <w:r>
        <w:rPr>
          <w:color w:val="000000" w:themeColor="text1"/>
          <w:u w:color="000000" w:themeColor="text1"/>
        </w:rPr>
        <w:noBreakHyphen/>
      </w:r>
      <w:r w:rsidRPr="007B5F0E">
        <w:rPr>
          <w:color w:val="000000" w:themeColor="text1"/>
          <w:u w:color="000000" w:themeColor="text1"/>
        </w:rPr>
        <w:t>47</w:t>
      </w:r>
      <w:r>
        <w:rPr>
          <w:color w:val="000000" w:themeColor="text1"/>
          <w:u w:color="000000" w:themeColor="text1"/>
        </w:rPr>
        <w:noBreakHyphen/>
      </w:r>
      <w:r w:rsidRPr="007B5F0E">
        <w:rPr>
          <w:color w:val="000000" w:themeColor="text1"/>
          <w:u w:color="000000" w:themeColor="text1"/>
        </w:rPr>
        <w:t>205.</w:t>
      </w:r>
      <w:r>
        <w:tab/>
        <w:t>(A)</w:t>
      </w:r>
      <w:r w:rsidRPr="007B5F0E">
        <w:t xml:space="preserve"> </w:t>
      </w:r>
      <w:r w:rsidRPr="007B5F0E">
        <w:rPr>
          <w:color w:val="000000" w:themeColor="text1"/>
          <w:u w:color="000000" w:themeColor="text1"/>
        </w:rPr>
        <w:t>For the purposes of this section:</w:t>
      </w:r>
    </w:p>
    <w:p w:rsidRPr="007B5F0E" w:rsidR="00FE1DCB" w:rsidP="00FE1DCB" w:rsidRDefault="00FE1DCB" w14:paraId="46A0F5BD" w14:textId="72B0F72C">
      <w:pPr>
        <w:pStyle w:val="scnewcodesection"/>
      </w:pPr>
      <w:r>
        <w:rPr>
          <w:color w:val="000000" w:themeColor="text1"/>
          <w:u w:color="000000" w:themeColor="text1"/>
        </w:rPr>
        <w:tab/>
      </w:r>
      <w:r>
        <w:rPr>
          <w:color w:val="000000" w:themeColor="text1"/>
          <w:u w:color="000000" w:themeColor="text1"/>
        </w:rPr>
        <w:tab/>
      </w:r>
      <w:bookmarkStart w:name="ss_T40C47N205S1_lv1_11e476ec2" w:id="5"/>
      <w:r w:rsidRPr="007B5F0E">
        <w:rPr>
          <w:color w:val="000000" w:themeColor="text1"/>
          <w:u w:color="000000" w:themeColor="text1"/>
        </w:rPr>
        <w:t>(</w:t>
      </w:r>
      <w:bookmarkEnd w:id="5"/>
      <w:r w:rsidRPr="007B5F0E">
        <w:rPr>
          <w:color w:val="000000" w:themeColor="text1"/>
          <w:u w:color="000000" w:themeColor="text1"/>
        </w:rPr>
        <w:t>1)</w:t>
      </w:r>
      <w:r w:rsidRPr="007B5F0E">
        <w:t xml:space="preserve"> </w:t>
      </w:r>
      <w:r w:rsidR="00386C44">
        <w:rPr>
          <w:color w:val="000000" w:themeColor="text1"/>
          <w:u w:color="000000" w:themeColor="text1"/>
        </w:rPr>
        <w:t>“</w:t>
      </w:r>
      <w:r w:rsidRPr="007B5F0E">
        <w:rPr>
          <w:color w:val="000000" w:themeColor="text1"/>
          <w:u w:color="000000" w:themeColor="text1"/>
        </w:rPr>
        <w:t>Biological sex</w:t>
      </w:r>
      <w:r w:rsidR="00386C44">
        <w:rPr>
          <w:color w:val="000000" w:themeColor="text1"/>
          <w:u w:color="000000" w:themeColor="text1"/>
        </w:rPr>
        <w:t>”</w:t>
      </w:r>
      <w:r w:rsidRPr="007B5F0E">
        <w:rPr>
          <w:color w:val="000000" w:themeColor="text1"/>
          <w:u w:color="000000" w:themeColor="text1"/>
        </w:rPr>
        <w:t xml:space="preserve"> means the biological indication of male and female in the context of reproductive potential or capacity, such as sex chromosomes, naturally occurring sex hormones, gonads and </w:t>
      </w:r>
      <w:proofErr w:type="spellStart"/>
      <w:r w:rsidRPr="007B5F0E">
        <w:rPr>
          <w:color w:val="000000" w:themeColor="text1"/>
          <w:u w:color="000000" w:themeColor="text1"/>
        </w:rPr>
        <w:t>nonambiguous</w:t>
      </w:r>
      <w:proofErr w:type="spellEnd"/>
      <w:r w:rsidRPr="007B5F0E">
        <w:rPr>
          <w:color w:val="000000" w:themeColor="text1"/>
          <w:u w:color="000000" w:themeColor="text1"/>
        </w:rPr>
        <w:t xml:space="preserve"> internal and external genitalia present at birth, without regard to an individual’s psychological, chose</w:t>
      </w:r>
      <w:r>
        <w:rPr>
          <w:color w:val="000000" w:themeColor="text1"/>
          <w:u w:color="000000" w:themeColor="text1"/>
        </w:rPr>
        <w:t>n</w:t>
      </w:r>
      <w:r w:rsidRPr="007B5F0E">
        <w:rPr>
          <w:color w:val="000000" w:themeColor="text1"/>
          <w:u w:color="000000" w:themeColor="text1"/>
        </w:rPr>
        <w:t>, or subjective experience of gender.</w:t>
      </w:r>
    </w:p>
    <w:p w:rsidRPr="007B5F0E" w:rsidR="00FE1DCB" w:rsidP="00FE1DCB" w:rsidRDefault="00FE1DCB" w14:paraId="28003358" w14:textId="5F0B654A">
      <w:pPr>
        <w:pStyle w:val="scnewcodesection"/>
      </w:pPr>
      <w:r>
        <w:rPr>
          <w:color w:val="000000" w:themeColor="text1"/>
          <w:u w:color="000000" w:themeColor="text1"/>
        </w:rPr>
        <w:tab/>
      </w:r>
      <w:r>
        <w:rPr>
          <w:color w:val="000000" w:themeColor="text1"/>
          <w:u w:color="000000" w:themeColor="text1"/>
        </w:rPr>
        <w:tab/>
      </w:r>
      <w:bookmarkStart w:name="ss_T40C47N205S2_lv1_9524fdf1c" w:id="6"/>
      <w:r w:rsidRPr="007B5F0E">
        <w:rPr>
          <w:color w:val="000000" w:themeColor="text1"/>
          <w:u w:color="000000" w:themeColor="text1"/>
        </w:rPr>
        <w:t>(</w:t>
      </w:r>
      <w:bookmarkEnd w:id="6"/>
      <w:r w:rsidRPr="007B5F0E">
        <w:rPr>
          <w:color w:val="000000" w:themeColor="text1"/>
          <w:u w:color="000000" w:themeColor="text1"/>
        </w:rPr>
        <w:t>2)</w:t>
      </w:r>
      <w:r w:rsidRPr="007B5F0E">
        <w:t xml:space="preserve"> </w:t>
      </w:r>
      <w:r w:rsidR="00386C44">
        <w:rPr>
          <w:color w:val="000000" w:themeColor="text1"/>
          <w:u w:color="000000" w:themeColor="text1"/>
        </w:rPr>
        <w:t>“</w:t>
      </w:r>
      <w:r w:rsidRPr="007B5F0E">
        <w:rPr>
          <w:color w:val="000000" w:themeColor="text1"/>
          <w:u w:color="000000" w:themeColor="text1"/>
        </w:rPr>
        <w:t>Gender</w:t>
      </w:r>
      <w:r w:rsidR="00386C44">
        <w:rPr>
          <w:color w:val="000000" w:themeColor="text1"/>
          <w:u w:color="000000" w:themeColor="text1"/>
        </w:rPr>
        <w:t>”</w:t>
      </w:r>
      <w:r w:rsidRPr="007B5F0E">
        <w:rPr>
          <w:color w:val="000000" w:themeColor="text1"/>
          <w:u w:color="000000" w:themeColor="text1"/>
        </w:rPr>
        <w:t xml:space="preserve"> means the psychological, behavioral, social, and cultural aspects of being male or female.</w:t>
      </w:r>
    </w:p>
    <w:p w:rsidRPr="007B5F0E" w:rsidR="00FE1DCB" w:rsidP="00FE1DCB" w:rsidRDefault="00FE1DCB" w14:paraId="2ABE8F16" w14:textId="659FBE49">
      <w:pPr>
        <w:pStyle w:val="scnewcodesection"/>
      </w:pPr>
      <w:r>
        <w:rPr>
          <w:color w:val="000000" w:themeColor="text1"/>
          <w:u w:color="000000" w:themeColor="text1"/>
        </w:rPr>
        <w:tab/>
      </w:r>
      <w:r>
        <w:rPr>
          <w:color w:val="000000" w:themeColor="text1"/>
          <w:u w:color="000000" w:themeColor="text1"/>
        </w:rPr>
        <w:tab/>
      </w:r>
      <w:bookmarkStart w:name="ss_T40C47N205S3_lv1_b2c9c080d" w:id="7"/>
      <w:r w:rsidRPr="007B5F0E">
        <w:rPr>
          <w:color w:val="000000" w:themeColor="text1"/>
          <w:u w:color="000000" w:themeColor="text1"/>
        </w:rPr>
        <w:t>(</w:t>
      </w:r>
      <w:bookmarkEnd w:id="7"/>
      <w:r w:rsidRPr="007B5F0E">
        <w:rPr>
          <w:color w:val="000000" w:themeColor="text1"/>
          <w:u w:color="000000" w:themeColor="text1"/>
        </w:rPr>
        <w:t>3)</w:t>
      </w:r>
      <w:r w:rsidRPr="007B5F0E">
        <w:t xml:space="preserve"> </w:t>
      </w:r>
      <w:r w:rsidR="00386C44">
        <w:rPr>
          <w:color w:val="000000" w:themeColor="text1"/>
          <w:u w:color="000000" w:themeColor="text1"/>
        </w:rPr>
        <w:t>“</w:t>
      </w:r>
      <w:r w:rsidRPr="007B5F0E">
        <w:rPr>
          <w:color w:val="000000" w:themeColor="text1"/>
          <w:u w:color="000000" w:themeColor="text1"/>
        </w:rPr>
        <w:t>Gender transition</w:t>
      </w:r>
      <w:r w:rsidR="00386C44">
        <w:rPr>
          <w:color w:val="000000" w:themeColor="text1"/>
          <w:u w:color="000000" w:themeColor="text1"/>
        </w:rPr>
        <w:t>”</w:t>
      </w:r>
      <w:r w:rsidRPr="007B5F0E">
        <w:rPr>
          <w:color w:val="000000" w:themeColor="text1"/>
          <w:u w:color="000000" w:themeColor="text1"/>
        </w:rPr>
        <w:t xml:space="preserve"> means the process in which a person goes from identifying with and living as a gender that corresponds to the person’s biological sex to identifying with and living as a gender different from the person’s biological sex and may involve social, legal, or physical changes.</w:t>
      </w:r>
    </w:p>
    <w:p w:rsidRPr="007B5F0E" w:rsidR="00FE1DCB" w:rsidP="00FE1DCB" w:rsidRDefault="00FE1DCB" w14:paraId="6B8409D8" w14:textId="03DE33C7">
      <w:pPr>
        <w:pStyle w:val="scnewcodesection"/>
      </w:pPr>
      <w:r>
        <w:rPr>
          <w:color w:val="000000" w:themeColor="text1"/>
          <w:u w:color="000000" w:themeColor="text1"/>
        </w:rPr>
        <w:tab/>
      </w:r>
      <w:r>
        <w:rPr>
          <w:color w:val="000000" w:themeColor="text1"/>
          <w:u w:color="000000" w:themeColor="text1"/>
        </w:rPr>
        <w:tab/>
      </w:r>
      <w:bookmarkStart w:name="ss_T40C47N205S4_lv1_fe00849e0" w:id="8"/>
      <w:r w:rsidRPr="007B5F0E">
        <w:rPr>
          <w:color w:val="000000" w:themeColor="text1"/>
          <w:u w:color="000000" w:themeColor="text1"/>
        </w:rPr>
        <w:t>(</w:t>
      </w:r>
      <w:bookmarkEnd w:id="8"/>
      <w:r w:rsidRPr="007B5F0E">
        <w:rPr>
          <w:color w:val="000000" w:themeColor="text1"/>
          <w:u w:color="000000" w:themeColor="text1"/>
        </w:rPr>
        <w:t>4)</w:t>
      </w:r>
      <w:r w:rsidRPr="007B5F0E">
        <w:t xml:space="preserve"> </w:t>
      </w:r>
      <w:r w:rsidR="00386C44">
        <w:rPr>
          <w:color w:val="000000" w:themeColor="text1"/>
          <w:u w:color="000000" w:themeColor="text1"/>
        </w:rPr>
        <w:t>“</w:t>
      </w:r>
      <w:r w:rsidRPr="007B5F0E">
        <w:rPr>
          <w:color w:val="000000" w:themeColor="text1"/>
          <w:u w:color="000000" w:themeColor="text1"/>
        </w:rPr>
        <w:t>Irreversible gender reassignment surgery</w:t>
      </w:r>
      <w:r w:rsidR="00386C44">
        <w:rPr>
          <w:color w:val="000000" w:themeColor="text1"/>
          <w:u w:color="000000" w:themeColor="text1"/>
        </w:rPr>
        <w:t>”</w:t>
      </w:r>
      <w:r w:rsidRPr="007B5F0E">
        <w:rPr>
          <w:color w:val="000000" w:themeColor="text1"/>
          <w:u w:color="000000" w:themeColor="text1"/>
        </w:rPr>
        <w:t xml:space="preserve"> means a medical procedure performed for the purpose of assisting an individual with a gender transition, including, but not limited to:</w:t>
      </w:r>
    </w:p>
    <w:p w:rsidRPr="007B5F0E" w:rsidR="00FE1DCB" w:rsidP="00FE1DCB" w:rsidRDefault="00FE1DCB" w14:paraId="437A8EEB" w14:textId="77777777">
      <w:pPr>
        <w:pStyle w:val="scnewcodesection"/>
      </w:pPr>
      <w:r>
        <w:rPr>
          <w:color w:val="000000" w:themeColor="text1"/>
          <w:u w:color="000000" w:themeColor="text1"/>
        </w:rPr>
        <w:tab/>
      </w:r>
      <w:r>
        <w:rPr>
          <w:color w:val="000000" w:themeColor="text1"/>
          <w:u w:color="000000" w:themeColor="text1"/>
        </w:rPr>
        <w:tab/>
      </w:r>
      <w:r>
        <w:rPr>
          <w:color w:val="000000" w:themeColor="text1"/>
          <w:u w:color="000000" w:themeColor="text1"/>
        </w:rPr>
        <w:tab/>
      </w:r>
      <w:bookmarkStart w:name="ss_T40C47N205Sa_lv2_e1d68dfcb" w:id="9"/>
      <w:r>
        <w:rPr>
          <w:color w:val="000000" w:themeColor="text1"/>
          <w:u w:color="000000" w:themeColor="text1"/>
        </w:rPr>
        <w:t>(</w:t>
      </w:r>
      <w:bookmarkEnd w:id="9"/>
      <w:r>
        <w:rPr>
          <w:color w:val="000000" w:themeColor="text1"/>
          <w:u w:color="000000" w:themeColor="text1"/>
        </w:rPr>
        <w:t>a)</w:t>
      </w:r>
      <w:r w:rsidRPr="007B5F0E">
        <w:t xml:space="preserve"> </w:t>
      </w:r>
      <w:r w:rsidRPr="007B5F0E">
        <w:rPr>
          <w:color w:val="000000" w:themeColor="text1"/>
          <w:u w:color="000000" w:themeColor="text1"/>
        </w:rPr>
        <w:t xml:space="preserve">penectomy, orchiectomy, vaginoplasty, </w:t>
      </w:r>
      <w:proofErr w:type="spellStart"/>
      <w:r w:rsidRPr="007B5F0E">
        <w:rPr>
          <w:color w:val="000000" w:themeColor="text1"/>
          <w:u w:color="000000" w:themeColor="text1"/>
        </w:rPr>
        <w:t>clitoroplasty</w:t>
      </w:r>
      <w:proofErr w:type="spellEnd"/>
      <w:r w:rsidRPr="007B5F0E">
        <w:rPr>
          <w:color w:val="000000" w:themeColor="text1"/>
          <w:u w:color="000000" w:themeColor="text1"/>
        </w:rPr>
        <w:t xml:space="preserve">, or </w:t>
      </w:r>
      <w:proofErr w:type="spellStart"/>
      <w:r w:rsidRPr="007B5F0E">
        <w:rPr>
          <w:color w:val="000000" w:themeColor="text1"/>
          <w:u w:color="000000" w:themeColor="text1"/>
        </w:rPr>
        <w:t>vulvoplasty</w:t>
      </w:r>
      <w:proofErr w:type="spellEnd"/>
      <w:r w:rsidRPr="007B5F0E">
        <w:rPr>
          <w:color w:val="000000" w:themeColor="text1"/>
          <w:u w:color="000000" w:themeColor="text1"/>
        </w:rPr>
        <w:t xml:space="preserve"> for biologically male patients or hysterectomy or ovariectomy for biologically female </w:t>
      </w:r>
      <w:proofErr w:type="gramStart"/>
      <w:r w:rsidRPr="007B5F0E">
        <w:rPr>
          <w:color w:val="000000" w:themeColor="text1"/>
          <w:u w:color="000000" w:themeColor="text1"/>
        </w:rPr>
        <w:t>patients;</w:t>
      </w:r>
      <w:proofErr w:type="gramEnd"/>
    </w:p>
    <w:p w:rsidRPr="007B5F0E" w:rsidR="00FE1DCB" w:rsidP="00FE1DCB" w:rsidRDefault="00FE1DCB" w14:paraId="4FC99321" w14:textId="77777777">
      <w:pPr>
        <w:pStyle w:val="scnewcodesection"/>
      </w:pPr>
      <w:r>
        <w:rPr>
          <w:color w:val="000000" w:themeColor="text1"/>
          <w:u w:color="000000" w:themeColor="text1"/>
        </w:rPr>
        <w:tab/>
      </w:r>
      <w:r>
        <w:rPr>
          <w:color w:val="000000" w:themeColor="text1"/>
          <w:u w:color="000000" w:themeColor="text1"/>
        </w:rPr>
        <w:tab/>
      </w:r>
      <w:r>
        <w:rPr>
          <w:color w:val="000000" w:themeColor="text1"/>
          <w:u w:color="000000" w:themeColor="text1"/>
        </w:rPr>
        <w:tab/>
      </w:r>
      <w:bookmarkStart w:name="ss_T40C47N205Sb_lv2_618047929" w:id="10"/>
      <w:r>
        <w:rPr>
          <w:color w:val="000000" w:themeColor="text1"/>
          <w:u w:color="000000" w:themeColor="text1"/>
        </w:rPr>
        <w:t>(</w:t>
      </w:r>
      <w:bookmarkEnd w:id="10"/>
      <w:r>
        <w:rPr>
          <w:color w:val="000000" w:themeColor="text1"/>
          <w:u w:color="000000" w:themeColor="text1"/>
        </w:rPr>
        <w:t>b)</w:t>
      </w:r>
      <w:r w:rsidRPr="007B5F0E">
        <w:t xml:space="preserve"> </w:t>
      </w:r>
      <w:r w:rsidRPr="007B5F0E">
        <w:rPr>
          <w:color w:val="000000" w:themeColor="text1"/>
          <w:u w:color="000000" w:themeColor="text1"/>
        </w:rPr>
        <w:t>metoidioplasty, phalloplasty, vaginectomy, scrotoplasty, or implantation of erection or testicular prostheses for biologically female patients; and</w:t>
      </w:r>
    </w:p>
    <w:p w:rsidRPr="007B5F0E" w:rsidR="00FE1DCB" w:rsidP="00FE1DCB" w:rsidRDefault="00FE1DCB" w14:paraId="031E36F4" w14:textId="77777777">
      <w:pPr>
        <w:pStyle w:val="scnewcodesection"/>
      </w:pPr>
      <w:r>
        <w:rPr>
          <w:color w:val="000000" w:themeColor="text1"/>
          <w:u w:color="000000" w:themeColor="text1"/>
        </w:rPr>
        <w:tab/>
      </w:r>
      <w:r>
        <w:rPr>
          <w:color w:val="000000" w:themeColor="text1"/>
          <w:u w:color="000000" w:themeColor="text1"/>
        </w:rPr>
        <w:tab/>
      </w:r>
      <w:r>
        <w:rPr>
          <w:color w:val="000000" w:themeColor="text1"/>
          <w:u w:color="000000" w:themeColor="text1"/>
        </w:rPr>
        <w:tab/>
      </w:r>
      <w:bookmarkStart w:name="ss_T40C47N205Sc_lv2_f49366ab6" w:id="11"/>
      <w:r>
        <w:rPr>
          <w:color w:val="000000" w:themeColor="text1"/>
          <w:u w:color="000000" w:themeColor="text1"/>
        </w:rPr>
        <w:t>(</w:t>
      </w:r>
      <w:bookmarkEnd w:id="11"/>
      <w:r>
        <w:rPr>
          <w:color w:val="000000" w:themeColor="text1"/>
          <w:u w:color="000000" w:themeColor="text1"/>
        </w:rPr>
        <w:t>c)</w:t>
      </w:r>
      <w:r w:rsidRPr="007B5F0E">
        <w:t xml:space="preserve"> </w:t>
      </w:r>
      <w:r w:rsidRPr="007B5F0E">
        <w:rPr>
          <w:color w:val="000000" w:themeColor="text1"/>
          <w:u w:color="000000" w:themeColor="text1"/>
        </w:rPr>
        <w:t>augmentation mammoplasty for biologically male patients and subcutaneous mastectomy for female patients.</w:t>
      </w:r>
    </w:p>
    <w:p w:rsidR="00FE1DCB" w:rsidP="00FE1DCB" w:rsidRDefault="00FE1DCB" w14:paraId="392ED993" w14:textId="77777777">
      <w:pPr>
        <w:pStyle w:val="scnewcodesection"/>
      </w:pPr>
      <w:r w:rsidRPr="007B5F0E">
        <w:rPr>
          <w:color w:val="000000" w:themeColor="text1"/>
          <w:u w:color="000000" w:themeColor="text1"/>
        </w:rPr>
        <w:tab/>
      </w:r>
      <w:bookmarkStart w:name="ss_T40C47N205SB_lv3_594c187ea" w:id="12"/>
      <w:r w:rsidRPr="007B5F0E">
        <w:rPr>
          <w:color w:val="000000" w:themeColor="text1"/>
          <w:u w:color="000000" w:themeColor="text1"/>
        </w:rPr>
        <w:t>(</w:t>
      </w:r>
      <w:bookmarkEnd w:id="12"/>
      <w:r w:rsidRPr="007B5F0E">
        <w:rPr>
          <w:color w:val="000000" w:themeColor="text1"/>
          <w:u w:color="000000" w:themeColor="text1"/>
        </w:rPr>
        <w:t>B)</w:t>
      </w:r>
      <w:r w:rsidRPr="007B5F0E">
        <w:t xml:space="preserve"> </w:t>
      </w:r>
      <w:r w:rsidRPr="007B5F0E">
        <w:rPr>
          <w:color w:val="000000" w:themeColor="text1"/>
          <w:u w:color="000000" w:themeColor="text1"/>
        </w:rPr>
        <w:t>A physician may not provide irreversible reassignment surgery to a minor.</w:t>
      </w:r>
    </w:p>
    <w:p w:rsidRPr="007B5F0E" w:rsidR="00FE1DCB" w:rsidP="00FE1DCB" w:rsidRDefault="00FE1DCB" w14:paraId="555DB951" w14:textId="77777777">
      <w:pPr>
        <w:pStyle w:val="scnewcodesection"/>
      </w:pPr>
      <w:r>
        <w:rPr>
          <w:color w:val="000000" w:themeColor="text1"/>
          <w:u w:color="000000" w:themeColor="text1"/>
        </w:rPr>
        <w:lastRenderedPageBreak/>
        <w:tab/>
      </w:r>
      <w:bookmarkStart w:name="ss_T40C47N205SC_lv3_e14733bae" w:id="13"/>
      <w:r>
        <w:rPr>
          <w:color w:val="000000" w:themeColor="text1"/>
          <w:u w:color="000000" w:themeColor="text1"/>
        </w:rPr>
        <w:t>(</w:t>
      </w:r>
      <w:bookmarkEnd w:id="13"/>
      <w:r>
        <w:rPr>
          <w:color w:val="000000" w:themeColor="text1"/>
          <w:u w:color="000000" w:themeColor="text1"/>
        </w:rPr>
        <w:t>C)</w:t>
      </w:r>
      <w:r>
        <w:t xml:space="preserve"> </w:t>
      </w:r>
      <w:r>
        <w:rPr>
          <w:color w:val="000000" w:themeColor="text1"/>
          <w:u w:color="000000" w:themeColor="text1"/>
        </w:rPr>
        <w:t>A physician may not prescribe or administer puberty blocking medication to stop or delay normal puberty, supraphysiologic doses of testosterone or other androgens to females, or supraphysiologic doses of estrogen to males for the purpose of attempting to alter the appearance of or affirm the minor’s perception of his gender if that appearance or perception is inconsistent with the minor’s biological sex.</w:t>
      </w:r>
    </w:p>
    <w:p w:rsidRPr="007B5F0E" w:rsidR="00FE1DCB" w:rsidP="00FE1DCB" w:rsidRDefault="00FE1DCB" w14:paraId="079B2BE6" w14:textId="77777777">
      <w:pPr>
        <w:pStyle w:val="scnewcodesection"/>
      </w:pPr>
      <w:r w:rsidRPr="007B5F0E">
        <w:rPr>
          <w:color w:val="000000" w:themeColor="text1"/>
          <w:u w:color="000000" w:themeColor="text1"/>
        </w:rPr>
        <w:tab/>
      </w:r>
      <w:bookmarkStart w:name="ss_T40C47N205SD_lv3_e8550515d" w:id="14"/>
      <w:r w:rsidRPr="007B5F0E">
        <w:rPr>
          <w:color w:val="000000" w:themeColor="text1"/>
          <w:u w:color="000000" w:themeColor="text1"/>
        </w:rPr>
        <w:t>(</w:t>
      </w:r>
      <w:bookmarkEnd w:id="14"/>
      <w:r>
        <w:rPr>
          <w:color w:val="000000" w:themeColor="text1"/>
          <w:u w:color="000000" w:themeColor="text1"/>
        </w:rPr>
        <w:t>D</w:t>
      </w:r>
      <w:r w:rsidRPr="007B5F0E">
        <w:rPr>
          <w:color w:val="000000" w:themeColor="text1"/>
          <w:u w:color="000000" w:themeColor="text1"/>
        </w:rPr>
        <w:t>)</w:t>
      </w:r>
      <w:r w:rsidRPr="007B5F0E">
        <w:t xml:space="preserve"> </w:t>
      </w:r>
      <w:r w:rsidRPr="007B5F0E">
        <w:rPr>
          <w:color w:val="000000" w:themeColor="text1"/>
          <w:u w:color="000000" w:themeColor="text1"/>
        </w:rPr>
        <w:t>A physician may provide to a minor:</w:t>
      </w:r>
    </w:p>
    <w:p w:rsidRPr="007B5F0E" w:rsidR="00FE1DCB" w:rsidP="00FE1DCB" w:rsidRDefault="00FE1DCB" w14:paraId="66EFD75E" w14:textId="77777777">
      <w:pPr>
        <w:pStyle w:val="scnewcodesection"/>
      </w:pPr>
      <w:r w:rsidRPr="007B5F0E">
        <w:rPr>
          <w:color w:val="000000" w:themeColor="text1"/>
          <w:u w:color="000000" w:themeColor="text1"/>
        </w:rPr>
        <w:tab/>
      </w:r>
      <w:r w:rsidRPr="007B5F0E">
        <w:rPr>
          <w:color w:val="000000" w:themeColor="text1"/>
          <w:u w:color="000000" w:themeColor="text1"/>
        </w:rPr>
        <w:tab/>
      </w:r>
      <w:bookmarkStart w:name="ss_T40C47N205S1_lv4_c611c1615" w:id="15"/>
      <w:r w:rsidRPr="007B5F0E">
        <w:rPr>
          <w:color w:val="000000" w:themeColor="text1"/>
          <w:u w:color="000000" w:themeColor="text1"/>
        </w:rPr>
        <w:t>(</w:t>
      </w:r>
      <w:bookmarkEnd w:id="15"/>
      <w:r w:rsidRPr="007B5F0E">
        <w:rPr>
          <w:color w:val="000000" w:themeColor="text1"/>
          <w:u w:color="000000" w:themeColor="text1"/>
        </w:rPr>
        <w:t>1)</w:t>
      </w:r>
      <w:r w:rsidRPr="007B5F0E">
        <w:t xml:space="preserve"> </w:t>
      </w:r>
      <w:r w:rsidRPr="007B5F0E">
        <w:rPr>
          <w:color w:val="000000" w:themeColor="text1"/>
          <w:u w:color="000000" w:themeColor="text1"/>
        </w:rPr>
        <w:t xml:space="preserve">services to a minor born with a medically verifiable disorder of sex development, including, but not limited to, an individual with external biological sex characteristics that are </w:t>
      </w:r>
      <w:proofErr w:type="spellStart"/>
      <w:r w:rsidRPr="007B5F0E">
        <w:rPr>
          <w:color w:val="000000" w:themeColor="text1"/>
          <w:u w:color="000000" w:themeColor="text1"/>
        </w:rPr>
        <w:t>irresolvably</w:t>
      </w:r>
      <w:proofErr w:type="spellEnd"/>
      <w:r w:rsidRPr="007B5F0E">
        <w:rPr>
          <w:color w:val="000000" w:themeColor="text1"/>
          <w:u w:color="000000" w:themeColor="text1"/>
        </w:rPr>
        <w:t xml:space="preserve"> </w:t>
      </w:r>
      <w:proofErr w:type="gramStart"/>
      <w:r w:rsidRPr="007B5F0E">
        <w:rPr>
          <w:color w:val="000000" w:themeColor="text1"/>
          <w:u w:color="000000" w:themeColor="text1"/>
        </w:rPr>
        <w:t>ambiguous;</w:t>
      </w:r>
      <w:proofErr w:type="gramEnd"/>
    </w:p>
    <w:p w:rsidRPr="007B5F0E" w:rsidR="00FE1DCB" w:rsidP="00FE1DCB" w:rsidRDefault="00FE1DCB" w14:paraId="1A260F90" w14:textId="77777777">
      <w:pPr>
        <w:pStyle w:val="scnewcodesection"/>
      </w:pPr>
      <w:r w:rsidRPr="007B5F0E">
        <w:rPr>
          <w:color w:val="000000" w:themeColor="text1"/>
          <w:u w:color="000000" w:themeColor="text1"/>
        </w:rPr>
        <w:tab/>
      </w:r>
      <w:r w:rsidRPr="007B5F0E">
        <w:rPr>
          <w:color w:val="000000" w:themeColor="text1"/>
          <w:u w:color="000000" w:themeColor="text1"/>
        </w:rPr>
        <w:tab/>
      </w:r>
      <w:bookmarkStart w:name="ss_T40C47N205S2_lv4_b026451c3" w:id="16"/>
      <w:r w:rsidRPr="007B5F0E">
        <w:rPr>
          <w:color w:val="000000" w:themeColor="text1"/>
          <w:u w:color="000000" w:themeColor="text1"/>
        </w:rPr>
        <w:t>(</w:t>
      </w:r>
      <w:bookmarkEnd w:id="16"/>
      <w:r w:rsidRPr="007B5F0E">
        <w:rPr>
          <w:color w:val="000000" w:themeColor="text1"/>
          <w:u w:color="000000" w:themeColor="text1"/>
        </w:rPr>
        <w:t>2)</w:t>
      </w:r>
      <w:r w:rsidRPr="007B5F0E">
        <w:t xml:space="preserve"> </w:t>
      </w:r>
      <w:r w:rsidRPr="007B5F0E">
        <w:rPr>
          <w:color w:val="000000" w:themeColor="text1"/>
          <w:u w:color="000000" w:themeColor="text1"/>
        </w:rPr>
        <w:t xml:space="preserve">services provided when a physician has otherwise diagnosed a disorder of sexual development and has determined through genetic or biochemical testing that the individual does not have normal sex chromosome structure, sex steroid hormone production or sex steroid hormone </w:t>
      </w:r>
      <w:proofErr w:type="gramStart"/>
      <w:r w:rsidRPr="007B5F0E">
        <w:rPr>
          <w:color w:val="000000" w:themeColor="text1"/>
          <w:u w:color="000000" w:themeColor="text1"/>
        </w:rPr>
        <w:t>action;</w:t>
      </w:r>
      <w:proofErr w:type="gramEnd"/>
    </w:p>
    <w:p w:rsidRPr="007B5F0E" w:rsidR="00FE1DCB" w:rsidP="00FE1DCB" w:rsidRDefault="00FE1DCB" w14:paraId="412FB5B2" w14:textId="77777777">
      <w:pPr>
        <w:pStyle w:val="scnewcodesection"/>
      </w:pPr>
      <w:r w:rsidRPr="007B5F0E">
        <w:rPr>
          <w:color w:val="000000" w:themeColor="text1"/>
          <w:u w:color="000000" w:themeColor="text1"/>
        </w:rPr>
        <w:tab/>
      </w:r>
      <w:r w:rsidRPr="007B5F0E">
        <w:rPr>
          <w:color w:val="000000" w:themeColor="text1"/>
          <w:u w:color="000000" w:themeColor="text1"/>
        </w:rPr>
        <w:tab/>
      </w:r>
      <w:bookmarkStart w:name="ss_T40C47N205S3_lv4_648039384" w:id="17"/>
      <w:r w:rsidRPr="007B5F0E">
        <w:rPr>
          <w:color w:val="000000" w:themeColor="text1"/>
          <w:u w:color="000000" w:themeColor="text1"/>
        </w:rPr>
        <w:t>(</w:t>
      </w:r>
      <w:bookmarkEnd w:id="17"/>
      <w:r w:rsidRPr="007B5F0E">
        <w:rPr>
          <w:color w:val="000000" w:themeColor="text1"/>
          <w:u w:color="000000" w:themeColor="text1"/>
        </w:rPr>
        <w:t>3)</w:t>
      </w:r>
      <w:r w:rsidRPr="007B5F0E">
        <w:t xml:space="preserve"> </w:t>
      </w:r>
      <w:r w:rsidRPr="007B5F0E">
        <w:rPr>
          <w:color w:val="000000" w:themeColor="text1"/>
          <w:u w:color="000000" w:themeColor="text1"/>
        </w:rPr>
        <w:t xml:space="preserve">treatment for an infection, injury, disease, or disorder that has been caused or exacerbated by the performance of a gender transition procedure, </w:t>
      </w:r>
      <w:proofErr w:type="gramStart"/>
      <w:r w:rsidRPr="007B5F0E">
        <w:rPr>
          <w:color w:val="000000" w:themeColor="text1"/>
          <w:u w:color="000000" w:themeColor="text1"/>
        </w:rPr>
        <w:t>whether or not</w:t>
      </w:r>
      <w:proofErr w:type="gramEnd"/>
      <w:r w:rsidRPr="007B5F0E">
        <w:rPr>
          <w:color w:val="000000" w:themeColor="text1"/>
          <w:u w:color="000000" w:themeColor="text1"/>
        </w:rPr>
        <w:t xml:space="preserve"> the gender transition procedure was performed in accordance with state or federal law; </w:t>
      </w:r>
      <w:r>
        <w:rPr>
          <w:color w:val="000000" w:themeColor="text1"/>
          <w:u w:color="000000" w:themeColor="text1"/>
        </w:rPr>
        <w:t>and</w:t>
      </w:r>
    </w:p>
    <w:p w:rsidR="00FE1DCB" w:rsidP="00FE1DCB" w:rsidRDefault="00FE1DCB" w14:paraId="5E5A31D9" w14:textId="77777777">
      <w:pPr>
        <w:pStyle w:val="scnewcodesection"/>
      </w:pPr>
      <w:r w:rsidRPr="007B5F0E">
        <w:rPr>
          <w:color w:val="000000" w:themeColor="text1"/>
          <w:u w:color="000000" w:themeColor="text1"/>
        </w:rPr>
        <w:tab/>
      </w:r>
      <w:r w:rsidRPr="007B5F0E">
        <w:rPr>
          <w:color w:val="000000" w:themeColor="text1"/>
          <w:u w:color="000000" w:themeColor="text1"/>
        </w:rPr>
        <w:tab/>
      </w:r>
      <w:bookmarkStart w:name="ss_T40C47N205S4_lv4_d9c98c0fb" w:id="18"/>
      <w:r w:rsidRPr="007B5F0E">
        <w:rPr>
          <w:color w:val="000000" w:themeColor="text1"/>
          <w:u w:color="000000" w:themeColor="text1"/>
        </w:rPr>
        <w:t>(</w:t>
      </w:r>
      <w:bookmarkEnd w:id="18"/>
      <w:r w:rsidRPr="007B5F0E">
        <w:rPr>
          <w:color w:val="000000" w:themeColor="text1"/>
          <w:u w:color="000000" w:themeColor="text1"/>
        </w:rPr>
        <w:t>4)</w:t>
      </w:r>
      <w:r w:rsidRPr="007B5F0E">
        <w:t xml:space="preserve"> </w:t>
      </w:r>
      <w:r w:rsidRPr="007B5F0E">
        <w:rPr>
          <w:color w:val="000000" w:themeColor="text1"/>
          <w:u w:color="000000" w:themeColor="text1"/>
        </w:rPr>
        <w:t>any procedure undertaken because the minor suffers from a physical disorder, physical injury, or physical illness that would place the individual in imminent danger of death or the impairment of a major bodily function unless surgery is performed.</w:t>
      </w:r>
    </w:p>
    <w:p w:rsidRPr="007B5F0E" w:rsidR="00FE1DCB" w:rsidP="00FE1DCB" w:rsidRDefault="00FE1DCB" w14:paraId="453736E9" w14:textId="77777777">
      <w:pPr>
        <w:pStyle w:val="scemptyline"/>
      </w:pPr>
    </w:p>
    <w:p w:rsidRPr="00522CE0" w:rsidR="00FE1DCB" w:rsidP="00FE1DCB" w:rsidRDefault="00FE1DCB" w14:paraId="724263C1" w14:textId="77777777">
      <w:pPr>
        <w:pStyle w:val="scnoncodifiedsection"/>
      </w:pPr>
      <w:bookmarkStart w:name="eff_date_section" w:id="19"/>
      <w:bookmarkStart w:name="bs_num_2_lastsection" w:id="20"/>
      <w:bookmarkEnd w:id="19"/>
      <w:r>
        <w:rPr>
          <w:rFonts w:eastAsia="Times New Roman"/>
        </w:rPr>
        <w:t>S</w:t>
      </w:r>
      <w:bookmarkEnd w:id="20"/>
      <w:r>
        <w:t xml:space="preserve">ECTION </w:t>
      </w:r>
      <w:r>
        <w:rPr>
          <w:rFonts w:eastAsia="Times New Roman"/>
        </w:rPr>
        <w:t>2.</w:t>
      </w:r>
      <w:r>
        <w:rPr>
          <w:rFonts w:eastAsia="Times New Roman"/>
        </w:rPr>
        <w:tab/>
        <w:t>This act takes effect upon approval by the Governor.</w:t>
      </w:r>
    </w:p>
    <w:p w:rsidRPr="00DF3B44" w:rsidR="005516F6" w:rsidP="009E4191" w:rsidRDefault="00FE1DCB" w14:paraId="7389F665" w14:textId="1AD81B8C">
      <w:pPr>
        <w:pStyle w:val="scbillendxx"/>
      </w:pPr>
      <w:r>
        <w:rPr>
          <w:rFonts w:eastAsia="Times New Roman"/>
        </w:rPr>
        <w:noBreakHyphen/>
      </w:r>
      <w:r>
        <w:rPr>
          <w:rFonts w:eastAsia="Times New Roman"/>
        </w:rPr>
        <w:noBreakHyphen/>
      </w:r>
      <w:r>
        <w:rPr>
          <w:rFonts w:eastAsia="Times New Roman"/>
        </w:rPr>
        <w:noBreakHyphen/>
      </w:r>
      <w:r>
        <w:rPr>
          <w:rFonts w:eastAsia="Times New Roman"/>
        </w:rPr>
        <w:noBreakHyphen/>
      </w:r>
      <w:r w:rsidRPr="00522CE0">
        <w:rPr>
          <w:rFonts w:eastAsia="Times New Roman"/>
        </w:rPr>
        <w:t>XX</w:t>
      </w:r>
      <w:r>
        <w:rPr>
          <w:rFonts w:eastAsia="Times New Roman"/>
        </w:rPr>
        <w:noBreakHyphen/>
      </w:r>
      <w:r>
        <w:rPr>
          <w:rFonts w:eastAsia="Times New Roman"/>
        </w:rPr>
        <w:noBreakHyphen/>
      </w:r>
      <w:r>
        <w:rPr>
          <w:rFonts w:eastAsia="Times New Roman"/>
        </w:rPr>
        <w:noBreakHyphen/>
      </w:r>
      <w:r>
        <w:rPr>
          <w:rFonts w:eastAsia="Times New Roman"/>
        </w:rPr>
        <w:noBreakHyphen/>
      </w:r>
    </w:p>
    <w:sectPr w:rsidRPr="00DF3B44" w:rsidR="005516F6" w:rsidSect="00867ECE">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177A2638" w:rsidR="00685035" w:rsidRPr="007B4AF7" w:rsidRDefault="00867ECE"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FE1DCB">
              <w:rPr>
                <w:noProof/>
              </w:rPr>
              <w:t>SR-0078KM23.docx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3E88"/>
    <w:rsid w:val="000C46B9"/>
    <w:rsid w:val="000C58E4"/>
    <w:rsid w:val="000C6F9A"/>
    <w:rsid w:val="000D2F44"/>
    <w:rsid w:val="000D33E4"/>
    <w:rsid w:val="000E578A"/>
    <w:rsid w:val="000F2250"/>
    <w:rsid w:val="0010329A"/>
    <w:rsid w:val="001164F9"/>
    <w:rsid w:val="0011719C"/>
    <w:rsid w:val="00140049"/>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560C"/>
    <w:rsid w:val="002F5847"/>
    <w:rsid w:val="0030425A"/>
    <w:rsid w:val="003421F1"/>
    <w:rsid w:val="0034279C"/>
    <w:rsid w:val="00354F64"/>
    <w:rsid w:val="003559A1"/>
    <w:rsid w:val="00361563"/>
    <w:rsid w:val="00371D36"/>
    <w:rsid w:val="00373E17"/>
    <w:rsid w:val="003775E6"/>
    <w:rsid w:val="00381998"/>
    <w:rsid w:val="00386C44"/>
    <w:rsid w:val="003A5F1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37F19"/>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67ECE"/>
    <w:rsid w:val="008806F9"/>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61A3F"/>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6573C"/>
    <w:rsid w:val="00F900B4"/>
    <w:rsid w:val="00FA0F2E"/>
    <w:rsid w:val="00FA4DB1"/>
    <w:rsid w:val="00FB3F2A"/>
    <w:rsid w:val="00FC3593"/>
    <w:rsid w:val="00FD117D"/>
    <w:rsid w:val="00FD72E3"/>
    <w:rsid w:val="00FE06FC"/>
    <w:rsid w:val="00FE1DCB"/>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243&amp;session=125&amp;summary=B" TargetMode="External" Id="R599b06a0950644fd" /><Relationship Type="http://schemas.openxmlformats.org/officeDocument/2006/relationships/hyperlink" Target="h:\sj\20230110.docx" TargetMode="External" Id="R6df2bc34e5f74f5b" /><Relationship Type="http://schemas.openxmlformats.org/officeDocument/2006/relationships/hyperlink" Target="h:\sj\20230110.docx" TargetMode="External" Id="R014986a2ab864cc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4"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wb360Metadata xmlns="http://schemas.openxmlformats.org/package/2006/metadata/lwb360-metadata">
  <FILENAME>&lt;&lt;filename&gt;&gt;</FILENAME>
  <ID>95b8fe3a-6a60-4bc0-abdb-dcd145e7f08b</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2022-11-30</T_BILL_D_PREFILEDATE>
  <T_BILL_N_SESSION>125</T_BILL_N_SESSION>
  <T_BILL_N_VERSIONNUMBER>1</T_BILL_N_VERSIONNUMBER>
  <T_BILL_N_YEAR>2023</T_BILL_N_YEAR>
  <T_BILL_REQUEST_REQUEST>69b7fb1a-35fc-4bd4-8673-515b2f251836</T_BILL_REQUEST_REQUEST>
  <T_BILL_R_ORIGINALDRAFT>e98b56b6-cc4f-403c-b830-bede0d55b60b</T_BILL_R_ORIGINALDRAFT>
  <T_BILL_SPONSOR_SPONSOR>3b8c2c6e-6bd5-4500-9b65-6c8815dd72d8</T_BILL_SPONSOR_SPONSOR>
  <T_BILL_T_ACTNUMBER>None</T_BILL_T_ACTNUMBER>
  <T_BILL_T_BILLNAME>[0243]</T_BILL_T_BILLNAME>
  <T_BILL_T_BILLNUMBER>243</T_BILL_T_BILLNUMBER>
  <T_BILL_T_BILLTITLE>to amend the South Carolina Code of Laws by adding Section 40-47-205, RELATING TO GENERAL PROVISIONS CONCERNING PHYSICIANS, so as to PROHIBIT PHYSICIANS FROM PERFORMING GENDER REASSIGNMENT SURGERY ON MINORS, AND TO PROHIBIT PHYSICIANS FROM PRESCRIBING OR ADMINISTERING CERTAIN SUBSTANCES FOR THE PURPOSE OF ATTEMPTING TO ALTER THE APPEARANCE OF OR AFFIRM THE MINOR’S PERCEPTION OF HIS GENDER IF THAT APPEARANCE OR PERCEPTION IS INCONSISTENT WITH THE MINOR’S BIOLOGICAL SEX.</T_BILL_T_BILLTITLE>
  <T_BILL_T_CHAMBER>senate</T_BILL_T_CHAMBER>
  <T_BILL_T_FILENAME> </T_BILL_T_FILENAME>
  <T_BILL_T_LEGTYPE>bill_statewide</T_BILL_T_LEGTYPE>
  <T_BILL_T_RATNUMBER>None</T_BILL_T_RATNUMBER>
  <T_BILL_T_SECTIONS>[{"SectionUUID":"83f48171-c91a-4374-a279-03f74dcc243d","SectionName":"code_section","SectionNumber":1,"SectionType":"code_section","CodeSections":[{"CodeSectionBookmarkName":"ns_T40C47N205_32a32b824","IsConstitutionSection":false,"Identity":"40-47-205","IsNew":true,"SubSections":[{"Level":1,"Identity":"T40C47N205S1","SubSectionBookmarkName":"ss_T40C47N205S1_lv1_11e476ec2","IsNewSubSection":false},{"Level":1,"Identity":"T40C47N205S2","SubSectionBookmarkName":"ss_T40C47N205S2_lv1_9524fdf1c","IsNewSubSection":false},{"Level":1,"Identity":"T40C47N205S3","SubSectionBookmarkName":"ss_T40C47N205S3_lv1_b2c9c080d","IsNewSubSection":false},{"Level":1,"Identity":"T40C47N205S4","SubSectionBookmarkName":"ss_T40C47N205S4_lv1_fe00849e0","IsNewSubSection":false},{"Level":2,"Identity":"T40C47N205Sa","SubSectionBookmarkName":"ss_T40C47N205Sa_lv2_e1d68dfcb","IsNewSubSection":false},{"Level":2,"Identity":"T40C47N205Sb","SubSectionBookmarkName":"ss_T40C47N205Sb_lv2_618047929","IsNewSubSection":false},{"Level":2,"Identity":"T40C47N205Sc","SubSectionBookmarkName":"ss_T40C47N205Sc_lv2_f49366ab6","IsNewSubSection":false},{"Level":3,"Identity":"T40C47N205SB","SubSectionBookmarkName":"ss_T40C47N205SB_lv3_594c187ea","IsNewSubSection":false},{"Level":3,"Identity":"T40C47N205SC","SubSectionBookmarkName":"ss_T40C47N205SC_lv3_e14733bae","IsNewSubSection":false},{"Level":3,"Identity":"T40C47N205SD","SubSectionBookmarkName":"ss_T40C47N205SD_lv3_e8550515d","IsNewSubSection":false},{"Level":4,"Identity":"T40C47N205S1","SubSectionBookmarkName":"ss_T40C47N205S1_lv4_c611c1615","IsNewSubSection":false},{"Level":4,"Identity":"T40C47N205S2","SubSectionBookmarkName":"ss_T40C47N205S2_lv4_b026451c3","IsNewSubSection":false},{"Level":4,"Identity":"T40C47N205S3","SubSectionBookmarkName":"ss_T40C47N205S3_lv4_648039384","IsNewSubSection":false},{"Level":4,"Identity":"T40C47N205S4","SubSectionBookmarkName":"ss_T40C47N205S4_lv4_d9c98c0fb","IsNewSubSection":false}],"TitleRelatedTo":"","TitleSoAsTo":"PROHIBIT PHYSICIANS FROM PERFORMING GENDER REASSIGNMENT SURGERY ON MINORS, AND TO PROHIBIT PHYSICIANS FROM PRESCRIBING OR ADMINISTERING CERTAIN SUBSTANCES FOR THE PURPOSE OF ATTEMPTING TO ALTER THE APPEARANCE OF OR AFFIRM THE MINOR’S PERCEPTION OF HIS GENDER IF THAT APPEARANCE OR PERCEPTION IS INCONSISTENT WITH THE MINOR’S BIOLOGICAL SEX","Deleted":false}],"TitleText":"","DisableControls":false,"Deleted":false,"SectionBookmarkName":"bs_num_1_9f93f045a"},{"SectionUUID":"79a65cef-ce49-46a8-90b1-c3bb003651dc","SectionName":"standard_eff_date_section","SectionNumber":2,"SectionType":"drafting_clause","CodeSections":[],"TitleText":"","DisableControls":false,"Deleted":false,"SectionBookmarkName":"bs_num_2_lastsection"}]</T_BILL_T_SECTIONS>
  <T_BILL_T_SECTIONSHISTORY>[{"Id":1,"SectionsList":[{"SectionUUID":"83f48171-c91a-4374-a279-03f74dcc243d","SectionName":"code_section","SectionNumber":1,"SectionType":"code_section","CodeSections":[{"CodeSectionBookmarkName":"ns_T40C47N205_32a32b824","IsConstitutionSection":false,"Identity":"40-47-205","IsNew":true,"SubSections":[],"TitleRelatedTo":"","TitleSoAsTo":"PROHIBIT PHYSICIANS FROM PERFORMING GENDER REASSIGNMENT SURGERY ON MINORS, AND TO PROHIBIT PHYSICIANS FROM PRESCRIBING OR ADMINISTERING CERTAIN SUBSTANCES FOR THE PURPOSE OF ATTEMPTING TO ALTER THE APPEARANCE OF OR AFFIRM THE MINOR’S PERCEPTION OF HIS GENDER IF THAT APPEARANCE OR PERCEPTION IS INCONSISTENT WITH THE MINOR’S BIOLOGICAL SEX","Deleted":false}],"TitleText":"","DisableControls":false,"Deleted":false,"SectionBookmarkName":"bs_num_1_9f93f045a"},{"SectionUUID":"79a65cef-ce49-46a8-90b1-c3bb003651dc","SectionName":"standard_eff_date_section","SectionNumber":2,"SectionType":"drafting_clause","CodeSections":[],"TitleText":"","DisableControls":false,"Deleted":false,"SectionBookmarkName":"bs_num_2_lastsection"}],"Timestamp":"2022-11-17T10:12:09.8168475-05:00","Username":null},{"Id":2,"SectionsList":[{"SectionUUID":"83f48171-c91a-4374-a279-03f74dcc243d","SectionName":"code_section","SectionNumber":1,"SectionType":"code_section","CodeSections":[{"CodeSectionBookmarkName":"ns_T40C47N205_32a32b824","IsConstitutionSection":false,"Identity":"40-47-205","IsNew":true,"SubSections":[{"Level":1,"Identity":"T40C47N205S1","SubSectionBookmarkName":"ss_T40C47N205S1_lv1_11e476ec2","IsNewSubSection":false},{"Level":1,"Identity":"T40C47N205S2","SubSectionBookmarkName":"ss_T40C47N205S2_lv1_9524fdf1c","IsNewSubSection":false},{"Level":1,"Identity":"T40C47N205S3","SubSectionBookmarkName":"ss_T40C47N205S3_lv1_b2c9c080d","IsNewSubSection":false},{"Level":1,"Identity":"T40C47N205S4","SubSectionBookmarkName":"ss_T40C47N205S4_lv1_fe00849e0","IsNewSubSection":false},{"Level":2,"Identity":"T40C47N205Sa","SubSectionBookmarkName":"ss_T40C47N205Sa_lv2_e1d68dfcb","IsNewSubSection":false},{"Level":2,"Identity":"T40C47N205Sb","SubSectionBookmarkName":"ss_T40C47N205Sb_lv2_618047929","IsNewSubSection":false},{"Level":2,"Identity":"T40C47N205Sc","SubSectionBookmarkName":"ss_T40C47N205Sc_lv2_f49366ab6","IsNewSubSection":false},{"Level":3,"Identity":"T40C47N205SB","SubSectionBookmarkName":"ss_T40C47N205SB_lv3_594c187ea","IsNewSubSection":false},{"Level":3,"Identity":"T40C47N205SC","SubSectionBookmarkName":"ss_T40C47N205SC_lv3_e14733bae","IsNewSubSection":false},{"Level":3,"Identity":"T40C47N205SD","SubSectionBookmarkName":"ss_T40C47N205SD_lv3_e8550515d","IsNewSubSection":false},{"Level":4,"Identity":"T40C47N205S1","SubSectionBookmarkName":"ss_T40C47N205S1_lv4_c611c1615","IsNewSubSection":false},{"Level":4,"Identity":"T40C47N205S2","SubSectionBookmarkName":"ss_T40C47N205S2_lv4_b026451c3","IsNewSubSection":false},{"Level":4,"Identity":"T40C47N205S3","SubSectionBookmarkName":"ss_T40C47N205S3_lv4_648039384","IsNewSubSection":false},{"Level":4,"Identity":"T40C47N205S4","SubSectionBookmarkName":"ss_T40C47N205S4_lv4_d9c98c0fb","IsNewSubSection":false}],"TitleRelatedTo":"","TitleSoAsTo":"PROHIBIT PHYSICIANS FROM PERFORMING GENDER REASSIGNMENT SURGERY ON MINORS, AND TO PROHIBIT PHYSICIANS FROM PRESCRIBING OR ADMINISTERING CERTAIN SUBSTANCES FOR THE PURPOSE OF ATTEMPTING TO ALTER THE APPEARANCE OF OR AFFIRM THE MINOR’S PERCEPTION OF HIS GENDER IF THAT APPEARANCE OR PERCEPTION IS INCONSISTENT WITH THE MINOR’S BIOLOGICAL SEX","Deleted":false}],"TitleText":"","DisableControls":false,"Deleted":false,"SectionBookmarkName":"bs_num_1_9f93f045a"},{"SectionUUID":"79a65cef-ce49-46a8-90b1-c3bb003651dc","SectionName":"standard_eff_date_section","SectionNumber":2,"SectionType":"drafting_clause","CodeSections":[],"TitleText":"","DisableControls":false,"Deleted":false,"SectionBookmarkName":"bs_num_2_lastsection"}],"Timestamp":"2022-11-22T13:39:35.4170099-05:00","Username":"hannahwarner@scsenate.gov"}]</T_BILL_T_SECTIONSHISTORY>
  <T_BILL_T_SUBJECT>Gender reassignment</T_BILL_T_SUBJECT>
  <T_BILL_UR_DRAFTER>kenmoffitt@scsenate.gov</T_BILL_UR_DRAFTER>
  <T_BILL_UR_DRAFTINGASSISTANT>hannahwarner@scsenate.gov</T_BILL_UR_DRAFTINGASSISTANT>
</lwb360Meta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2.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3.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5.xml><?xml version="1.0" encoding="utf-8"?>
<ds:datastoreItem xmlns:ds="http://schemas.openxmlformats.org/officeDocument/2006/customXml" ds:itemID="{A589ABE4-22B4-4E31-81CC-42B75FCC2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3154</Characters>
  <Application>Microsoft Office Word</Application>
  <DocSecurity>0</DocSecurity>
  <Lines>63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Hannah Warner</cp:lastModifiedBy>
  <cp:revision>17</cp:revision>
  <dcterms:created xsi:type="dcterms:W3CDTF">2022-06-03T11:45:00Z</dcterms:created>
  <dcterms:modified xsi:type="dcterms:W3CDTF">2022-11-22T18:39:00Z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