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6B3C"/>
          <w:sz w:val="56"/>
          <w:szCs w:val="56"/>
        </w:rPr>
        <w:t xml:space="preserve">PHARMASIGNAL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3C6B"/>
          <w:sz w:val="32"/>
          <w:szCs w:val="32"/>
        </w:rPr>
        <w:t xml:space="preserve">Product Requirements Document (PRD)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v1.0 — Physician Intelligence Terminal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Mian Abdullah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· FastAPI · MongoDB · Redis · Claude API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Product Vision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PharmaSignal is a real-time pharmaceutical intelligence dashboard for physicians. It is the Bloomberg Terminal of drug evidence: dense, data-driven, fast, and built for experts who need signal not noise. A physician types a drug name, and within 3 seconds sees: what the rep will say, what the evidence actually shows, what questions to ask, adverse event trends, clinical trial status, formulary coverage by payer, FDA alerts, and an AI-generated trust score — all in a single dark-mode terminal interface.</w:t>
      </w:r>
    </w:p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User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Persona 1: Dr. Sarah — Attending Cardiologist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Age 44. Sees 20 patients/day. Gets 2-3 rep visits/week for new cardiology drugs. Has 6 minutes per rep interaction. Currently has no tool to quickly validate what the rep claims. Wants: absolute risk numbers, NNT, real-world outcomes, and the key question to ask.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Persona 2: Dr. Malik — Endocrinology Resident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Age 29. Training at academic medical center. Evaluating GLP-1 drugs for diabetes patients. Wants: trial evidence synthesis, adverse event profile, and cost/formulary data to advise patients on what insurance will cover.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Persona 3: Dr. Lee — General Practitioner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Age 51. Rural practice. Sees a broad patient mix. Gets pitched on drugs across 10+ therapeutic categories. Time-poor. Wants: a one-screen brief that tells her what matters in under 60 seconds.</w:t>
      </w:r>
    </w:p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Feature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3.1 Drug Search &amp; Resolution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Feature ID: </w:t>
      </w:r>
      <w:r>
        <w:rPr>
          <w:rFonts w:ascii="Arial" w:cs="Arial" w:eastAsia="Arial" w:hAnsi="Arial"/>
          <w:sz w:val="22"/>
          <w:szCs w:val="22"/>
        </w:rPr>
        <w:t xml:space="preserve">F-001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— Must Have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User types any drug name (brand or generic). System resolves to canonical RXCUI via RxNorm API, then loads all data panels for that drug.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accepts brand names (Ozempic), generics (semaglutide), and partial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RxNorm normalization resolves within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drug not in cache, live API fetch initiates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Autocomplete dropdown shows top 5 results after 2+ characters typed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history stored per session in MongoDB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Drug name with multiple active ingredients (combo drugs) — display both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Discontinued drugs — show historical data with 'DISCONTINUED'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Drugs pending FDA approval — show pipeline data only with 'PIPELINE' badge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3.2 The Drug Header Strip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Feature ID: </w:t>
      </w:r>
      <w:r>
        <w:rPr>
          <w:rFonts w:ascii="Arial" w:cs="Arial" w:eastAsia="Arial" w:hAnsi="Arial"/>
          <w:sz w:val="22"/>
          <w:szCs w:val="22"/>
        </w:rPr>
        <w:t xml:space="preserve">F-002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— Must Have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Persistent top strip showing key metrics for the searched drug at a glance.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Name + Generic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text, brand + generic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 Approval 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 + openFDA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NNT (Trial)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BiomedBERT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paper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number, green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NNT (Real World)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 + literature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publication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number, amber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Risk Reduction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trial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Percentage, blue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Risk Reduction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trial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Percentage, orange — KEY differentiator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 Expiry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 + 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color-coded proximity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Trust/Evidence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 gauge widget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3.3 Rep Brief Tab (Core Feature)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Feature ID: </w:t>
      </w:r>
      <w:r>
        <w:rPr>
          <w:rFonts w:ascii="Arial" w:cs="Arial" w:eastAsia="Arial" w:hAnsi="Arial"/>
          <w:sz w:val="22"/>
          <w:szCs w:val="22"/>
        </w:rPr>
        <w:t xml:space="preserve">F-003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— Must Have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AI-generated adversarial brief that shows what the pharma rep will likely emphasize vs. what the evidence actually shows, plus power questions for the physician to ask.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A: What The Rep Will Emphasize — 4-5 bullet points of likely talking points, sourced from trial publications and known pharma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B: What The Evidence Actually Shows — adversarial counterpoints grounded in absolute risk data, study limitations, and FAERS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C: Power Questions — 4 specific, evidence-grounded questions the physician can ask the 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D: Study Limitations Box — key methodological concerns about the flagship trial(s)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API Prompt Engineering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prompt: Role as a clinical pharmacologist who has read every published trial for this drug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Instruction: Identify the single flagship trial pharma uses in rep training, extract its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Instruction: Calculate and display absolute risk reduction prominently, as reps focus on relative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Instruction: Cross-reference FAERS signal data for any post-marketing safety concerns the rep will not mention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format: Strict JSON with willSay[], reality[], questions[], studyLimits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Temperature: 0.2 (factual, not creative)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Cache: 7-day TTL per drug — rep briefs don't change rapidly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3.4 Adverse Event Radar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Feature ID: </w:t>
      </w:r>
      <w:r>
        <w:rPr>
          <w:rFonts w:ascii="Arial" w:cs="Arial" w:eastAsia="Arial" w:hAnsi="Arial"/>
          <w:sz w:val="22"/>
          <w:szCs w:val="22"/>
        </w:rPr>
        <w:t xml:space="preserve">F-004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— Must Have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Visual panel showing FAERS adverse event trends over 6-month rolling window.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Sub-Component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vs. Serious Reports Trend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chart, 6-month, color-coded serious vs. 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chart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Adverse Events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 by report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+ sparkline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Analysis 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AI-synthesized interpretation of trend direction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Reporting Ratio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PRR calculation vs. background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+ trend arrow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 Data Vintage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last FDA quarterly data release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3.5 Clinical Trials 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Feature ID: </w:t>
      </w:r>
      <w:r>
        <w:rPr>
          <w:rFonts w:ascii="Arial" w:cs="Arial" w:eastAsia="Arial" w:hAnsi="Arial"/>
          <w:sz w:val="22"/>
          <w:szCs w:val="22"/>
        </w:rPr>
        <w:t xml:space="preserve">F-005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— Must Have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Displays all registered clinical trials for the drug from ClinicalTrials.gov v2 API. Each trial card shows: trial name (NCT ID), phase, status (recruiting/active/completed), sample size (n), primary endpoint result summary, and sponsor type (industry/NIH/academic).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By phase (P1 / P2 / P3 / P4)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By status (Active / Completed / Terminated)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By sponsor type (Industry vs. Independent)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Industry-sponsored trials flagged with yellow warning icon — known bias signal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3.6 Formulary Coverage Panel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Feature ID: </w:t>
      </w:r>
      <w:r>
        <w:rPr>
          <w:rFonts w:ascii="Arial" w:cs="Arial" w:eastAsia="Arial" w:hAnsi="Arial"/>
          <w:sz w:val="22"/>
          <w:szCs w:val="22"/>
        </w:rPr>
        <w:t xml:space="preserve">F-006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— Should Have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Shows estimated formulary tier and patient cost by payer category using CMS Part D public data and Medicaid drug rebate files.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Payer 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Medicare Part 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Part D Formulary Files (quarterly)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1-6 + estimated copay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Medicaid Drug Rebate Program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Covered/PA Required/Not Covered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(avg)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transparency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estimate + copay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Uninsured/OOP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GoodRx public pricing (scraped)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retail cost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3.7 FDA Signal Feed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Feature ID: </w:t>
      </w:r>
      <w:r>
        <w:rPr>
          <w:rFonts w:ascii="Arial" w:cs="Arial" w:eastAsia="Arial" w:hAnsi="Arial"/>
          <w:sz w:val="22"/>
          <w:szCs w:val="22"/>
        </w:rPr>
        <w:t xml:space="preserve">F-007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— Must Have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Real-time feed of FDA actions for the drug: safety alerts, label updates, enforcement actions, recalls, and new indication approvals. Each entry shows: date, alert type (color-coded badge), and summary.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SAFETY (red) — label updates, black box additions, MedWatch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SHORTAGE (amber) — FDA drug shortage database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APPROVAL (green) — new indication approvals or supplemental 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STUDY (blue) — FDA-commissioned post-market study results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3.8 AI Insights &amp; Forecast Panel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Feature ID: </w:t>
      </w:r>
      <w:r>
        <w:rPr>
          <w:rFonts w:ascii="Arial" w:cs="Arial" w:eastAsia="Arial" w:hAnsi="Arial"/>
          <w:sz w:val="22"/>
          <w:szCs w:val="22"/>
        </w:rPr>
        <w:t xml:space="preserve">F-008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— Should Have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Right-side panel with live AI synthesis and forward-looking signals.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Drug Risk Profile: 4 composite metrics shown as progress bars (Evidence Quality, Safety Signal, Trial-to-Real Gap, Formulary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Forecasts: 4 binary/categorical predictions (generic entry risk, label update likelihood, formulary step-edit trend, physician adoption trajectory)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Physician Briefing Text: 3-sentence AI synthesis of the drug's overall evidence posture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Sources Status: Live/stale indicator for each of the 5 data sources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3.9 NNT Comparison Module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Feature ID: </w:t>
      </w:r>
      <w:r>
        <w:rPr>
          <w:rFonts w:ascii="Arial" w:cs="Arial" w:eastAsia="Arial" w:hAnsi="Arial"/>
          <w:sz w:val="22"/>
          <w:szCs w:val="22"/>
        </w:rPr>
        <w:t xml:space="preserve">F-009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— Must Have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Side-by-side bar chart comparing Number Needed to Treat from the pivotal clinical trial vs. estimated real-world NNT (adjusted for selection bias, trial population vs. real patients). Gap analysis text explains clinical significance of the difference.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NNT Calculation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Trial NNT: 1 / ARR from primary endpoint of pivotal Phase 3 trial (extracted via BiomedBERT from PubMed abstract)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Real-world NNT adjustment: Apply published adherence rate, trial vs. real-world population mismatch coefficient from literature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 if real-world NNT is &gt;2x trial NNT — indicates significant generalizability concern</w:t>
      </w:r>
    </w:p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query to full dashboard 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 (cached), &lt; 8 seconds (live fetch)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uptime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 data TTL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 (matches FDA update cadence)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 Brief TTL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Formulary data TTL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(quarterly CMS release)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PII collected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user data stored in 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disclaimer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Prominently displayed on every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 compliance for all interactive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100 concurrent drug queries without degradation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health checks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 for all 5 data sources</w:t>
            </w:r>
          </w:p>
        </w:tc>
      </w:tr>
    </w:tbl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Data Flow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5.1 Request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drug name in search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sends drug query to API Gateway (FastAPI)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Drug Resolution Service calls RxNorm API to get canonical RXCUI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Check: If RXCUI in Redis cache (TTL not expired), return cached data bundle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Miss: Orchestrator fires parallel requests to all 5 data microservices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service fetches from its respective public API, parses, and stores in MongoDB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Synthesis Service calls Claude API with aggregated data to generate Rep Brief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data bundle assembled and returned to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renders all panels simultaneously from data bundle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job schedules next refresh based on each source's TTL</w:t>
      </w:r>
    </w:p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6. Error Handling &amp; Fallbacks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Behavior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Communication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API 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last cached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'FAERS data: last updated [date]'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API unavailable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trial data from AACT DB backup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'Literature source: AACT backup'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not in FDA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'Drug not found in FDA label database' message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 canonical alternatives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rate limit hit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request, serve placeholder with skeleton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spinner with 'Generating brief...'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API 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AACT PostgreSQL dump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'Trial data: AACT daily snapshot'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FAERS data for drug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empty state with explanation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FAERS reports found — drug may be recently approved'</w:t>
            </w:r>
          </w:p>
        </w:tc>
      </w:tr>
    </w:tbl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7. Analytics &amp; Instrumentation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most-searched drugs (aggregate, no PII) — reveals which drugs physicians most want intelligence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which Rep Brief sections physicians expand most — informs which evidence gaps matter most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data source cache hit rate — measures engineering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Claude API synthesis latency per drug — identifies performance bottlenecks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user-level tracking in v1.0 — privacy-first by design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2026-04-04T04:43:17.231Z</dcterms:created>
  <dcterms:modified xsi:type="dcterms:W3CDTF">2026-04-04T04:43:17.232Z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