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Georgia" w:cs="Georgia" w:eastAsia="Georgia" w:hAnsi="Georgia"/>
          <w:b/>
          <w:bCs/>
          <w:sz w:val="44"/>
          <w:szCs w:val="44"/>
        </w:rPr>
        <w:t xml:space="preserve">PROVA-MG: A Probabilistic Routing Framework for Low-Resource Malagasy Speech Recognition</w:t>
      </w:r>
    </w:p>
    <w:p>
      <w:pPr>
        <w:spacing w:after="60" w:before="240" w:line="240"/>
      </w:pPr>
      <w:r>
        <w:rPr>
          <w:rFonts w:ascii="Georgia" w:cs="Georgia" w:eastAsia="Georgia" w:hAnsi="Georgia"/>
          <w:b/>
          <w:bCs/>
          <w:color w:val="8A7A5C"/>
          <w:sz w:val="16"/>
          <w:szCs w:val="16"/>
        </w:rPr>
        <w:t xml:space="preserve">DOCTORAL METHODOLOGY NOTE / ENGINEERING AND TECHNOLOGY SCIENCES</w:t>
      </w:r>
    </w:p>
    <w:p>
      <w:pPr>
        <w:spacing w:after="160" w:line="300"/>
        <w:jc w:val="both"/>
      </w:pPr>
      <w:r>
        <w:rPr>
          <w:rFonts w:ascii="Times New Roman" w:cs="Times New Roman" w:eastAsia="Times New Roman" w:hAnsi="Times New Roman"/>
          <w:i/>
          <w:iCs/>
          <w:color w:val="444444"/>
        </w:rPr>
        <w:t xml:space="preserve">A unified methodology for Automatic Speech Recognition that aggregates heterogeneous foundation models, typological priors, and a large licensed unlabeled corpus under explicit calibration and explicit constraints, together with the validation procedure that supports its claims.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Candidate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RANDRIAMANASINA Mianala Loharano</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Director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 RAVONINJATOVO Achille Olivier</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Co-director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Dr Haingonirina Ignace RAJAOSOLOMANANTENA</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School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Doctoral School 3D, University of Toamasina</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Host team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Engineering and Technology Sciences</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Discipline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Computer Engineering and Artificial Intelligence</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Status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Working draft, methodology proposal</w:t>
            </w:r>
          </w:p>
        </w:tc>
      </w:tr>
    </w:tbl>
    <w:p>
      <w:r>
        <w:br w:type="page"/>
      </w:r>
    </w:p>
    <w:p>
      <w:pPr>
        <w:spacing w:after="240"/>
      </w:pPr>
      <w:r>
        <w:rPr>
          <w:rFonts w:ascii="Georgia" w:cs="Georgia" w:eastAsia="Georgia" w:hAnsi="Georgia"/>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60" w:before="0"/>
      </w:pPr>
      <w:r>
        <w:t xml:space="preserve">Abstract</w:t>
      </w:r>
    </w:p>
    <w:p>
      <w:pPr>
        <w:spacing w:after="160" w:line="300"/>
        <w:jc w:val="both"/>
      </w:pPr>
      <w:r>
        <w:rPr>
          <w:rFonts w:ascii="Times New Roman" w:cs="Times New Roman" w:eastAsia="Times New Roman" w:hAnsi="Times New Roman"/>
          <w:i/>
          <w:iCs/>
          <w:color w:val="444444"/>
        </w:rPr>
        <w:t xml:space="preserve">Malagasy is nominally covered by every modern multilingual ASR release, yet zero-shot quality is poor and no single foundation model, supervision regime, or adaptation technique improves it on its own.</w:t>
      </w:r>
    </w:p>
    <w:p>
      <w:pPr>
        <w:spacing w:after="140" w:line="360"/>
        <w:jc w:val="both"/>
      </w:pPr>
      <w:r>
        <w:rPr>
          <w:rFonts w:ascii="Times New Roman" w:cs="Times New Roman" w:eastAsia="Times New Roman" w:hAnsi="Times New Roman"/>
        </w:rPr>
        <w:t xml:space="preserve">PROVA-MG — </w:t>
      </w:r>
      <w:r>
        <w:rPr>
          <w:rFonts w:ascii="Times New Roman" w:cs="Times New Roman" w:eastAsia="Times New Roman" w:hAnsi="Times New Roman"/>
          <w:i/>
          <w:iCs/>
        </w:rPr>
        <w:t xml:space="preserve">Probabilistic Routing Of Variational Alignments for Malagasy</w:t>
      </w:r>
      <w:r>
        <w:rPr>
          <w:rFonts w:ascii="Times New Roman" w:cs="Times New Roman" w:eastAsia="Times New Roman" w:hAnsi="Times New Roman"/>
        </w:rPr>
        <w:t xml:space="preserve"> — treats low-resource ASR as a probabilistic system that aggregates heterogeneous evidence. Three foundation models (Whisper-large-v3, MMS, Wav2Vec2-BERT) are retained as distinct posteriors and their disagreement is used as a routing signal; an Austronesian typological prior constrains decoding where a Malagasy-only language model cannot; iterative pseudo-labeling is formalized as a constrained variational EM procedure with explicit non-collapse conditions; dialect, register, and code-switching are unified as latent variables; and a calibration head, trained on the small supervised set, ensures that every confidence feeding into the system is trustworthy.</w:t>
      </w:r>
    </w:p>
    <w:p>
      <w:pPr>
        <w:spacing w:after="140" w:line="360"/>
        <w:jc w:val="both"/>
      </w:pPr>
      <w:r>
        <w:rPr>
          <w:rFonts w:ascii="Times New Roman" w:cs="Times New Roman" w:eastAsia="Times New Roman" w:hAnsi="Times New Roman"/>
        </w:rPr>
        <w:t xml:space="preserve">The four chapters below carry the argument: the foundational state of the art, the multilingual and low-resource state of the art together with the open methodological gaps, the PROVA-MG methodology and its integration with the existing data pipeline, and the validation procedure, expected applications, and limitations.</w:t>
      </w:r>
    </w:p>
    <w:p>
      <w:pPr>
        <w:pStyle w:val="Heading1"/>
        <w:pageBreakBefore/>
        <w:spacing w:after="260" w:before="0"/>
      </w:pPr>
      <w:r>
        <w:t xml:space="preserve">Contents at a Glance</w:t>
      </w:r>
    </w:p>
    <w:p>
      <w:pPr>
        <w:pStyle w:val="Heading2"/>
        <w:spacing w:after="140" w:before="260"/>
      </w:pPr>
      <w:r>
        <w:t xml:space="preserve">Table of contents — Front matter</w:t>
      </w:r>
    </w:p>
    <w:p>
      <w:pPr>
        <w:pStyle w:val="ListParagraph"/>
        <w:numPr>
          <w:ilvl w:val="0"/>
          <w:numId w:val="2"/>
        </w:numPr>
        <w:spacing w:after="80" w:line="300"/>
      </w:pPr>
      <w:r>
        <w:rPr>
          <w:rFonts w:ascii="Times New Roman" w:cs="Times New Roman" w:eastAsia="Times New Roman" w:hAnsi="Times New Roman"/>
          <w:b/>
          <w:bCs/>
        </w:rPr>
        <w:t xml:space="preserve">Teny Fisaorana</w:t>
      </w:r>
      <w:r>
        <w:rPr>
          <w:rFonts w:ascii="Times New Roman" w:cs="Times New Roman" w:eastAsia="Times New Roman" w:hAnsi="Times New Roman"/>
        </w:rPr>
        <w:t xml:space="preserve"> — Acknowledgements in Malagasy.</w:t>
      </w:r>
    </w:p>
    <w:p>
      <w:pPr>
        <w:pStyle w:val="ListParagraph"/>
        <w:numPr>
          <w:ilvl w:val="0"/>
          <w:numId w:val="2"/>
        </w:numPr>
        <w:spacing w:after="80" w:line="300"/>
      </w:pPr>
      <w:r>
        <w:rPr>
          <w:rFonts w:ascii="Times New Roman" w:cs="Times New Roman" w:eastAsia="Times New Roman" w:hAnsi="Times New Roman"/>
          <w:b/>
          <w:bCs/>
        </w:rPr>
        <w:t xml:space="preserve">Remerciements</w:t>
      </w:r>
      <w:r>
        <w:rPr>
          <w:rFonts w:ascii="Times New Roman" w:cs="Times New Roman" w:eastAsia="Times New Roman" w:hAnsi="Times New Roman"/>
        </w:rPr>
        <w:t xml:space="preserve"> — Acknowledgements (English).</w:t>
      </w:r>
    </w:p>
    <w:p>
      <w:pPr>
        <w:pStyle w:val="ListParagraph"/>
        <w:numPr>
          <w:ilvl w:val="0"/>
          <w:numId w:val="2"/>
        </w:numPr>
        <w:spacing w:after="80" w:line="300"/>
      </w:pPr>
      <w:r>
        <w:rPr>
          <w:rFonts w:ascii="Times New Roman" w:cs="Times New Roman" w:eastAsia="Times New Roman" w:hAnsi="Times New Roman"/>
          <w:b/>
          <w:bCs/>
        </w:rPr>
        <w:t xml:space="preserve">List of Abbreviations and Notations</w:t>
      </w:r>
      <w:r>
        <w:rPr>
          <w:rFonts w:ascii="Times New Roman" w:cs="Times New Roman" w:eastAsia="Times New Roman" w:hAnsi="Times New Roman"/>
        </w:rPr>
        <w:t xml:space="preserve"> — Acronyms and mathematical notation used throughout the thesis.</w:t>
      </w:r>
    </w:p>
    <w:p>
      <w:pPr>
        <w:pStyle w:val="ListParagraph"/>
        <w:numPr>
          <w:ilvl w:val="0"/>
          <w:numId w:val="2"/>
        </w:numPr>
        <w:spacing w:after="80" w:line="300"/>
      </w:pPr>
      <w:r>
        <w:rPr>
          <w:rFonts w:ascii="Times New Roman" w:cs="Times New Roman" w:eastAsia="Times New Roman" w:hAnsi="Times New Roman"/>
          <w:b/>
          <w:bCs/>
        </w:rPr>
        <w:t xml:space="preserve">List of Figures and Tables</w:t>
      </w:r>
      <w:r>
        <w:rPr>
          <w:rFonts w:ascii="Times New Roman" w:cs="Times New Roman" w:eastAsia="Times New Roman" w:hAnsi="Times New Roman"/>
        </w:rPr>
        <w:t xml:space="preserve"> — Indicative inventory of figures and tables.</w:t>
      </w:r>
    </w:p>
    <w:p>
      <w:pPr>
        <w:pStyle w:val="Heading2"/>
        <w:spacing w:after="140" w:before="260"/>
      </w:pPr>
      <w:r>
        <w:t xml:space="preserve">Table of contents — Body</w:t>
      </w:r>
    </w:p>
    <w:p>
      <w:pPr>
        <w:pStyle w:val="ListParagraph"/>
        <w:numPr>
          <w:ilvl w:val="0"/>
          <w:numId w:val="2"/>
        </w:numPr>
        <w:spacing w:after="80" w:line="300"/>
      </w:pPr>
      <w:r>
        <w:rPr>
          <w:rFonts w:ascii="Times New Roman" w:cs="Times New Roman" w:eastAsia="Times New Roman" w:hAnsi="Times New Roman"/>
          <w:b/>
          <w:bCs/>
        </w:rPr>
        <w:t xml:space="preserve">General Introduction and Position of the Problem</w:t>
      </w:r>
      <w:r>
        <w:rPr>
          <w:rFonts w:ascii="Times New Roman" w:cs="Times New Roman" w:eastAsia="Times New Roman" w:hAnsi="Times New Roman"/>
        </w:rPr>
        <w:t xml:space="preserve"> — Hook, definitions, context, problem statement, hypotheses, objective, methodology, expected results, plan.</w:t>
      </w:r>
    </w:p>
    <w:p>
      <w:pPr>
        <w:pStyle w:val="ListParagraph"/>
        <w:numPr>
          <w:ilvl w:val="0"/>
          <w:numId w:val="2"/>
        </w:numPr>
        <w:spacing w:after="80" w:line="300"/>
      </w:pPr>
      <w:r>
        <w:rPr>
          <w:rFonts w:ascii="Times New Roman" w:cs="Times New Roman" w:eastAsia="Times New Roman" w:hAnsi="Times New Roman"/>
          <w:b/>
          <w:bCs/>
        </w:rPr>
        <w:t xml:space="preserve">Chapter I — Foundations of Speech Recognition</w:t>
      </w:r>
      <w:r>
        <w:rPr>
          <w:rFonts w:ascii="Times New Roman" w:cs="Times New Roman" w:eastAsia="Times New Roman" w:hAnsi="Times New Roman"/>
        </w:rPr>
        <w:t xml:space="preserve"> — Classical and hybrid paradigms; neural and self-supervised paradigms.</w:t>
      </w:r>
    </w:p>
    <w:p>
      <w:pPr>
        <w:pStyle w:val="ListParagraph"/>
        <w:numPr>
          <w:ilvl w:val="0"/>
          <w:numId w:val="2"/>
        </w:numPr>
        <w:spacing w:after="80" w:line="300"/>
      </w:pPr>
      <w:r>
        <w:rPr>
          <w:rFonts w:ascii="Times New Roman" w:cs="Times New Roman" w:eastAsia="Times New Roman" w:hAnsi="Times New Roman"/>
          <w:b/>
          <w:bCs/>
        </w:rPr>
        <w:t xml:space="preserve">Chapter II — Low-Resource and Multilingual ASR</w:t>
      </w:r>
      <w:r>
        <w:rPr>
          <w:rFonts w:ascii="Times New Roman" w:cs="Times New Roman" w:eastAsia="Times New Roman" w:hAnsi="Times New Roman"/>
        </w:rPr>
        <w:t xml:space="preserve"> — Cross-lingual SSL, weak supervision, adaptation, pseudo-labeling, license-first data, open problems.</w:t>
      </w:r>
    </w:p>
    <w:p>
      <w:pPr>
        <w:pStyle w:val="ListParagraph"/>
        <w:numPr>
          <w:ilvl w:val="0"/>
          <w:numId w:val="2"/>
        </w:numPr>
        <w:spacing w:after="80" w:line="300"/>
      </w:pPr>
      <w:r>
        <w:rPr>
          <w:rFonts w:ascii="Times New Roman" w:cs="Times New Roman" w:eastAsia="Times New Roman" w:hAnsi="Times New Roman"/>
          <w:b/>
          <w:bCs/>
        </w:rPr>
        <w:t xml:space="preserve">Chapter III — The PROVA-MG Methodology</w:t>
      </w:r>
      <w:r>
        <w:rPr>
          <w:rFonts w:ascii="Times New Roman" w:cs="Times New Roman" w:eastAsia="Times New Roman" w:hAnsi="Times New Roman"/>
        </w:rPr>
        <w:t xml:space="preserve"> — Theoretical formulation, five components with derivations, training protocol.</w:t>
      </w:r>
    </w:p>
    <w:p>
      <w:pPr>
        <w:pStyle w:val="ListParagraph"/>
        <w:numPr>
          <w:ilvl w:val="0"/>
          <w:numId w:val="2"/>
        </w:numPr>
        <w:spacing w:after="80" w:line="300"/>
      </w:pPr>
      <w:r>
        <w:rPr>
          <w:rFonts w:ascii="Times New Roman" w:cs="Times New Roman" w:eastAsia="Times New Roman" w:hAnsi="Times New Roman"/>
          <w:b/>
          <w:bCs/>
        </w:rPr>
        <w:t xml:space="preserve">Chapter IV — Application, Results and Discussion</w:t>
      </w:r>
      <w:r>
        <w:rPr>
          <w:rFonts w:ascii="Times New Roman" w:cs="Times New Roman" w:eastAsia="Times New Roman" w:hAnsi="Times New Roman"/>
        </w:rPr>
        <w:t xml:space="preserve"> — Prototype, experimental matrix (placeholder), discussion, perspectives, eight-phase validation.</w:t>
      </w:r>
    </w:p>
    <w:p>
      <w:pPr>
        <w:pStyle w:val="ListParagraph"/>
        <w:numPr>
          <w:ilvl w:val="0"/>
          <w:numId w:val="2"/>
        </w:numPr>
        <w:spacing w:after="80" w:line="300"/>
      </w:pPr>
      <w:r>
        <w:rPr>
          <w:rFonts w:ascii="Times New Roman" w:cs="Times New Roman" w:eastAsia="Times New Roman" w:hAnsi="Times New Roman"/>
          <w:b/>
          <w:bCs/>
        </w:rPr>
        <w:t xml:space="preserve">General Conclusion and Perspectives</w:t>
      </w:r>
      <w:r>
        <w:rPr>
          <w:rFonts w:ascii="Times New Roman" w:cs="Times New Roman" w:eastAsia="Times New Roman" w:hAnsi="Times New Roman"/>
        </w:rPr>
        <w:t xml:space="preserve"> — Reminder, recap, findings, novelty, limits, open perspectives.</w:t>
      </w:r>
    </w:p>
    <w:p>
      <w:pPr>
        <w:pStyle w:val="Heading2"/>
        <w:spacing w:after="140" w:before="260"/>
      </w:pPr>
      <w:r>
        <w:t xml:space="preserve">Table of contents — Back matter</w:t>
      </w:r>
    </w:p>
    <w:p>
      <w:pPr>
        <w:pStyle w:val="ListParagraph"/>
        <w:numPr>
          <w:ilvl w:val="0"/>
          <w:numId w:val="2"/>
        </w:numPr>
        <w:spacing w:after="80" w:line="300"/>
      </w:pPr>
      <w:r>
        <w:rPr>
          <w:rFonts w:ascii="Times New Roman" w:cs="Times New Roman" w:eastAsia="Times New Roman" w:hAnsi="Times New Roman"/>
          <w:b/>
          <w:bCs/>
        </w:rPr>
        <w:t xml:space="preserve">Bibliographic References</w:t>
      </w:r>
      <w:r>
        <w:rPr>
          <w:rFonts w:ascii="Times New Roman" w:cs="Times New Roman" w:eastAsia="Times New Roman" w:hAnsi="Times New Roman"/>
        </w:rPr>
        <w:t xml:space="preserve"> — Working bibliography in APA style.</w:t>
      </w:r>
    </w:p>
    <w:p>
      <w:pPr>
        <w:pStyle w:val="ListParagraph"/>
        <w:numPr>
          <w:ilvl w:val="0"/>
          <w:numId w:val="2"/>
        </w:numPr>
        <w:spacing w:after="80" w:line="300"/>
      </w:pPr>
      <w:r>
        <w:rPr>
          <w:rFonts w:ascii="Times New Roman" w:cs="Times New Roman" w:eastAsia="Times New Roman" w:hAnsi="Times New Roman"/>
          <w:b/>
          <w:bCs/>
        </w:rPr>
        <w:t xml:space="preserve">Annexe A — Local project organization in VS Code</w:t>
      </w:r>
    </w:p>
    <w:p>
      <w:pPr>
        <w:pStyle w:val="ListParagraph"/>
        <w:numPr>
          <w:ilvl w:val="0"/>
          <w:numId w:val="2"/>
        </w:numPr>
        <w:spacing w:after="80" w:line="300"/>
      </w:pPr>
      <w:r>
        <w:rPr>
          <w:rFonts w:ascii="Times New Roman" w:cs="Times New Roman" w:eastAsia="Times New Roman" w:hAnsi="Times New Roman"/>
          <w:b/>
          <w:bCs/>
        </w:rPr>
        <w:t xml:space="preserve">Annexe B — Private GitHub repository</w:t>
      </w:r>
    </w:p>
    <w:p>
      <w:pPr>
        <w:pStyle w:val="ListParagraph"/>
        <w:numPr>
          <w:ilvl w:val="0"/>
          <w:numId w:val="2"/>
        </w:numPr>
        <w:spacing w:after="80" w:line="300"/>
      </w:pPr>
      <w:r>
        <w:rPr>
          <w:rFonts w:ascii="Times New Roman" w:cs="Times New Roman" w:eastAsia="Times New Roman" w:hAnsi="Times New Roman"/>
          <w:b/>
          <w:bCs/>
        </w:rPr>
        <w:t xml:space="preserve">Annexe C — Source code arborescence</w:t>
      </w:r>
    </w:p>
    <w:p>
      <w:pPr>
        <w:pStyle w:val="ListParagraph"/>
        <w:numPr>
          <w:ilvl w:val="0"/>
          <w:numId w:val="2"/>
        </w:numPr>
        <w:spacing w:after="80" w:line="300"/>
      </w:pPr>
      <w:r>
        <w:rPr>
          <w:rFonts w:ascii="Times New Roman" w:cs="Times New Roman" w:eastAsia="Times New Roman" w:hAnsi="Times New Roman"/>
          <w:b/>
          <w:bCs/>
        </w:rPr>
        <w:t xml:space="preserve">Annexe D — Launch commands</w:t>
      </w:r>
    </w:p>
    <w:p>
      <w:pPr>
        <w:pStyle w:val="ListParagraph"/>
        <w:numPr>
          <w:ilvl w:val="0"/>
          <w:numId w:val="2"/>
        </w:numPr>
        <w:spacing w:after="80" w:line="300"/>
      </w:pPr>
      <w:r>
        <w:rPr>
          <w:rFonts w:ascii="Times New Roman" w:cs="Times New Roman" w:eastAsia="Times New Roman" w:hAnsi="Times New Roman"/>
          <w:b/>
          <w:bCs/>
        </w:rPr>
        <w:t xml:space="preserve">Annexe E — Execution in simulation mode</w:t>
      </w:r>
    </w:p>
    <w:p>
      <w:pPr>
        <w:pStyle w:val="ListParagraph"/>
        <w:numPr>
          <w:ilvl w:val="0"/>
          <w:numId w:val="2"/>
        </w:numPr>
        <w:spacing w:after="80" w:line="300"/>
      </w:pPr>
      <w:r>
        <w:rPr>
          <w:rFonts w:ascii="Times New Roman" w:cs="Times New Roman" w:eastAsia="Times New Roman" w:hAnsi="Times New Roman"/>
          <w:b/>
          <w:bCs/>
        </w:rPr>
        <w:t xml:space="preserve">Annexe F — Execution in production mode</w:t>
      </w:r>
    </w:p>
    <w:p>
      <w:pPr>
        <w:pStyle w:val="ListParagraph"/>
        <w:numPr>
          <w:ilvl w:val="0"/>
          <w:numId w:val="2"/>
        </w:numPr>
        <w:spacing w:after="80" w:line="300"/>
      </w:pPr>
      <w:r>
        <w:rPr>
          <w:rFonts w:ascii="Times New Roman" w:cs="Times New Roman" w:eastAsia="Times New Roman" w:hAnsi="Times New Roman"/>
          <w:b/>
          <w:bCs/>
        </w:rPr>
        <w:t xml:space="preserve">Annexe G — Web interface</w:t>
      </w:r>
    </w:p>
    <w:p>
      <w:pPr>
        <w:pStyle w:val="ListParagraph"/>
        <w:numPr>
          <w:ilvl w:val="0"/>
          <w:numId w:val="2"/>
        </w:numPr>
        <w:spacing w:after="80" w:line="300"/>
      </w:pPr>
      <w:r>
        <w:rPr>
          <w:rFonts w:ascii="Times New Roman" w:cs="Times New Roman" w:eastAsia="Times New Roman" w:hAnsi="Times New Roman"/>
          <w:b/>
          <w:bCs/>
        </w:rPr>
        <w:t xml:space="preserve">Annexe H — Execution journal</w:t>
      </w:r>
    </w:p>
    <w:p>
      <w:pPr>
        <w:pStyle w:val="ListParagraph"/>
        <w:numPr>
          <w:ilvl w:val="0"/>
          <w:numId w:val="2"/>
        </w:numPr>
        <w:spacing w:after="80" w:line="300"/>
      </w:pPr>
      <w:r>
        <w:rPr>
          <w:rFonts w:ascii="Times New Roman" w:cs="Times New Roman" w:eastAsia="Times New Roman" w:hAnsi="Times New Roman"/>
          <w:b/>
          <w:bCs/>
        </w:rPr>
        <w:t xml:space="preserve">Fiche de Renseignements</w:t>
      </w:r>
      <w:r>
        <w:rPr>
          <w:rFonts w:ascii="Times New Roman" w:cs="Times New Roman" w:eastAsia="Times New Roman" w:hAnsi="Times New Roman"/>
        </w:rPr>
        <w:t xml:space="preserve"> — Candidate information sheet.</w:t>
      </w:r>
    </w:p>
    <w:p>
      <w:pPr>
        <w:pStyle w:val="ListParagraph"/>
        <w:numPr>
          <w:ilvl w:val="0"/>
          <w:numId w:val="2"/>
        </w:numPr>
        <w:spacing w:after="80" w:line="300"/>
      </w:pPr>
      <w:r>
        <w:rPr>
          <w:rFonts w:ascii="Times New Roman" w:cs="Times New Roman" w:eastAsia="Times New Roman" w:hAnsi="Times New Roman"/>
          <w:b/>
          <w:bCs/>
        </w:rPr>
        <w:t xml:space="preserve">Resume / Abstract / Keywords</w:t>
      </w:r>
      <w:r>
        <w:rPr>
          <w:rFonts w:ascii="Times New Roman" w:cs="Times New Roman" w:eastAsia="Times New Roman" w:hAnsi="Times New Roman"/>
        </w:rPr>
        <w:t xml:space="preserve"> — French resume and English abstract.</w:t>
      </w:r>
    </w:p>
    <w:p>
      <w:pPr>
        <w:pStyle w:val="Heading2"/>
        <w:spacing w:after="140" w:before="260"/>
      </w:pPr>
      <w:r>
        <w:t xml:space="preserve">EDTM 3D guidelines (English)</w:t>
      </w:r>
    </w:p>
    <w:p>
      <w:pPr>
        <w:pStyle w:val="ListParagraph"/>
        <w:numPr>
          <w:ilvl w:val="0"/>
          <w:numId w:val="2"/>
        </w:numPr>
        <w:spacing w:after="80" w:line="300"/>
      </w:pPr>
      <w:r>
        <w:rPr>
          <w:rFonts w:ascii="Times New Roman" w:cs="Times New Roman" w:eastAsia="Times New Roman" w:hAnsi="Times New Roman"/>
          <w:b/>
          <w:bCs/>
        </w:rPr>
        <w:t xml:space="preserve">Doctoral thesis writing guide</w:t>
      </w:r>
    </w:p>
    <w:p>
      <w:pPr>
        <w:pStyle w:val="ListParagraph"/>
        <w:numPr>
          <w:ilvl w:val="0"/>
          <w:numId w:val="2"/>
        </w:numPr>
        <w:spacing w:after="80" w:line="300"/>
      </w:pPr>
      <w:r>
        <w:rPr>
          <w:rFonts w:ascii="Times New Roman" w:cs="Times New Roman" w:eastAsia="Times New Roman" w:hAnsi="Times New Roman"/>
          <w:b/>
          <w:bCs/>
        </w:rPr>
        <w:t xml:space="preserve">Doctoral research progress report</w:t>
      </w:r>
    </w:p>
    <w:p>
      <w:pPr>
        <w:pBdr>
          <w:bottom w:val="single" w:color="C8BFA8" w:sz="6" w:space="1"/>
        </w:pBdr>
        <w:spacing w:after="240" w:before="120"/>
      </w:pPr>
    </w:p>
    <w:p>
      <w:pPr>
        <w:pStyle w:val="Heading1"/>
        <w:pageBreakBefore/>
        <w:spacing w:after="260" w:before="0"/>
      </w:pPr>
      <w:r>
        <w:t xml:space="preserve">FRONT MATTER</w:t>
      </w:r>
    </w:p>
    <w:p>
      <w:pPr>
        <w:pStyle w:val="Heading1"/>
        <w:pageBreakBefore/>
        <w:spacing w:after="260" w:before="0"/>
      </w:pPr>
      <w:r>
        <w:t xml:space="preserve">Teny Fisaorana</w:t>
      </w:r>
    </w:p>
    <w:p>
      <w:pPr>
        <w:spacing w:after="60" w:before="240" w:line="240"/>
      </w:pPr>
      <w:r>
        <w:rPr>
          <w:rFonts w:ascii="Georgia" w:cs="Georgia" w:eastAsia="Georgia" w:hAnsi="Georgia"/>
          <w:b/>
          <w:bCs/>
          <w:color w:val="8A7A5C"/>
          <w:sz w:val="16"/>
          <w:szCs w:val="16"/>
        </w:rPr>
        <w:t xml:space="preserve">Sasin-teny / Front matter</w:t>
      </w:r>
    </w:p>
    <w:p>
      <w:pPr>
        <w:spacing w:after="160" w:line="300"/>
        <w:jc w:val="both"/>
      </w:pPr>
      <w:r>
        <w:rPr>
          <w:rFonts w:ascii="Times New Roman" w:cs="Times New Roman" w:eastAsia="Times New Roman" w:hAnsi="Times New Roman"/>
          <w:i/>
          <w:iCs/>
          <w:color w:val="444444"/>
        </w:rPr>
        <w:t xml:space="preserve">Fankasitrahana ho an'izay rehetra nanampy tamin'ny fanatontosana ity asa fikarohana ho an'ny mari-pahaizana doctorat ity.</w:t>
      </w:r>
    </w:p>
    <w:p>
      <w:pPr>
        <w:spacing w:after="140" w:line="360"/>
        <w:jc w:val="both"/>
      </w:pPr>
      <w:r>
        <w:rPr>
          <w:rFonts w:ascii="Times New Roman" w:cs="Times New Roman" w:eastAsia="Times New Roman" w:hAnsi="Times New Roman"/>
        </w:rPr>
        <w:t xml:space="preserve">Voalohany indrindra, isaorako ny Andriamanitra fa Izy no nanome hery sy fahasalamana ary fahendrena nandritra ny taona maro nanatontosana ity asa ity. Tsy ho vita raha tsy noho ny fitahiany ny fikarohana mafonja toy izao, na ny tolotra natolony anay tao anatin'ny tao anatin'ny fianarana lavitra ka nahatratra ny </w:t>
      </w:r>
      <w:r>
        <w:rPr>
          <w:rFonts w:ascii="Times New Roman" w:cs="Times New Roman" w:eastAsia="Times New Roman" w:hAnsi="Times New Roman"/>
          <w:i/>
          <w:iCs/>
        </w:rPr>
        <w:t xml:space="preserve">doctorat</w:t>
      </w:r>
      <w:r>
        <w:rPr>
          <w:rFonts w:ascii="Times New Roman" w:cs="Times New Roman" w:eastAsia="Times New Roman" w:hAnsi="Times New Roman"/>
        </w:rPr>
        <w:t xml:space="preserve">.</w:t>
      </w:r>
    </w:p>
    <w:p>
      <w:pPr>
        <w:spacing w:after="140" w:line="360"/>
        <w:jc w:val="both"/>
      </w:pPr>
      <w:r>
        <w:rPr>
          <w:rFonts w:ascii="Times New Roman" w:cs="Times New Roman" w:eastAsia="Times New Roman" w:hAnsi="Times New Roman"/>
        </w:rPr>
        <w:t xml:space="preserve">Misaotra manokana an'i Profesora </w:t>
      </w:r>
      <w:r>
        <w:rPr>
          <w:rFonts w:ascii="Times New Roman" w:cs="Times New Roman" w:eastAsia="Times New Roman" w:hAnsi="Times New Roman"/>
          <w:b/>
          <w:bCs/>
        </w:rPr>
        <w:t xml:space="preserve">RAVONINJATOVO Achille Olivier</w:t>
      </w:r>
      <w:r>
        <w:rPr>
          <w:rFonts w:ascii="Times New Roman" w:cs="Times New Roman" w:eastAsia="Times New Roman" w:hAnsi="Times New Roman"/>
        </w:rPr>
        <w:t xml:space="preserve">, talen'ny thèse, izay nanaiky niandraikitra ny fitarihana ity asa ity hatramin'ny voalohany ka hatramin'ny farany. Ny torohevitra mahay, ny faharetana, ary ny finoana nasehony tamin'ny mpianany no nanome tanjaka tao amin'ny lalan'ny fikarohana feno fanamby. Ny fomba fijeriny mazava sy ny fahaiza-mitarika no nanafaingana ny fanatontosana ity asa ity.</w:t>
      </w:r>
    </w:p>
    <w:p>
      <w:pPr>
        <w:spacing w:after="140" w:line="360"/>
        <w:jc w:val="both"/>
      </w:pPr>
      <w:r>
        <w:rPr>
          <w:rFonts w:ascii="Times New Roman" w:cs="Times New Roman" w:eastAsia="Times New Roman" w:hAnsi="Times New Roman"/>
        </w:rPr>
        <w:t xml:space="preserve">Misaotra ihany koa an'i Dr </w:t>
      </w:r>
      <w:r>
        <w:rPr>
          <w:rFonts w:ascii="Times New Roman" w:cs="Times New Roman" w:eastAsia="Times New Roman" w:hAnsi="Times New Roman"/>
          <w:b/>
          <w:bCs/>
        </w:rPr>
        <w:t xml:space="preserve">Haingonirina Ignace RAJAOSOLOMANANTENA</w:t>
      </w:r>
      <w:r>
        <w:rPr>
          <w:rFonts w:ascii="Times New Roman" w:cs="Times New Roman" w:eastAsia="Times New Roman" w:hAnsi="Times New Roman"/>
        </w:rPr>
        <w:t xml:space="preserve">, mpiara-mitarika ny thèse, izay namelona ny lanjan'ny lafiny ara-teknika sy ara-pikarohana. Ny fanampiana mahomby naseho tamin'ny fanamarihana, tamin'ny famakiana ny boky, sy tamin'ny fanitsiana matetika no nahatonga ny asa ho lavorary kokoa.</w:t>
      </w:r>
    </w:p>
    <w:p>
      <w:pPr>
        <w:spacing w:after="140" w:line="360"/>
        <w:jc w:val="both"/>
      </w:pPr>
      <w:r>
        <w:rPr>
          <w:rFonts w:ascii="Times New Roman" w:cs="Times New Roman" w:eastAsia="Times New Roman" w:hAnsi="Times New Roman"/>
        </w:rPr>
        <w:t xml:space="preserve">Mankasitraka ny </w:t>
      </w:r>
      <w:r>
        <w:rPr>
          <w:rFonts w:ascii="Times New Roman" w:cs="Times New Roman" w:eastAsia="Times New Roman" w:hAnsi="Times New Roman"/>
          <w:b/>
          <w:bCs/>
        </w:rPr>
        <w:t xml:space="preserve">Sekoly Doctoral 3D</w:t>
      </w:r>
      <w:r>
        <w:rPr>
          <w:rFonts w:ascii="Times New Roman" w:cs="Times New Roman" w:eastAsia="Times New Roman" w:hAnsi="Times New Roman"/>
        </w:rPr>
        <w:t xml:space="preserve"> tao amin'ny </w:t>
      </w:r>
      <w:r>
        <w:rPr>
          <w:rFonts w:ascii="Times New Roman" w:cs="Times New Roman" w:eastAsia="Times New Roman" w:hAnsi="Times New Roman"/>
          <w:b/>
          <w:bCs/>
        </w:rPr>
        <w:t xml:space="preserve">Oniversiten'i Toamasina</w:t>
      </w:r>
      <w:r>
        <w:rPr>
          <w:rFonts w:ascii="Times New Roman" w:cs="Times New Roman" w:eastAsia="Times New Roman" w:hAnsi="Times New Roman"/>
        </w:rPr>
        <w:t xml:space="preserve">, izay nanome ny tontolo akademika manaja sy mahomby ho an'ny mpikaroka tanora. Misaotra ny ekipa mpampiantrano </w:t>
      </w:r>
      <w:r>
        <w:rPr>
          <w:rFonts w:ascii="Times New Roman" w:cs="Times New Roman" w:eastAsia="Times New Roman" w:hAnsi="Times New Roman"/>
          <w:i/>
          <w:iCs/>
        </w:rPr>
        <w:t xml:space="preserve">Engineering and Technology Sciences</w:t>
      </w:r>
      <w:r>
        <w:rPr>
          <w:rFonts w:ascii="Times New Roman" w:cs="Times New Roman" w:eastAsia="Times New Roman" w:hAnsi="Times New Roman"/>
        </w:rPr>
        <w:t xml:space="preserve"> noho ny fizarana fahalalana sy ny fifanakalozana mahomby tamin'ireo séminaires.</w:t>
      </w:r>
    </w:p>
    <w:p>
      <w:pPr>
        <w:spacing w:after="140" w:line="360"/>
        <w:jc w:val="both"/>
      </w:pPr>
      <w:r>
        <w:rPr>
          <w:rFonts w:ascii="Times New Roman" w:cs="Times New Roman" w:eastAsia="Times New Roman" w:hAnsi="Times New Roman"/>
        </w:rPr>
        <w:t xml:space="preserve">Tsy hadinoina ireo mpiara-miasa sy mpianatra namana izay niara-nizara fotoana sy hevitra: ireo mpiara-mianatra ao amin'ny EDTM 3D, ireo mpampianatra teny Malagasy izay nanampy tamin'ny fandinihana ny tenim-paritra </w:t>
      </w:r>
      <w:r>
        <w:rPr>
          <w:rFonts w:ascii="Times New Roman" w:cs="Times New Roman" w:eastAsia="Times New Roman" w:hAnsi="Times New Roman"/>
          <w:i/>
          <w:iCs/>
        </w:rPr>
        <w:t xml:space="preserve">Merina</w:t>
      </w:r>
      <w:r>
        <w:rPr>
          <w:rFonts w:ascii="Times New Roman" w:cs="Times New Roman" w:eastAsia="Times New Roman" w:hAnsi="Times New Roman"/>
        </w:rPr>
        <w:t xml:space="preserve">, </w:t>
      </w:r>
      <w:r>
        <w:rPr>
          <w:rFonts w:ascii="Times New Roman" w:cs="Times New Roman" w:eastAsia="Times New Roman" w:hAnsi="Times New Roman"/>
          <w:i/>
          <w:iCs/>
        </w:rPr>
        <w:t xml:space="preserve">Betsimisaraka</w:t>
      </w:r>
      <w:r>
        <w:rPr>
          <w:rFonts w:ascii="Times New Roman" w:cs="Times New Roman" w:eastAsia="Times New Roman" w:hAnsi="Times New Roman"/>
        </w:rPr>
        <w:t xml:space="preserve">, </w:t>
      </w:r>
      <w:r>
        <w:rPr>
          <w:rFonts w:ascii="Times New Roman" w:cs="Times New Roman" w:eastAsia="Times New Roman" w:hAnsi="Times New Roman"/>
          <w:i/>
          <w:iCs/>
        </w:rPr>
        <w:t xml:space="preserve">Sakalava</w:t>
      </w:r>
      <w:r>
        <w:rPr>
          <w:rFonts w:ascii="Times New Roman" w:cs="Times New Roman" w:eastAsia="Times New Roman" w:hAnsi="Times New Roman"/>
        </w:rPr>
        <w:t xml:space="preserve">, ary </w:t>
      </w:r>
      <w:r>
        <w:rPr>
          <w:rFonts w:ascii="Times New Roman" w:cs="Times New Roman" w:eastAsia="Times New Roman" w:hAnsi="Times New Roman"/>
          <w:i/>
          <w:iCs/>
        </w:rPr>
        <w:t xml:space="preserve">Antandroy</w:t>
      </w:r>
      <w:r>
        <w:rPr>
          <w:rFonts w:ascii="Times New Roman" w:cs="Times New Roman" w:eastAsia="Times New Roman" w:hAnsi="Times New Roman"/>
        </w:rPr>
        <w:t xml:space="preserve">, ireo mpitoroka teny izay nanampy tamin'ny fitsipi-pitenenana, ary ireo mpamoaka feo izay nanome ny fonosam-piteny ho an'ny corpus.</w:t>
      </w:r>
    </w:p>
    <w:p>
      <w:pPr>
        <w:spacing w:after="140" w:line="360"/>
        <w:jc w:val="both"/>
      </w:pPr>
      <w:r>
        <w:rPr>
          <w:rFonts w:ascii="Times New Roman" w:cs="Times New Roman" w:eastAsia="Times New Roman" w:hAnsi="Times New Roman"/>
        </w:rPr>
        <w:t xml:space="preserve">Farany, fa tsy kely indrindra, misaotra ny fianakaviako, ny ray aman-dreniko, ny mpiray tampo, ary ireo akaiky rehetra noho ny fanohanana ara-pitiavana sy ara-tsaina nandritra ireo taona nirefirefin'ny fikarohana. Tsy ho vitako io dia io raha tsy ny fitiavany sy ny fankaherezany.</w:t>
      </w:r>
    </w:p>
    <w:p>
      <w:pPr>
        <w:spacing w:after="140" w:line="360"/>
        <w:jc w:val="both"/>
      </w:pPr>
      <w:r>
        <w:rPr>
          <w:rFonts w:ascii="Times New Roman" w:cs="Times New Roman" w:eastAsia="Times New Roman" w:hAnsi="Times New Roman"/>
        </w:rPr>
        <w:t xml:space="preserve">RANDRIAMANASINA Mianala Loharano Toamasina, 2026</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Front matter · Doctoral School 3D, University of Toamasina.</w:t>
      </w:r>
    </w:p>
    <w:p>
      <w:pPr>
        <w:pStyle w:val="Heading1"/>
        <w:pageBreakBefore/>
        <w:spacing w:after="260" w:before="0"/>
      </w:pPr>
      <w:r>
        <w:t xml:space="preserve">Remerciements</w:t>
      </w:r>
    </w:p>
    <w:p>
      <w:pPr>
        <w:spacing w:after="60" w:before="240" w:line="240"/>
      </w:pPr>
      <w:r>
        <w:rPr>
          <w:rFonts w:ascii="Georgia" w:cs="Georgia" w:eastAsia="Georgia" w:hAnsi="Georgia"/>
          <w:b/>
          <w:bCs/>
          <w:color w:val="8A7A5C"/>
          <w:sz w:val="16"/>
          <w:szCs w:val="16"/>
        </w:rPr>
        <w:t xml:space="preserve">Acknowledgements / English translation</w:t>
      </w:r>
    </w:p>
    <w:p>
      <w:pPr>
        <w:spacing w:after="160"/>
      </w:pPr>
      <w:r>
        <w:rPr>
          <w:rFonts w:ascii="Georgia" w:cs="Georgia" w:eastAsia="Georgia" w:hAnsi="Georgia"/>
          <w:b/>
          <w:bCs/>
          <w:sz w:val="26"/>
          <w:szCs w:val="26"/>
        </w:rPr>
        <w:t xml:space="preserve">Acknowledgements</w:t>
      </w:r>
    </w:p>
    <w:p>
      <w:pPr>
        <w:spacing w:after="160" w:line="300"/>
        <w:jc w:val="both"/>
      </w:pPr>
      <w:r>
        <w:rPr>
          <w:rFonts w:ascii="Times New Roman" w:cs="Times New Roman" w:eastAsia="Times New Roman" w:hAnsi="Times New Roman"/>
          <w:i/>
          <w:iCs/>
          <w:color w:val="444444"/>
        </w:rPr>
        <w:t xml:space="preserve">English version of the Teny Fisaorana. The present work would not have been possible without the support, the patience, and the rigour of the persons and institutions named below.</w:t>
      </w:r>
    </w:p>
    <w:p>
      <w:pPr>
        <w:spacing w:after="140" w:line="360"/>
        <w:jc w:val="both"/>
      </w:pPr>
      <w:r>
        <w:rPr>
          <w:rFonts w:ascii="Times New Roman" w:cs="Times New Roman" w:eastAsia="Times New Roman" w:hAnsi="Times New Roman"/>
        </w:rPr>
        <w:t xml:space="preserve">The author first thanks his thesis director, Professor </w:t>
      </w:r>
      <w:r>
        <w:rPr>
          <w:rFonts w:ascii="Times New Roman" w:cs="Times New Roman" w:eastAsia="Times New Roman" w:hAnsi="Times New Roman"/>
          <w:b/>
          <w:bCs/>
        </w:rPr>
        <w:t xml:space="preserve">RAVONINJATOVO Achille Olivier</w:t>
      </w:r>
      <w:r>
        <w:rPr>
          <w:rFonts w:ascii="Times New Roman" w:cs="Times New Roman" w:eastAsia="Times New Roman" w:hAnsi="Times New Roman"/>
        </w:rPr>
        <w:t xml:space="preserve">, for accepting to supervise this research from its earliest formulation to its final defense. His scientific rigour, his demanding standards, and his constant availability shaped the structure of the present manuscript at every stage. The choice to treat low-resource Malagasy speech recognition as a probabilistic system rather than as a sequence of disconnected engineering steps owes much to his methodological guidance.</w:t>
      </w:r>
    </w:p>
    <w:p>
      <w:pPr>
        <w:spacing w:after="140" w:line="360"/>
        <w:jc w:val="both"/>
      </w:pPr>
      <w:r>
        <w:rPr>
          <w:rFonts w:ascii="Times New Roman" w:cs="Times New Roman" w:eastAsia="Times New Roman" w:hAnsi="Times New Roman"/>
        </w:rPr>
        <w:t xml:space="preserve">Equally heartfelt thanks are addressed to Dr </w:t>
      </w:r>
      <w:r>
        <w:rPr>
          <w:rFonts w:ascii="Times New Roman" w:cs="Times New Roman" w:eastAsia="Times New Roman" w:hAnsi="Times New Roman"/>
          <w:b/>
          <w:bCs/>
        </w:rPr>
        <w:t xml:space="preserve">Haingonirina Ignace RAJAOSOLOMANANTENA</w:t>
      </w:r>
      <w:r>
        <w:rPr>
          <w:rFonts w:ascii="Times New Roman" w:cs="Times New Roman" w:eastAsia="Times New Roman" w:hAnsi="Times New Roman"/>
        </w:rPr>
        <w:t xml:space="preserve">, co-director of the thesis, whose deep technical reading of every chapter, careful annotation of the formal derivations, and constructive criticism of the experimental protocol pushed the methodology toward greater clarity and reproducibility.</w:t>
      </w:r>
    </w:p>
    <w:p>
      <w:pPr>
        <w:spacing w:after="140" w:line="360"/>
        <w:jc w:val="both"/>
      </w:pPr>
      <w:r>
        <w:rPr>
          <w:rFonts w:ascii="Times New Roman" w:cs="Times New Roman" w:eastAsia="Times New Roman" w:hAnsi="Times New Roman"/>
        </w:rPr>
        <w:t xml:space="preserve">The author thanks the </w:t>
      </w:r>
      <w:r>
        <w:rPr>
          <w:rFonts w:ascii="Times New Roman" w:cs="Times New Roman" w:eastAsia="Times New Roman" w:hAnsi="Times New Roman"/>
          <w:b/>
          <w:bCs/>
        </w:rPr>
        <w:t xml:space="preserve">Doctoral School 3D</w:t>
      </w:r>
      <w:r>
        <w:rPr>
          <w:rFonts w:ascii="Times New Roman" w:cs="Times New Roman" w:eastAsia="Times New Roman" w:hAnsi="Times New Roman"/>
        </w:rPr>
        <w:t xml:space="preserve"> of the </w:t>
      </w:r>
      <w:r>
        <w:rPr>
          <w:rFonts w:ascii="Times New Roman" w:cs="Times New Roman" w:eastAsia="Times New Roman" w:hAnsi="Times New Roman"/>
          <w:b/>
          <w:bCs/>
        </w:rPr>
        <w:t xml:space="preserve">University of Toamasina</w:t>
      </w:r>
      <w:r>
        <w:rPr>
          <w:rFonts w:ascii="Times New Roman" w:cs="Times New Roman" w:eastAsia="Times New Roman" w:hAnsi="Times New Roman"/>
        </w:rPr>
        <w:t xml:space="preserve"> for the institutional framework that made this research possible, and the host research team in </w:t>
      </w:r>
      <w:r>
        <w:rPr>
          <w:rFonts w:ascii="Times New Roman" w:cs="Times New Roman" w:eastAsia="Times New Roman" w:hAnsi="Times New Roman"/>
          <w:b/>
          <w:bCs/>
        </w:rPr>
        <w:t xml:space="preserve">Engineering and Technology Sciences</w:t>
      </w:r>
      <w:r>
        <w:rPr>
          <w:rFonts w:ascii="Times New Roman" w:cs="Times New Roman" w:eastAsia="Times New Roman" w:hAnsi="Times New Roman"/>
        </w:rPr>
        <w:t xml:space="preserve"> for the seminars, internal reviews, and collegial discussions that helped shape the present contribution.</w:t>
      </w:r>
    </w:p>
    <w:p>
      <w:pPr>
        <w:spacing w:after="140" w:line="360"/>
        <w:jc w:val="both"/>
      </w:pPr>
      <w:r>
        <w:rPr>
          <w:rFonts w:ascii="Times New Roman" w:cs="Times New Roman" w:eastAsia="Times New Roman" w:hAnsi="Times New Roman"/>
        </w:rPr>
        <w:t xml:space="preserve">Thanks are also due to the language consultants who supported the corpus construction effort, particularly those who contributed expertise on the </w:t>
      </w:r>
      <w:r>
        <w:rPr>
          <w:rFonts w:ascii="Times New Roman" w:cs="Times New Roman" w:eastAsia="Times New Roman" w:hAnsi="Times New Roman"/>
          <w:i/>
          <w:iCs/>
        </w:rPr>
        <w:t xml:space="preserve">Merina</w:t>
      </w:r>
      <w:r>
        <w:rPr>
          <w:rFonts w:ascii="Times New Roman" w:cs="Times New Roman" w:eastAsia="Times New Roman" w:hAnsi="Times New Roman"/>
        </w:rPr>
        <w:t xml:space="preserve">, </w:t>
      </w:r>
      <w:r>
        <w:rPr>
          <w:rFonts w:ascii="Times New Roman" w:cs="Times New Roman" w:eastAsia="Times New Roman" w:hAnsi="Times New Roman"/>
          <w:i/>
          <w:iCs/>
        </w:rPr>
        <w:t xml:space="preserve">Betsimisaraka</w:t>
      </w:r>
      <w:r>
        <w:rPr>
          <w:rFonts w:ascii="Times New Roman" w:cs="Times New Roman" w:eastAsia="Times New Roman" w:hAnsi="Times New Roman"/>
        </w:rPr>
        <w:t xml:space="preserve">, </w:t>
      </w:r>
      <w:r>
        <w:rPr>
          <w:rFonts w:ascii="Times New Roman" w:cs="Times New Roman" w:eastAsia="Times New Roman" w:hAnsi="Times New Roman"/>
          <w:i/>
          <w:iCs/>
        </w:rPr>
        <w:t xml:space="preserve">Sakalava</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Antandroy</w:t>
      </w:r>
      <w:r>
        <w:rPr>
          <w:rFonts w:ascii="Times New Roman" w:cs="Times New Roman" w:eastAsia="Times New Roman" w:hAnsi="Times New Roman"/>
        </w:rPr>
        <w:t xml:space="preserve"> dialects, and to the professional transcribers whose careful work on double-annotated segments grounded the supervised set on which the calibration head was trained. The author is grateful to the institutions that issued explicit consent for archival audio to enter the license-first corpus.</w:t>
      </w:r>
    </w:p>
    <w:p>
      <w:pPr>
        <w:spacing w:after="140" w:line="360"/>
        <w:jc w:val="both"/>
      </w:pPr>
      <w:r>
        <w:rPr>
          <w:rFonts w:ascii="Times New Roman" w:cs="Times New Roman" w:eastAsia="Times New Roman" w:hAnsi="Times New Roman"/>
        </w:rPr>
        <w:t xml:space="preserve">The fellow doctoral candidates of the EDTM 3D community deserve specific mention for the rolling exchange of references, code, and critical readings that sustained motivation throughout the doctoral years. The author thanks the maintainers of the open-source libraries on which the experiments rely.</w:t>
      </w:r>
    </w:p>
    <w:p>
      <w:pPr>
        <w:spacing w:after="140" w:line="360"/>
        <w:jc w:val="both"/>
      </w:pPr>
      <w:r>
        <w:rPr>
          <w:rFonts w:ascii="Times New Roman" w:cs="Times New Roman" w:eastAsia="Times New Roman" w:hAnsi="Times New Roman"/>
        </w:rPr>
        <w:t xml:space="preserve">Finally, the author thanks his family for the unwavering moral and material support extended throughout the long years of research, and acknowledges, last but not least, the spiritual foundation that carried this work to its conclusion.</w:t>
      </w:r>
    </w:p>
    <w:p>
      <w:pPr>
        <w:spacing w:after="140" w:line="360"/>
        <w:jc w:val="both"/>
      </w:pPr>
      <w:r>
        <w:rPr>
          <w:rFonts w:ascii="Times New Roman" w:cs="Times New Roman" w:eastAsia="Times New Roman" w:hAnsi="Times New Roman"/>
        </w:rPr>
        <w:t xml:space="preserve">RANDRIAMANASINA Mianala Loharano Toamasina, 2026</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Front matter · Doctoral School 3D, University of Toamasina.</w:t>
      </w:r>
    </w:p>
    <w:p>
      <w:pPr>
        <w:pStyle w:val="Heading1"/>
        <w:pageBreakBefore/>
        <w:spacing w:after="260" w:before="0"/>
      </w:pPr>
      <w:r>
        <w:t xml:space="preserve">List of Abbreviations and Notations</w:t>
      </w:r>
    </w:p>
    <w:p>
      <w:pPr>
        <w:spacing w:after="60" w:before="240" w:line="240"/>
      </w:pPr>
      <w:r>
        <w:rPr>
          <w:rFonts w:ascii="Georgia" w:cs="Georgia" w:eastAsia="Georgia" w:hAnsi="Georgia"/>
          <w:b/>
          <w:bCs/>
          <w:color w:val="8A7A5C"/>
          <w:sz w:val="16"/>
          <w:szCs w:val="16"/>
        </w:rPr>
        <w:t xml:space="preserve">Front matter / Abbreviations</w:t>
      </w:r>
    </w:p>
    <w:p>
      <w:pPr>
        <w:spacing w:after="160" w:line="300"/>
        <w:jc w:val="both"/>
      </w:pPr>
      <w:r>
        <w:rPr>
          <w:rFonts w:ascii="Times New Roman" w:cs="Times New Roman" w:eastAsia="Times New Roman" w:hAnsi="Times New Roman"/>
          <w:i/>
          <w:iCs/>
          <w:color w:val="444444"/>
        </w:rPr>
        <w:t xml:space="preserve">Acronyms, mathematical notations, and conventions used throughout the present thesis. Entries are grouped first by acronyms in alphabetical order, then by mathematical notation.</w:t>
      </w:r>
    </w:p>
    <w:p>
      <w:pPr>
        <w:spacing w:after="60" w:before="240" w:line="240"/>
      </w:pPr>
      <w:r>
        <w:rPr>
          <w:rFonts w:ascii="Georgia" w:cs="Georgia" w:eastAsia="Georgia" w:hAnsi="Georgia"/>
          <w:b/>
          <w:bCs/>
          <w:color w:val="8A7A5C"/>
          <w:sz w:val="16"/>
          <w:szCs w:val="16"/>
        </w:rPr>
        <w:t xml:space="preserve">SECTION A</w:t>
      </w:r>
    </w:p>
    <w:p>
      <w:pPr>
        <w:pStyle w:val="Heading2"/>
        <w:spacing w:after="140" w:before="260"/>
      </w:pPr>
      <w:r>
        <w:t xml:space="preserve">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Abbreviation</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Meaning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3D</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Doctoral School "Dynamiques du Developpement Durable", University of Toamasina</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APA</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American Psychological Association (citation style)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API</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Application Programming Interface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Autoregressive (decoder family)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ASR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Automatic Speech Recognition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AUC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Area Under the Curve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BLEU</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Bilingual Evaluation Understudy (translation metric)</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BPE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Byte-Pair Encoding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CER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Character Error Rate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CTC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Connectionist Temporal Classification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CV</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Common Voice (Mozilla multilingual speech corpus)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CV-MG</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Common Voice, Malagasy subset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DNN</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Deep Neural Network</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DOI</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Digital Object Identifier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ECE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Expected Calibration Error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EDTM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Ecole Doctorale Themes Multiples (here EDTM 3D)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ELBO</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Evidence Lower Bound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Expectation-Maximization algorithm</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Harmonic mean of precision and recall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FLEURS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Few-shot Learning Evaluation of Universal Representations of Speech</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FLEURS-MG</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FLEURS benchmark, Malagasy subset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FLOPS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Floating-Point Operations per Second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French (code-switching language tag)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GMM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Gaussian Mixture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GPU</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Graphics Processing Unit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HMM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Hidden Markov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IMRaD</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Introduction, Materials and Methods, Results, Discussion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IPA</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International Phonetic Alphabet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ITP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Iterative Pseudo-Labeling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Jensen-Shannon (divergence)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JSON</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JavaScript Object Notation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KL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Kullback-Leibler (divergence)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Listen, Attend and Spell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LF-MMI</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Lattice-Free Maximum Mutual Information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LLM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Large Language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Language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LoRA</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Low-Rank Adaptation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Maximum A Posteriori</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MFCC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Mel-Frequency Cepstral Coefficients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MG</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(language code)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MLE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Maximum Likelihood Estimation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MMI</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Maximum Mutual Information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Massively Multilingual Speech</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MoE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Mixture of Experts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NIST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National Institute of Standards and Technology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NLP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Natural Language Processing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NMT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Neural Machine Translation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OWSM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Open Whisper-style Speech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PLP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Perceptual Linear Prediction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RNN</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Recurrent Neural Network</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RNN-T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Recurrent Neural Network Transducer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ROC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Receiver Operating Characteristic</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SIGUL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ACL Special Interest Group on Under-resourced Languages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SI-SNR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Scale-Invariant Signal-to-Noise Ratio</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slimIPL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Slim Iterative Pseudo-Labeling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SNR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Signal-to-Noise Ratio</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SSL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Self-Supervised Learning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TASLP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IEEE/ACM Transactions on Audio, Speech and Language Processing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TDNN</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Time-Delay Neural Network</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TDNN-F</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Factorized Time-Delay Neural Network</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TPU</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Tensor Processing Unit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USM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Universal Speech Model</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VAD</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Voice Activity Detection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VAE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Variational Autoencoder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WavLM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Speech pre-training framework with denoising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WER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Word Error Rate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WFST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Weighted Finite-State Transducer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XLS-R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Cross-Lingual Speech Representation (large-scale)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XLSR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Cross-Lingual Speech Representation (initial release)</w:t>
            </w:r>
          </w:p>
        </w:tc>
      </w:tr>
    </w:tbl>
    <w:p>
      <w:pPr>
        <w:spacing w:after="60" w:before="240" w:line="240"/>
      </w:pPr>
      <w:r>
        <w:rPr>
          <w:rFonts w:ascii="Georgia" w:cs="Georgia" w:eastAsia="Georgia" w:hAnsi="Georgia"/>
          <w:b/>
          <w:bCs/>
          <w:color w:val="8A7A5C"/>
          <w:sz w:val="16"/>
          <w:szCs w:val="16"/>
        </w:rPr>
        <w:t xml:space="preserve">SECTION B</w:t>
      </w:r>
    </w:p>
    <w:p>
      <w:pPr>
        <w:pStyle w:val="Heading2"/>
        <w:spacing w:after="140" w:before="260"/>
      </w:pPr>
      <w:r>
        <w:t xml:space="preserve">Mathematical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Symbol</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Meaning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Acoustic input (waveform or feature sequence)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Transcript (sequence of characters, sub-words or tokens)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Word sequence (classical notation)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Acoustic feature sequence (classical notation)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P(W | 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Posterior probability of word sequence given acoustic features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P(X | W)</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Acoustic likelihood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P(W)</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Language-model prior over word sequences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q(y | 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Variational approximate posterior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q_W, q_M, q_B</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Posteriors of the three teachers (Whisper, MMS, Wav2Vec2-BERT)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p_θ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Model with parameters θ</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Model parameters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α, β</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Mixture weights (language-model and typological prior)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λ</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Regularization weight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P_(typ)(y)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Typological (Austronesian family) prior over transcripts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 r, 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Latent dialect, register, and code-switching variables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Dₛᵤₚ, Dᵤₙₛᵤₚ</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Supervised and unsupervised data subsets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KL(q ‖ 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Kullback-Leibler divergence from p to q</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JS(p, q)</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Jensen-Shannon divergence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E_q[ · ]</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Expectation under distribution q</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L_(CTC)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Connectionist Temporal Classification loss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L_(RNNT)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RNN-Transducer loss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Lₐₜₜ</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Attention-based cross-entropy loss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L_(ELBO)</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Evidence Lower Bound objective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Routing function (Component 3.1)</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Constraint set of the constrained variational EM</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Regularization term on parameters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Temperature parameter in calibration / softmax</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ECEₙ</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Expected Calibration Error with n confidence bins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H(p)</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Shannon entropy of distribution p</w:t>
            </w:r>
          </w:p>
        </w:tc>
      </w:tr>
    </w:tbl>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Front matter · Doctoral School 3D, University of Toamasina.</w:t>
      </w:r>
    </w:p>
    <w:p>
      <w:pPr>
        <w:pStyle w:val="Heading1"/>
        <w:pageBreakBefore/>
        <w:spacing w:after="260" w:before="0"/>
      </w:pPr>
      <w:r>
        <w:t xml:space="preserve">List of Figures and Tables</w:t>
      </w:r>
    </w:p>
    <w:p>
      <w:pPr>
        <w:spacing w:after="60" w:before="240" w:line="240"/>
      </w:pPr>
      <w:r>
        <w:rPr>
          <w:rFonts w:ascii="Georgia" w:cs="Georgia" w:eastAsia="Georgia" w:hAnsi="Georgia"/>
          <w:b/>
          <w:bCs/>
          <w:color w:val="8A7A5C"/>
          <w:sz w:val="16"/>
          <w:szCs w:val="16"/>
        </w:rPr>
        <w:t xml:space="preserve">Front matter / Figures and tables</w:t>
      </w:r>
    </w:p>
    <w:p>
      <w:pPr>
        <w:spacing w:after="160" w:line="300"/>
        <w:jc w:val="both"/>
      </w:pPr>
      <w:r>
        <w:rPr>
          <w:rFonts w:ascii="Times New Roman" w:cs="Times New Roman" w:eastAsia="Times New Roman" w:hAnsi="Times New Roman"/>
          <w:i/>
          <w:iCs/>
          <w:color w:val="444444"/>
        </w:rPr>
        <w:t xml:space="preserve">Indicative inventory of the figures and tables that accompany the present thesis. Numbering follows the chapter-figure convention used throughout the manuscript.</w:t>
      </w:r>
    </w:p>
    <w:p>
      <w:pPr>
        <w:spacing w:after="60" w:before="240" w:line="240"/>
      </w:pPr>
      <w:r>
        <w:rPr>
          <w:rFonts w:ascii="Georgia" w:cs="Georgia" w:eastAsia="Georgia" w:hAnsi="Georgia"/>
          <w:b/>
          <w:bCs/>
          <w:color w:val="8A7A5C"/>
          <w:sz w:val="16"/>
          <w:szCs w:val="16"/>
        </w:rPr>
        <w:t xml:space="preserve">PART ONE</w:t>
      </w:r>
    </w:p>
    <w:p>
      <w:pPr>
        <w:pStyle w:val="Heading2"/>
        <w:spacing w:after="140" w:before="260"/>
      </w:pPr>
      <w: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Number</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Caption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Noisy-channel decomposition of speech recognition: acoustic likelihood and language-model prior.</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Schematic of an HMM-GMM acoustic model with three-state phone topology.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WFST decoding graph: composition of H, C, L and G transducers.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1.4</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Hybrid DNN-HMM training pipeline using forced alignment.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1.5</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Comparison of CTC, attention-based encoder-decoder, and RNN-Transducer architectures.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1.6</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Conformer block: macaron feed-forward, multi-head self-attention, and convolution module.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1.7</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Self-supervised pre-training pipeline of Wav2Vec 2.0 with contrastive loss.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1.8</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Masked-prediction objective in HuBERT and its iterative target-refinement loop.</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2.1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Cross-lingual speech representations: language coverage of XLS-R, MMS, and Wav2Vec2-BERT.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2.2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 architecture overview and weak-supervision corpus composition.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2.3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Adapter and LoRA parameter-efficient adaptation schematic.</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2.4</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Pseudo-labeling loop with confidence filtering.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2.5</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License-first data pipeline: nine stages from collection to release.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3.1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Block diagram of the PROVA-MG routing function.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3.2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Graphical model of latent dialect, register, and code-switching with observed acoustic and transcript variables.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3.3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Constrained variational EM loop and the four constraint families.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3.4</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Calibration head: features and post-hoc temperature / isotonic mapping.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3.5</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Integration of the five components with the existing license-first pipeline.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4.1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Reliability diagram before and after calibration on the FLEURS-MG development set.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4.2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Stratified WER across four Malagasy dialect regions.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4.3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Convergence curves of constrained vs unconstrained iterative pseudo-labeling.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4.4</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Compute cost vs WER for teacher ensemble and distilled student.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Figure 4.5</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Routing decision distribution by agreement bucket.</w:t>
            </w:r>
          </w:p>
        </w:tc>
      </w:tr>
    </w:tbl>
    <w:p>
      <w:pPr>
        <w:spacing w:after="60" w:before="240" w:line="240"/>
      </w:pPr>
      <w:r>
        <w:rPr>
          <w:rFonts w:ascii="Georgia" w:cs="Georgia" w:eastAsia="Georgia" w:hAnsi="Georgia"/>
          <w:b/>
          <w:bCs/>
          <w:color w:val="8A7A5C"/>
          <w:sz w:val="16"/>
          <w:szCs w:val="16"/>
        </w:rPr>
        <w:t xml:space="preserve">PART TWO</w:t>
      </w:r>
    </w:p>
    <w:p>
      <w:pPr>
        <w:pStyle w:val="Heading2"/>
        <w:spacing w:after="140" w:before="260"/>
      </w:pPr>
      <w: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Number</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Caption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1.1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Comparison of four ASR paradigms: acoustic model, language-model integration, typical data, key reference.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1.2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Self-supervised speech models: pre-training objective, target, languages.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2.1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Cross-lingual foundation models considered: hours, languages, license, role in PROVA-MG.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2.2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Evaluation datasets for Malagasy ASR: hours, speakers, dialects, license.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2.3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Open methodological problems and their formal status.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3.1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Routing function: feature catalogue and decision outcomes.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3.2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Constraint set C of the variational EM with admissibility conditions.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3.3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Calibration features: source, semantics, and expected sign of effect.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4.1</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Headline WER on FLEURS-MG, CV-MG, and in-domain test sets.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4.2</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Component-leave-one-out ablation.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4.3</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Routing vs averaging vs voting comparison.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4.4</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Typological prior leave-one-language-out study.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4.5</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Constrained-EM leave-one-constraint-out study.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4.6</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Expected Calibration Error before and after fitting.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4.7</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Dialect-stratified WER (Merina, Betsimisaraka, Sakalava, Antandroy).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4.8</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Code-switching density buckets and WER per bucket.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4.9</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Compute cost comparison: per-utterance and per-hour figures.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Table 4.10</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Publication plan: contributions, target venues, status.</w:t>
            </w:r>
          </w:p>
        </w:tc>
      </w:tr>
    </w:tbl>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Front matter · Doctoral School 3D, University of Toamasina.</w:t>
      </w:r>
    </w:p>
    <w:p>
      <w:pPr>
        <w:pBdr>
          <w:bottom w:val="single" w:color="C8BFA8" w:sz="6" w:space="1"/>
        </w:pBdr>
        <w:spacing w:after="240" w:before="120"/>
      </w:pPr>
    </w:p>
    <w:p>
      <w:pPr>
        <w:pStyle w:val="Heading1"/>
        <w:pageBreakBefore/>
        <w:spacing w:after="260" w:before="0"/>
      </w:pPr>
      <w:r>
        <w:t xml:space="preserve">BODY</w:t>
      </w:r>
    </w:p>
    <w:p>
      <w:pPr>
        <w:pStyle w:val="Heading1"/>
        <w:pageBreakBefore/>
        <w:spacing w:after="260" w:before="0"/>
      </w:pPr>
      <w:r>
        <w:t xml:space="preserve">General Introduction and Position of the Problem</w:t>
      </w:r>
    </w:p>
    <w:p>
      <w:pPr>
        <w:spacing w:after="60" w:before="240" w:line="240"/>
      </w:pPr>
      <w:r>
        <w:rPr>
          <w:rFonts w:ascii="Georgia" w:cs="Georgia" w:eastAsia="Georgia" w:hAnsi="Georgia"/>
          <w:b/>
          <w:bCs/>
          <w:color w:val="8A7A5C"/>
          <w:sz w:val="16"/>
          <w:szCs w:val="16"/>
        </w:rPr>
        <w:t xml:space="preserve">PROVA-MG / General Introduction</w:t>
      </w:r>
    </w:p>
    <w:p>
      <w:pPr>
        <w:spacing w:after="160" w:line="300"/>
        <w:jc w:val="both"/>
      </w:pPr>
      <w:r>
        <w:rPr>
          <w:rFonts w:ascii="Times New Roman" w:cs="Times New Roman" w:eastAsia="Times New Roman" w:hAnsi="Times New Roman"/>
          <w:i/>
          <w:iCs/>
          <w:color w:val="444444"/>
        </w:rPr>
        <w:t xml:space="preserve">The present introduction situates the work, defines its terms, surveys the state of knowledge in compact form, articulates the research problem and its underlying questions, states the hypotheses and the central objective, describes the methodology in outline, anticipates the expected results, and ends with the plan of the four chapters that follow.</w:t>
      </w:r>
    </w:p>
    <w:p>
      <w:pPr>
        <w:spacing w:after="60" w:before="240" w:line="240"/>
      </w:pPr>
      <w:r>
        <w:rPr>
          <w:rFonts w:ascii="Georgia" w:cs="Georgia" w:eastAsia="Georgia" w:hAnsi="Georgia"/>
          <w:b/>
          <w:bCs/>
          <w:color w:val="8A7A5C"/>
          <w:sz w:val="16"/>
          <w:szCs w:val="16"/>
        </w:rPr>
        <w:t xml:space="preserve">OPENING</w:t>
      </w:r>
    </w:p>
    <w:p>
      <w:pPr>
        <w:pStyle w:val="Heading2"/>
        <w:spacing w:after="140" w:before="260"/>
      </w:pPr>
      <w:r>
        <w:t xml:space="preserve">Hook: speech as the missing modality</w:t>
      </w:r>
    </w:p>
    <w:p>
      <w:pPr>
        <w:spacing w:after="140" w:line="360"/>
        <w:jc w:val="both"/>
      </w:pPr>
      <w:r>
        <w:rPr>
          <w:rFonts w:ascii="Times New Roman" w:cs="Times New Roman" w:eastAsia="Times New Roman" w:hAnsi="Times New Roman"/>
        </w:rPr>
        <w:t xml:space="preserve">For the more than twenty-five million speakers of Malagasy, the spoken language remains the medium of nearly every consequential daily exchange — in the household, in the marketplace, in the place of worship, in the courthouse, in the hospital, in the field. And yet, when those same speakers approach the digital tools that now mediate education, public administration, journalism, and commerce, they are systematically asked to type, in a register that may not be their own, in an orthography that may not match their dialect, on devices whose interfaces almost always presuppose a high-resource language. Speech, the natural modality, is the missing modality.</w:t>
      </w:r>
    </w:p>
    <w:p>
      <w:pPr>
        <w:spacing w:after="140" w:line="360"/>
        <w:jc w:val="both"/>
      </w:pPr>
      <w:r>
        <w:rPr>
          <w:rFonts w:ascii="Times New Roman" w:cs="Times New Roman" w:eastAsia="Times New Roman" w:hAnsi="Times New Roman"/>
        </w:rPr>
        <w:t xml:space="preserve">Automatic Speech Recognition (ASR), the engineering discipline whose object is the transcription of an acoustic signal into text, has known three successive technical revolutions since the late 1980s. None of them has delivered, for Malagasy, an instrument whose Word Error Rate would make it usable in any of the practical settings just enumerated. The present thesis takes that gap as its starting point and asks under what conditions the gap may be closed without requiring resources that a low-resource setting, by definition, cannot mobilize.</w:t>
      </w:r>
    </w:p>
    <w:p>
      <w:pPr>
        <w:spacing w:after="140" w:line="360"/>
        <w:ind w:left="360"/>
        <w:jc w:val="both"/>
      </w:pPr>
      <w:r>
        <w:rPr>
          <w:rFonts w:ascii="Courier New" w:cs="Courier New" w:eastAsia="Courier New" w:hAnsi="Courier New"/>
          <w:b/>
          <w:bCs/>
          <w:sz w:val="20"/>
          <w:szCs w:val="20"/>
        </w:rPr>
        <w:t xml:space="preserve">STAKE — </w:t>
      </w:r>
      <w:r>
        <w:rPr>
          <w:rFonts w:ascii="Times New Roman" w:cs="Times New Roman" w:eastAsia="Times New Roman" w:hAnsi="Times New Roman"/>
        </w:rPr>
        <w:t xml:space="preserve">   The stake of the present work is not merely the production of a transcription system but the demonstration that a probabilistically principled framework can extract, from heterogeneous evidence, the quality that no single model, dataset, or technique provides on its own. </w:t>
      </w:r>
    </w:p>
    <w:p>
      <w:pPr>
        <w:spacing w:after="60" w:before="240" w:line="240"/>
      </w:pPr>
      <w:r>
        <w:rPr>
          <w:rFonts w:ascii="Georgia" w:cs="Georgia" w:eastAsia="Georgia" w:hAnsi="Georgia"/>
          <w:b/>
          <w:bCs/>
          <w:color w:val="8A7A5C"/>
          <w:sz w:val="16"/>
          <w:szCs w:val="16"/>
        </w:rPr>
        <w:t xml:space="preserve">SECTION 0.1</w:t>
      </w:r>
    </w:p>
    <w:p>
      <w:pPr>
        <w:pStyle w:val="Heading2"/>
        <w:spacing w:after="140" w:before="260"/>
      </w:pPr>
      <w:r>
        <w:t xml:space="preserve">Definition of key terms</w:t>
      </w:r>
    </w:p>
    <w:p>
      <w:pPr>
        <w:spacing w:after="140" w:line="360"/>
        <w:jc w:val="both"/>
      </w:pPr>
      <w:r>
        <w:rPr>
          <w:rFonts w:ascii="Times New Roman" w:cs="Times New Roman" w:eastAsia="Times New Roman" w:hAnsi="Times New Roman"/>
        </w:rPr>
        <w:t xml:space="preserve">In order to delimit precisely the object of the present study, several terms used recurrently in what follows are defined here. The definitions are operational rather than theoretical; the corresponding theoretical content is developed in Chapter I.</w:t>
      </w:r>
    </w:p>
    <w:p>
      <w:pPr>
        <w:pStyle w:val="Heading3"/>
        <w:spacing w:after="140" w:before="260"/>
      </w:pPr>
      <w:r>
        <w:t xml:space="preserve">0.1.1 Automatic Speech Recognition</w:t>
      </w:r>
    </w:p>
    <w:p>
      <w:pPr>
        <w:spacing w:after="140" w:line="360"/>
        <w:jc w:val="both"/>
      </w:pPr>
      <w:r>
        <w:rPr>
          <w:rFonts w:ascii="Times New Roman" w:cs="Times New Roman" w:eastAsia="Times New Roman" w:hAnsi="Times New Roman"/>
        </w:rPr>
        <w:t xml:space="preserve">By </w:t>
      </w:r>
      <w:r>
        <w:rPr>
          <w:rFonts w:ascii="Times New Roman" w:cs="Times New Roman" w:eastAsia="Times New Roman" w:hAnsi="Times New Roman"/>
          <w:i/>
          <w:iCs/>
        </w:rPr>
        <w:t xml:space="preserve">Automatic Speech Recognition</w:t>
      </w:r>
      <w:r>
        <w:rPr>
          <w:rFonts w:ascii="Times New Roman" w:cs="Times New Roman" w:eastAsia="Times New Roman" w:hAnsi="Times New Roman"/>
        </w:rPr>
        <w:t xml:space="preserve"> is meant the family of computational procedures that take as input an acoustic signal — typically a digitized waveform sampled at sixteen kilohertz — and return as output a sequence of orthographic tokens (characters, sub-words, or words) intended to correspond to what a competent human listener would transcribe. The quality of an ASR system is measured, throughout the present work, by the </w:t>
      </w:r>
      <w:r>
        <w:rPr>
          <w:rFonts w:ascii="Times New Roman" w:cs="Times New Roman" w:eastAsia="Times New Roman" w:hAnsi="Times New Roman"/>
          <w:i/>
          <w:iCs/>
        </w:rPr>
        <w:t xml:space="preserve">Word Error Rate</w:t>
      </w:r>
      <w:r>
        <w:rPr>
          <w:rFonts w:ascii="Times New Roman" w:cs="Times New Roman" w:eastAsia="Times New Roman" w:hAnsi="Times New Roman"/>
        </w:rPr>
        <w:t xml:space="preserve"> and the </w:t>
      </w:r>
      <w:r>
        <w:rPr>
          <w:rFonts w:ascii="Times New Roman" w:cs="Times New Roman" w:eastAsia="Times New Roman" w:hAnsi="Times New Roman"/>
          <w:i/>
          <w:iCs/>
        </w:rPr>
        <w:t xml:space="preserve">Character Error Rate</w:t>
      </w:r>
      <w:r>
        <w:rPr>
          <w:rFonts w:ascii="Times New Roman" w:cs="Times New Roman" w:eastAsia="Times New Roman" w:hAnsi="Times New Roman"/>
        </w:rPr>
        <w:t xml:space="preserve">, complemented for diagnostic purposes by paired bootstrap and Wilcoxon significance tests, by the Expected Calibration Error, and by per-dialect equity measures.</w:t>
      </w:r>
    </w:p>
    <w:p>
      <w:pPr>
        <w:pStyle w:val="Heading3"/>
        <w:spacing w:after="140" w:before="260"/>
      </w:pPr>
      <w:r>
        <w:t xml:space="preserve">0.1.2 Low-resource language</w:t>
      </w:r>
    </w:p>
    <w:p>
      <w:pPr>
        <w:spacing w:after="140" w:line="360"/>
        <w:jc w:val="both"/>
      </w:pPr>
      <w:r>
        <w:rPr>
          <w:rFonts w:ascii="Times New Roman" w:cs="Times New Roman" w:eastAsia="Times New Roman" w:hAnsi="Times New Roman"/>
        </w:rPr>
        <w:t xml:space="preserve">A </w:t>
      </w:r>
      <w:r>
        <w:rPr>
          <w:rFonts w:ascii="Times New Roman" w:cs="Times New Roman" w:eastAsia="Times New Roman" w:hAnsi="Times New Roman"/>
          <w:i/>
          <w:iCs/>
        </w:rPr>
        <w:t xml:space="preserve">low-resource</w:t>
      </w:r>
      <w:r>
        <w:rPr>
          <w:rFonts w:ascii="Times New Roman" w:cs="Times New Roman" w:eastAsia="Times New Roman" w:hAnsi="Times New Roman"/>
        </w:rPr>
        <w:t xml:space="preserve"> language is here understood to mean any language for which the available transcribed audio is at least one order of magnitude below the volume on which high-resource ASR systems are routinely trained, and for which the available unlabeled audio is heterogeneous, dialectally fragmented, and partially licensed. Malagasy, with fewer than five hundred publicly released hours of supervised audio at the moment of writing, falls unambiguously within this category.</w:t>
      </w:r>
    </w:p>
    <w:p>
      <w:pPr>
        <w:pStyle w:val="Heading3"/>
        <w:spacing w:after="140" w:before="260"/>
      </w:pPr>
      <w:r>
        <w:t xml:space="preserve">0.1.3 Foundation model</w:t>
      </w:r>
    </w:p>
    <w:p>
      <w:pPr>
        <w:spacing w:after="140" w:line="360"/>
        <w:jc w:val="both"/>
      </w:pPr>
      <w:r>
        <w:rPr>
          <w:rFonts w:ascii="Times New Roman" w:cs="Times New Roman" w:eastAsia="Times New Roman" w:hAnsi="Times New Roman"/>
        </w:rPr>
        <w:t xml:space="preserve">A </w:t>
      </w:r>
      <w:r>
        <w:rPr>
          <w:rFonts w:ascii="Times New Roman" w:cs="Times New Roman" w:eastAsia="Times New Roman" w:hAnsi="Times New Roman"/>
          <w:i/>
          <w:iCs/>
        </w:rPr>
        <w:t xml:space="preserve">foundation model</w:t>
      </w:r>
      <w:r>
        <w:rPr>
          <w:rFonts w:ascii="Times New Roman" w:cs="Times New Roman" w:eastAsia="Times New Roman" w:hAnsi="Times New Roman"/>
        </w:rPr>
        <w:t xml:space="preserve"> denotes, in the present text, a pre-trained neural network of substantial size (typically several hundred million parameters or more), released with weights, trained on a corpus that spans dozens to hundreds of languages, and intended to be adapted by fine-tuning or by inference-time conditioning. Three such models are central to the present methodology: Whisper-large-v3, MMS, and Wav2Vec2-BERT.</w:t>
      </w:r>
    </w:p>
    <w:p>
      <w:pPr>
        <w:pStyle w:val="Heading3"/>
        <w:spacing w:after="140" w:before="260"/>
      </w:pPr>
      <w:r>
        <w:t xml:space="preserve">0.1.4 Probabilistic routing</w:t>
      </w:r>
    </w:p>
    <w:p>
      <w:pPr>
        <w:spacing w:after="140" w:line="360"/>
        <w:jc w:val="both"/>
      </w:pPr>
      <w:r>
        <w:rPr>
          <w:rFonts w:ascii="Times New Roman" w:cs="Times New Roman" w:eastAsia="Times New Roman" w:hAnsi="Times New Roman"/>
        </w:rPr>
        <w:t xml:space="preserve">By </w:t>
      </w:r>
      <w:r>
        <w:rPr>
          <w:rFonts w:ascii="Times New Roman" w:cs="Times New Roman" w:eastAsia="Times New Roman" w:hAnsi="Times New Roman"/>
          <w:i/>
          <w:iCs/>
        </w:rPr>
        <w:t xml:space="preserve">probabilistic routing</w:t>
      </w:r>
      <w:r>
        <w:rPr>
          <w:rFonts w:ascii="Times New Roman" w:cs="Times New Roman" w:eastAsia="Times New Roman" w:hAnsi="Times New Roman"/>
        </w:rPr>
        <w:t xml:space="preserve"> is meant the operation that takes as input several approximate posterior distributions over transcripts — one per foundation model — together with their disagreement structure, and returns a categorical decision regarding the use of the segment: train-time inclusion, deferral to human review, reservation, or rejection. Routing is distinguished from averaging: averaging is appropriate when posteriors are mutually calibrated, which empirically is not the case for heterogeneous foundation models on a low-resource language.</w:t>
      </w:r>
    </w:p>
    <w:p>
      <w:pPr>
        <w:spacing w:after="60" w:before="240" w:line="240"/>
      </w:pPr>
      <w:r>
        <w:rPr>
          <w:rFonts w:ascii="Georgia" w:cs="Georgia" w:eastAsia="Georgia" w:hAnsi="Georgia"/>
          <w:b/>
          <w:bCs/>
          <w:color w:val="8A7A5C"/>
          <w:sz w:val="16"/>
          <w:szCs w:val="16"/>
        </w:rPr>
        <w:t xml:space="preserve">SECTION 0.2</w:t>
      </w:r>
    </w:p>
    <w:p>
      <w:pPr>
        <w:pStyle w:val="Heading2"/>
        <w:spacing w:after="140" w:before="260"/>
      </w:pPr>
      <w:r>
        <w:t xml:space="preserve">Context and state of knowledge</w:t>
      </w:r>
    </w:p>
    <w:p>
      <w:pPr>
        <w:spacing w:after="140" w:line="360"/>
        <w:jc w:val="both"/>
      </w:pPr>
      <w:r>
        <w:rPr>
          <w:rFonts w:ascii="Times New Roman" w:cs="Times New Roman" w:eastAsia="Times New Roman" w:hAnsi="Times New Roman"/>
        </w:rPr>
        <w:t xml:space="preserve">Two intersecting threads of context bear on the present work. The first is the linguistic and sociolinguistic situation of Malagasy. The second is the recent history of ASR for low-resource languages.</w:t>
      </w:r>
    </w:p>
    <w:p>
      <w:pPr>
        <w:pStyle w:val="Heading3"/>
        <w:spacing w:after="140" w:before="260"/>
      </w:pPr>
      <w:r>
        <w:t xml:space="preserve">0.2.1 The linguistic situation of Malagasy</w:t>
      </w:r>
    </w:p>
    <w:p>
      <w:pPr>
        <w:spacing w:after="140" w:line="360"/>
        <w:jc w:val="both"/>
      </w:pPr>
      <w:r>
        <w:rPr>
          <w:rFonts w:ascii="Times New Roman" w:cs="Times New Roman" w:eastAsia="Times New Roman" w:hAnsi="Times New Roman"/>
        </w:rPr>
        <w:t xml:space="preserve">Malagasy is the easternmost member of the Austronesian family, sharing typological structure — agglutinative morphology, verb-initial word order, predicate-focused syntax — with Indonesian, Malay, Cebuano, and Tagalog. The standard orthography, codified in the nineteenth century, is based on the Merina dialect. The country, however, hosts at least eighteen recognized dialect groups, several of which (Betsimisaraka, Sakalava, Antandroy, Antaisaka) diverge substantially from the standard at the phonological, morphological, and lexical levels. The diglossia between standard Merina and French, the latter retained as a co-official language of administration and higher education, produces a pervasive code-switching that any realistic ASR system must accommodate.</w:t>
      </w:r>
    </w:p>
    <w:p>
      <w:pPr>
        <w:pStyle w:val="Heading3"/>
        <w:spacing w:after="140" w:before="260"/>
      </w:pPr>
      <w:r>
        <w:t xml:space="preserve">0.2.2 The recent state of ASR for low-resource languages</w:t>
      </w:r>
    </w:p>
    <w:p>
      <w:pPr>
        <w:spacing w:after="140" w:line="360"/>
        <w:jc w:val="both"/>
      </w:pPr>
      <w:r>
        <w:rPr>
          <w:rFonts w:ascii="Times New Roman" w:cs="Times New Roman" w:eastAsia="Times New Roman" w:hAnsi="Times New Roman"/>
        </w:rPr>
        <w:t xml:space="preserve">Three lines of work have transformed the prospects of low-resource ASR over the past decade. First, large-scale self-supervised pre-training (Wav2Vec 2.0, HuBERT, WavLM) demonstrated that universal acoustic representations could be learned from unlabeled audio. Second, cross-lingual self-supervision (XLS-R, MMS, Wav2Vec2-BERT) extended that property to hundreds of languages simultaneously, with explicit coverage of low-resource members. Third, weak supervision at web scale (Whisper) demonstrated that imperfectly paired audio-text data could substitute for clean transcripts at the cost of additional volume. Each of these lines nominally covers Malagasy. None of them, taken alone, delivers a deployable system.</w:t>
      </w:r>
    </w:p>
    <w:p>
      <w:pPr>
        <w:pStyle w:val="Heading3"/>
        <w:spacing w:after="140" w:before="260"/>
      </w:pPr>
      <w:r>
        <w:t xml:space="preserve">0.2.3 The unresolved core</w:t>
      </w:r>
    </w:p>
    <w:p>
      <w:pPr>
        <w:spacing w:after="140" w:line="360"/>
        <w:jc w:val="both"/>
      </w:pPr>
      <w:r>
        <w:rPr>
          <w:rFonts w:ascii="Times New Roman" w:cs="Times New Roman" w:eastAsia="Times New Roman" w:hAnsi="Times New Roman"/>
        </w:rPr>
        <w:t xml:space="preserve">Beyond these three lines, four methodological questions remain open at the moment of writing. They are: (i) the principled probabilistic integration of multiple heterogeneous foundation models; (ii) the injection of typological priors drawn from a known language family; (iii) the formal treatment of iterative pseudo-labeling under non-collapse conditions; (iv) the unification of dialect, register, and code-switching as latent variables. The present thesis takes those four questions as the scaffolding of its methodological contribution.</w:t>
      </w:r>
    </w:p>
    <w:p>
      <w:pPr>
        <w:spacing w:after="60" w:before="240" w:line="240"/>
      </w:pPr>
      <w:r>
        <w:rPr>
          <w:rFonts w:ascii="Georgia" w:cs="Georgia" w:eastAsia="Georgia" w:hAnsi="Georgia"/>
          <w:b/>
          <w:bCs/>
          <w:color w:val="8A7A5C"/>
          <w:sz w:val="16"/>
          <w:szCs w:val="16"/>
        </w:rPr>
        <w:t xml:space="preserve">SECTION 0.3</w:t>
      </w:r>
    </w:p>
    <w:p>
      <w:pPr>
        <w:pStyle w:val="Heading2"/>
        <w:spacing w:after="140" w:before="260"/>
      </w:pPr>
      <w:r>
        <w:t xml:space="preserve">Interest of the topic</w:t>
      </w:r>
    </w:p>
    <w:p>
      <w:pPr>
        <w:spacing w:after="140" w:line="360"/>
        <w:jc w:val="both"/>
      </w:pPr>
      <w:r>
        <w:rPr>
          <w:rFonts w:ascii="Times New Roman" w:cs="Times New Roman" w:eastAsia="Times New Roman" w:hAnsi="Times New Roman"/>
        </w:rPr>
        <w:t xml:space="preserve">The interest of the topic operates on three planes that the present introduction takes care to distinguish.</w:t>
      </w:r>
    </w:p>
    <w:p>
      <w:pPr>
        <w:pStyle w:val="Heading3"/>
        <w:spacing w:after="140" w:before="260"/>
      </w:pPr>
      <w:r>
        <w:t xml:space="preserve">0.3.1 Scientific interest</w:t>
      </w:r>
    </w:p>
    <w:p>
      <w:pPr>
        <w:spacing w:after="140" w:line="360"/>
        <w:jc w:val="both"/>
      </w:pPr>
      <w:r>
        <w:rPr>
          <w:rFonts w:ascii="Times New Roman" w:cs="Times New Roman" w:eastAsia="Times New Roman" w:hAnsi="Times New Roman"/>
        </w:rPr>
        <w:t xml:space="preserve">The scientific interest of the topic is that it forces a confrontation between the empiricism of contemporary deep learning and the inferential rigour of classical probabilistic modeling. The proposed framework re-reads pseudo-labeling, ensemble methods, and confidence calibration in a variational-Bayesian idiom that yields explicit convergence and non-collapse conditions; that re-reading, if it succeeds, contributes to the methodology of low-resource ASR irrespective of the specific language on which it is instantiated.</w:t>
      </w:r>
    </w:p>
    <w:p>
      <w:pPr>
        <w:pStyle w:val="Heading3"/>
        <w:spacing w:after="140" w:before="260"/>
      </w:pPr>
      <w:r>
        <w:t xml:space="preserve">0.3.2 Technological interest</w:t>
      </w:r>
    </w:p>
    <w:p>
      <w:pPr>
        <w:spacing w:after="140" w:line="360"/>
        <w:jc w:val="both"/>
      </w:pPr>
      <w:r>
        <w:rPr>
          <w:rFonts w:ascii="Times New Roman" w:cs="Times New Roman" w:eastAsia="Times New Roman" w:hAnsi="Times New Roman"/>
        </w:rPr>
        <w:t xml:space="preserve">The technological interest is the production of a working transcription pipeline whose components are released under open licenses, accompanied by datasheets and model cards, and validated against frozen, dialect-stratified test sets. Such a release lowers the entry cost for further research and applied work in the same setting.</w:t>
      </w:r>
    </w:p>
    <w:p>
      <w:pPr>
        <w:pStyle w:val="Heading3"/>
        <w:spacing w:after="140" w:before="260"/>
      </w:pPr>
      <w:r>
        <w:t xml:space="preserve">0.3.3 Societal interest</w:t>
      </w:r>
    </w:p>
    <w:p>
      <w:pPr>
        <w:spacing w:after="140" w:line="360"/>
        <w:jc w:val="both"/>
      </w:pPr>
      <w:r>
        <w:rPr>
          <w:rFonts w:ascii="Times New Roman" w:cs="Times New Roman" w:eastAsia="Times New Roman" w:hAnsi="Times New Roman"/>
        </w:rPr>
        <w:t xml:space="preserve">The societal interest is that a robust ASR system for Malagasy — understood as one that maintains usable performance across the principal dialects rather than only on the standard variety — enables a range of public-interest applications: educational support, accessibility services for visually impaired or low-literacy users, administrative transcription, journalistic indexing, and preservation of intangible oral heritage. The present work treats </w:t>
      </w:r>
      <w:r>
        <w:rPr>
          <w:rFonts w:ascii="Times New Roman" w:cs="Times New Roman" w:eastAsia="Times New Roman" w:hAnsi="Times New Roman"/>
          <w:i/>
          <w:iCs/>
        </w:rPr>
        <w:t xml:space="preserve">dialect equity</w:t>
      </w:r>
      <w:r>
        <w:rPr>
          <w:rFonts w:ascii="Times New Roman" w:cs="Times New Roman" w:eastAsia="Times New Roman" w:hAnsi="Times New Roman"/>
        </w:rPr>
        <w:t xml:space="preserve"> as an explicit evaluation dimension precisely so that the societal claim can be tested rather than merely asserted.</w:t>
      </w:r>
    </w:p>
    <w:p>
      <w:pPr>
        <w:spacing w:after="60" w:before="240" w:line="240"/>
      </w:pPr>
      <w:r>
        <w:rPr>
          <w:rFonts w:ascii="Georgia" w:cs="Georgia" w:eastAsia="Georgia" w:hAnsi="Georgia"/>
          <w:b/>
          <w:bCs/>
          <w:color w:val="8A7A5C"/>
          <w:sz w:val="16"/>
          <w:szCs w:val="16"/>
        </w:rPr>
        <w:t xml:space="preserve">SECTION 0.4</w:t>
      </w:r>
    </w:p>
    <w:p>
      <w:pPr>
        <w:pStyle w:val="Heading2"/>
        <w:spacing w:after="140" w:before="260"/>
      </w:pPr>
      <w:r>
        <w:t xml:space="preserve">Research problem and research questions</w:t>
      </w:r>
    </w:p>
    <w:p>
      <w:pPr>
        <w:spacing w:after="140" w:line="360"/>
        <w:jc w:val="both"/>
      </w:pPr>
      <w:r>
        <w:rPr>
          <w:rFonts w:ascii="Times New Roman" w:cs="Times New Roman" w:eastAsia="Times New Roman" w:hAnsi="Times New Roman"/>
        </w:rPr>
        <w:t xml:space="preserve">The general research problem of the present thesis may be stated as follows. </w:t>
      </w:r>
      <w:r>
        <w:rPr>
          <w:rFonts w:ascii="Times New Roman" w:cs="Times New Roman" w:eastAsia="Times New Roman" w:hAnsi="Times New Roman"/>
          <w:i/>
          <w:iCs/>
        </w:rPr>
        <w:t xml:space="preserve">Under what conditions, and with what methodological apparatus, can the existing foundation models for multilingual speech recognition be combined with the available licensed Malagasy audio so as to yield a deployable ASR system whose performance is competitive on the standard variety, equitable across dialects, calibrated in its confidences, and reproducible from public artifacts?</w:t>
      </w:r>
    </w:p>
    <w:p>
      <w:pPr>
        <w:spacing w:after="140" w:line="360"/>
        <w:jc w:val="both"/>
      </w:pPr>
      <w:r>
        <w:rPr>
          <w:rFonts w:ascii="Times New Roman" w:cs="Times New Roman" w:eastAsia="Times New Roman" w:hAnsi="Times New Roman"/>
        </w:rPr>
        <w:t xml:space="preserve">That general problem decomposes into four ordered research questions, which structure the four chapters of the manuscript.</w:t>
      </w:r>
    </w:p>
    <w:p>
      <w:pPr>
        <w:pStyle w:val="ListParagraph"/>
        <w:numPr>
          <w:ilvl w:val="0"/>
          <w:numId w:val="2"/>
        </w:numPr>
        <w:spacing w:after="80" w:line="300"/>
      </w:pPr>
      <w:r>
        <w:rPr>
          <w:rFonts w:ascii="Times New Roman" w:cs="Times New Roman" w:eastAsia="Times New Roman" w:hAnsi="Times New Roman"/>
          <w:b/>
          <w:bCs/>
        </w:rPr>
        <w:t xml:space="preserve">Q1.</w:t>
      </w:r>
      <w:r>
        <w:rPr>
          <w:rFonts w:ascii="Times New Roman" w:cs="Times New Roman" w:eastAsia="Times New Roman" w:hAnsi="Times New Roman"/>
        </w:rPr>
        <w:t xml:space="preserve"> What probabilistic and neural foundations are available, and what is the structure of their formal relations? (Chapter I.)</w:t>
      </w:r>
    </w:p>
    <w:p>
      <w:pPr>
        <w:pStyle w:val="ListParagraph"/>
        <w:numPr>
          <w:ilvl w:val="0"/>
          <w:numId w:val="2"/>
        </w:numPr>
        <w:spacing w:after="80" w:line="300"/>
      </w:pPr>
      <w:r>
        <w:rPr>
          <w:rFonts w:ascii="Times New Roman" w:cs="Times New Roman" w:eastAsia="Times New Roman" w:hAnsi="Times New Roman"/>
          <w:b/>
          <w:bCs/>
        </w:rPr>
        <w:t xml:space="preserve">Q2.</w:t>
      </w:r>
      <w:r>
        <w:rPr>
          <w:rFonts w:ascii="Times New Roman" w:cs="Times New Roman" w:eastAsia="Times New Roman" w:hAnsi="Times New Roman"/>
        </w:rPr>
        <w:t xml:space="preserve"> How have those foundations been extended to multilingual and low-resource settings, and what methodological problems remain open? (Chapter II.)</w:t>
      </w:r>
    </w:p>
    <w:p>
      <w:pPr>
        <w:pStyle w:val="ListParagraph"/>
        <w:numPr>
          <w:ilvl w:val="0"/>
          <w:numId w:val="2"/>
        </w:numPr>
        <w:spacing w:after="80" w:line="300"/>
      </w:pPr>
      <w:r>
        <w:rPr>
          <w:rFonts w:ascii="Times New Roman" w:cs="Times New Roman" w:eastAsia="Times New Roman" w:hAnsi="Times New Roman"/>
          <w:b/>
          <w:bCs/>
        </w:rPr>
        <w:t xml:space="preserve">Q3.</w:t>
      </w:r>
      <w:r>
        <w:rPr>
          <w:rFonts w:ascii="Times New Roman" w:cs="Times New Roman" w:eastAsia="Times New Roman" w:hAnsi="Times New Roman"/>
        </w:rPr>
        <w:t xml:space="preserve"> How may those open problems be addressed in a unified framework that admits formal analysis and integrates with a license-first data substrate? (Chapter III.)</w:t>
      </w:r>
    </w:p>
    <w:p>
      <w:pPr>
        <w:pStyle w:val="ListParagraph"/>
        <w:numPr>
          <w:ilvl w:val="0"/>
          <w:numId w:val="2"/>
        </w:numPr>
        <w:spacing w:after="80" w:line="300"/>
      </w:pPr>
      <w:r>
        <w:rPr>
          <w:rFonts w:ascii="Times New Roman" w:cs="Times New Roman" w:eastAsia="Times New Roman" w:hAnsi="Times New Roman"/>
          <w:b/>
          <w:bCs/>
        </w:rPr>
        <w:t xml:space="preserve">Q4.</w:t>
      </w:r>
      <w:r>
        <w:rPr>
          <w:rFonts w:ascii="Times New Roman" w:cs="Times New Roman" w:eastAsia="Times New Roman" w:hAnsi="Times New Roman"/>
        </w:rPr>
        <w:t xml:space="preserve"> How is the resulting framework validated, what does the available evidence allow one to claim, and what limitations condition the interpretation of the expected results? (Chapter IV.)</w:t>
      </w:r>
    </w:p>
    <w:p>
      <w:pPr>
        <w:spacing w:after="60" w:before="240" w:line="240"/>
      </w:pPr>
      <w:r>
        <w:rPr>
          <w:rFonts w:ascii="Georgia" w:cs="Georgia" w:eastAsia="Georgia" w:hAnsi="Georgia"/>
          <w:b/>
          <w:bCs/>
          <w:color w:val="8A7A5C"/>
          <w:sz w:val="16"/>
          <w:szCs w:val="16"/>
        </w:rPr>
        <w:t xml:space="preserve">SECTION 0.5</w:t>
      </w:r>
    </w:p>
    <w:p>
      <w:pPr>
        <w:pStyle w:val="Heading2"/>
        <w:spacing w:after="140" w:before="260"/>
      </w:pPr>
      <w:r>
        <w:t xml:space="preserve">Hypotheses</w:t>
      </w:r>
    </w:p>
    <w:p>
      <w:pPr>
        <w:spacing w:after="140" w:line="360"/>
        <w:jc w:val="both"/>
      </w:pPr>
      <w:r>
        <w:rPr>
          <w:rFonts w:ascii="Times New Roman" w:cs="Times New Roman" w:eastAsia="Times New Roman" w:hAnsi="Times New Roman"/>
        </w:rPr>
        <w:t xml:space="preserve">Five working hypotheses are stated at the outset and tested by the validation procedure of Chapter IV.</w:t>
      </w:r>
    </w:p>
    <w:p>
      <w:pPr>
        <w:pStyle w:val="ListParagraph"/>
        <w:numPr>
          <w:ilvl w:val="0"/>
          <w:numId w:val="2"/>
        </w:numPr>
        <w:spacing w:after="80" w:line="300"/>
      </w:pPr>
      <w:r>
        <w:rPr>
          <w:rFonts w:ascii="Times New Roman" w:cs="Times New Roman" w:eastAsia="Times New Roman" w:hAnsi="Times New Roman"/>
          <w:b/>
          <w:bCs/>
        </w:rPr>
        <w:t xml:space="preserve">H1 (heterogeneity).</w:t>
      </w:r>
      <w:r>
        <w:rPr>
          <w:rFonts w:ascii="Times New Roman" w:cs="Times New Roman" w:eastAsia="Times New Roman" w:hAnsi="Times New Roman"/>
        </w:rPr>
        <w:t xml:space="preserve"> The disagreement structure of three heterogeneous foundation models on Malagasy carries information that is not recoverable from any single posterior.</w:t>
      </w:r>
    </w:p>
    <w:p>
      <w:pPr>
        <w:pStyle w:val="ListParagraph"/>
        <w:numPr>
          <w:ilvl w:val="0"/>
          <w:numId w:val="2"/>
        </w:numPr>
        <w:spacing w:after="80" w:line="300"/>
      </w:pPr>
      <w:r>
        <w:rPr>
          <w:rFonts w:ascii="Times New Roman" w:cs="Times New Roman" w:eastAsia="Times New Roman" w:hAnsi="Times New Roman"/>
          <w:b/>
          <w:bCs/>
        </w:rPr>
        <w:t xml:space="preserve">H2 (typology).</w:t>
      </w:r>
      <w:r>
        <w:rPr>
          <w:rFonts w:ascii="Times New Roman" w:cs="Times New Roman" w:eastAsia="Times New Roman" w:hAnsi="Times New Roman"/>
        </w:rPr>
        <w:t xml:space="preserve"> A phonotactic and morphotactic prior trained on the Austronesian family constrains decoding hypotheses in regions of the space that a Malagasy-only language model cannot constrain.</w:t>
      </w:r>
    </w:p>
    <w:p>
      <w:pPr>
        <w:pStyle w:val="ListParagraph"/>
        <w:numPr>
          <w:ilvl w:val="0"/>
          <w:numId w:val="2"/>
        </w:numPr>
        <w:spacing w:after="80" w:line="300"/>
      </w:pPr>
      <w:r>
        <w:rPr>
          <w:rFonts w:ascii="Times New Roman" w:cs="Times New Roman" w:eastAsia="Times New Roman" w:hAnsi="Times New Roman"/>
          <w:b/>
          <w:bCs/>
        </w:rPr>
        <w:t xml:space="preserve">H3 (constrained EM).</w:t>
      </w:r>
      <w:r>
        <w:rPr>
          <w:rFonts w:ascii="Times New Roman" w:cs="Times New Roman" w:eastAsia="Times New Roman" w:hAnsi="Times New Roman"/>
        </w:rPr>
        <w:t xml:space="preserve"> Iterative pseudo-labeling subject to a confidence floor, a KL drift bound, an agreement constraint, and a typological consistency constraint converges to a stationary point without the collapse observed in the unconstrained version.</w:t>
      </w:r>
    </w:p>
    <w:p>
      <w:pPr>
        <w:pStyle w:val="ListParagraph"/>
        <w:numPr>
          <w:ilvl w:val="0"/>
          <w:numId w:val="2"/>
        </w:numPr>
        <w:spacing w:after="80" w:line="300"/>
      </w:pPr>
      <w:r>
        <w:rPr>
          <w:rFonts w:ascii="Times New Roman" w:cs="Times New Roman" w:eastAsia="Times New Roman" w:hAnsi="Times New Roman"/>
          <w:b/>
          <w:bCs/>
        </w:rPr>
        <w:t xml:space="preserve">H4 (latent variables).</w:t>
      </w:r>
      <w:r>
        <w:rPr>
          <w:rFonts w:ascii="Times New Roman" w:cs="Times New Roman" w:eastAsia="Times New Roman" w:hAnsi="Times New Roman"/>
        </w:rPr>
        <w:t xml:space="preserve"> Treating dialect, register, and code-switching as latent variables in a single graphical model improves performance on under-represented dialects and on code-switched speech without degrading the majority dialect.</w:t>
      </w:r>
    </w:p>
    <w:p>
      <w:pPr>
        <w:pStyle w:val="ListParagraph"/>
        <w:numPr>
          <w:ilvl w:val="0"/>
          <w:numId w:val="2"/>
        </w:numPr>
        <w:spacing w:after="80" w:line="300"/>
      </w:pPr>
      <w:r>
        <w:rPr>
          <w:rFonts w:ascii="Times New Roman" w:cs="Times New Roman" w:eastAsia="Times New Roman" w:hAnsi="Times New Roman"/>
          <w:b/>
          <w:bCs/>
        </w:rPr>
        <w:t xml:space="preserve">H5 (calibration).</w:t>
      </w:r>
      <w:r>
        <w:rPr>
          <w:rFonts w:ascii="Times New Roman" w:cs="Times New Roman" w:eastAsia="Times New Roman" w:hAnsi="Times New Roman"/>
        </w:rPr>
        <w:t xml:space="preserve"> A post-hoc calibration head trained on a small supervised set generalizes to the larger, distributionally shifted unlabeled pool with substantially lower Expected Calibration Error than uncalibrated confidences.</w:t>
      </w:r>
    </w:p>
    <w:p>
      <w:pPr>
        <w:spacing w:after="60" w:before="240" w:line="240"/>
      </w:pPr>
      <w:r>
        <w:rPr>
          <w:rFonts w:ascii="Georgia" w:cs="Georgia" w:eastAsia="Georgia" w:hAnsi="Georgia"/>
          <w:b/>
          <w:bCs/>
          <w:color w:val="8A7A5C"/>
          <w:sz w:val="16"/>
          <w:szCs w:val="16"/>
        </w:rPr>
        <w:t xml:space="preserve">SECTION 0.6</w:t>
      </w:r>
    </w:p>
    <w:p>
      <w:pPr>
        <w:pStyle w:val="Heading2"/>
        <w:spacing w:after="140" w:before="260"/>
      </w:pPr>
      <w:r>
        <w:t xml:space="preserve">Objective</w:t>
      </w:r>
    </w:p>
    <w:p>
      <w:pPr>
        <w:spacing w:after="140" w:line="360"/>
        <w:jc w:val="both"/>
      </w:pPr>
      <w:r>
        <w:rPr>
          <w:rFonts w:ascii="Times New Roman" w:cs="Times New Roman" w:eastAsia="Times New Roman" w:hAnsi="Times New Roman"/>
        </w:rPr>
        <w:t xml:space="preserve">The general objective of the present thesis is to formulate, instantiate, and validate </w:t>
      </w:r>
      <w:r>
        <w:rPr>
          <w:rFonts w:ascii="Times New Roman" w:cs="Times New Roman" w:eastAsia="Times New Roman" w:hAnsi="Times New Roman"/>
          <w:i/>
          <w:iCs/>
        </w:rPr>
        <w:t xml:space="preserve">PROVA-MG</w:t>
      </w:r>
      <w:r>
        <w:rPr>
          <w:rFonts w:ascii="Times New Roman" w:cs="Times New Roman" w:eastAsia="Times New Roman" w:hAnsi="Times New Roman"/>
        </w:rPr>
        <w:t xml:space="preserve"> — Probabilistic Routing Of Variational Alignments for Malagasy — a unified probabilistic framework for low-resource ASR comprising five interlocking components, and to demonstrate, on three independent, frozen, dialect-stratified test sets, that the framework outperforms every subset of its components and every published baseline.</w:t>
      </w:r>
    </w:p>
    <w:p>
      <w:pPr>
        <w:spacing w:after="140" w:line="360"/>
        <w:jc w:val="both"/>
      </w:pPr>
      <w:r>
        <w:rPr>
          <w:rFonts w:ascii="Times New Roman" w:cs="Times New Roman" w:eastAsia="Times New Roman" w:hAnsi="Times New Roman"/>
        </w:rPr>
        <w:t xml:space="preserve">That general objective decomposes into the following specific objectives:</w:t>
      </w:r>
    </w:p>
    <w:p>
      <w:pPr>
        <w:pStyle w:val="ListParagraph"/>
        <w:numPr>
          <w:ilvl w:val="0"/>
          <w:numId w:val="2"/>
        </w:numPr>
        <w:spacing w:after="80" w:line="300"/>
      </w:pPr>
      <w:r>
        <w:rPr>
          <w:rFonts w:ascii="Times New Roman" w:cs="Times New Roman" w:eastAsia="Times New Roman" w:hAnsi="Times New Roman"/>
        </w:rPr>
        <w:t xml:space="preserve">Construct a license-first, dialect-balanced Malagasy speech corpus, with provenance metadata, datasheets, and a persistent DOI.</w:t>
      </w:r>
    </w:p>
    <w:p>
      <w:pPr>
        <w:pStyle w:val="ListParagraph"/>
        <w:numPr>
          <w:ilvl w:val="0"/>
          <w:numId w:val="2"/>
        </w:numPr>
        <w:spacing w:after="80" w:line="300"/>
      </w:pPr>
      <w:r>
        <w:rPr>
          <w:rFonts w:ascii="Times New Roman" w:cs="Times New Roman" w:eastAsia="Times New Roman" w:hAnsi="Times New Roman"/>
        </w:rPr>
        <w:t xml:space="preserve">Implement the routing function of Component 3.1 and demonstrate, by ablation, that routing outperforms averaging and voting.</w:t>
      </w:r>
    </w:p>
    <w:p>
      <w:pPr>
        <w:pStyle w:val="ListParagraph"/>
        <w:numPr>
          <w:ilvl w:val="0"/>
          <w:numId w:val="2"/>
        </w:numPr>
        <w:spacing w:after="80" w:line="300"/>
      </w:pPr>
      <w:r>
        <w:rPr>
          <w:rFonts w:ascii="Times New Roman" w:cs="Times New Roman" w:eastAsia="Times New Roman" w:hAnsi="Times New Roman"/>
        </w:rPr>
        <w:t xml:space="preserve">Implement and evaluate the typological prior of Component 3.2, reporting the result whether positive or negative.</w:t>
      </w:r>
    </w:p>
    <w:p>
      <w:pPr>
        <w:pStyle w:val="ListParagraph"/>
        <w:numPr>
          <w:ilvl w:val="0"/>
          <w:numId w:val="2"/>
        </w:numPr>
        <w:spacing w:after="80" w:line="300"/>
      </w:pPr>
      <w:r>
        <w:rPr>
          <w:rFonts w:ascii="Times New Roman" w:cs="Times New Roman" w:eastAsia="Times New Roman" w:hAnsi="Times New Roman"/>
        </w:rPr>
        <w:t xml:space="preserve">Implement the constrained variational EM of Component 3.3, derive its convergence and non-collapse conditions, and verify them empirically.</w:t>
      </w:r>
    </w:p>
    <w:p>
      <w:pPr>
        <w:pStyle w:val="ListParagraph"/>
        <w:numPr>
          <w:ilvl w:val="0"/>
          <w:numId w:val="2"/>
        </w:numPr>
        <w:spacing w:after="80" w:line="300"/>
      </w:pPr>
      <w:r>
        <w:rPr>
          <w:rFonts w:ascii="Times New Roman" w:cs="Times New Roman" w:eastAsia="Times New Roman" w:hAnsi="Times New Roman"/>
        </w:rPr>
        <w:t xml:space="preserve">Implement the latent-variable decomposition of Component 3.4 and verify, by stratified evaluation, that it improves dialect equity.</w:t>
      </w:r>
    </w:p>
    <w:p>
      <w:pPr>
        <w:pStyle w:val="ListParagraph"/>
        <w:numPr>
          <w:ilvl w:val="0"/>
          <w:numId w:val="2"/>
        </w:numPr>
        <w:spacing w:after="80" w:line="300"/>
      </w:pPr>
      <w:r>
        <w:rPr>
          <w:rFonts w:ascii="Times New Roman" w:cs="Times New Roman" w:eastAsia="Times New Roman" w:hAnsi="Times New Roman"/>
        </w:rPr>
        <w:t xml:space="preserve">Implement the calibration head of Component 3.5 and verify its generalization across the distribution shift between the supervised and the unlabeled set.</w:t>
      </w:r>
    </w:p>
    <w:p>
      <w:pPr>
        <w:pStyle w:val="ListParagraph"/>
        <w:numPr>
          <w:ilvl w:val="0"/>
          <w:numId w:val="2"/>
        </w:numPr>
        <w:spacing w:after="80" w:line="300"/>
      </w:pPr>
      <w:r>
        <w:rPr>
          <w:rFonts w:ascii="Times New Roman" w:cs="Times New Roman" w:eastAsia="Times New Roman" w:hAnsi="Times New Roman"/>
        </w:rPr>
        <w:t xml:space="preserve">Release the corpus, the models, the code, and the reproducibility bundles under open licenses.</w:t>
      </w:r>
    </w:p>
    <w:p>
      <w:pPr>
        <w:spacing w:after="60" w:before="240" w:line="240"/>
      </w:pPr>
      <w:r>
        <w:rPr>
          <w:rFonts w:ascii="Georgia" w:cs="Georgia" w:eastAsia="Georgia" w:hAnsi="Georgia"/>
          <w:b/>
          <w:bCs/>
          <w:color w:val="8A7A5C"/>
          <w:sz w:val="16"/>
          <w:szCs w:val="16"/>
        </w:rPr>
        <w:t xml:space="preserve">SECTION 0.7</w:t>
      </w:r>
    </w:p>
    <w:p>
      <w:pPr>
        <w:pStyle w:val="Heading2"/>
        <w:spacing w:after="140" w:before="260"/>
      </w:pPr>
      <w:r>
        <w:t xml:space="preserve">Methodology in outline</w:t>
      </w:r>
    </w:p>
    <w:p>
      <w:pPr>
        <w:spacing w:after="140" w:line="360"/>
        <w:jc w:val="both"/>
      </w:pPr>
      <w:r>
        <w:rPr>
          <w:rFonts w:ascii="Times New Roman" w:cs="Times New Roman" w:eastAsia="Times New Roman" w:hAnsi="Times New Roman"/>
        </w:rPr>
        <w:t xml:space="preserve">The methodology of the present thesis is empirically oriented but formally constrained. Its outline is as follows.</w:t>
      </w:r>
    </w:p>
    <w:p>
      <w:pPr>
        <w:spacing w:after="140" w:line="360"/>
        <w:jc w:val="both"/>
      </w:pPr>
      <w:r>
        <w:rPr>
          <w:rFonts w:ascii="Times New Roman" w:cs="Times New Roman" w:eastAsia="Times New Roman" w:hAnsi="Times New Roman"/>
        </w:rPr>
        <w:t xml:space="preserve">The data substrate is constructed through a nine-stage license-first pipeline that produces a Tier-A gold supervised set, a Tier-B silver set, a Tier-C licensed unlabeled set, and a Tier-D restricted set, each accompanied by provenance and licensing metadata. Three foundation models — Whisper-large-v3, MMS, and Wav2Vec2-BERT — are retained as distinct posteriors over the transcript; their disagreement structure is used as the input to a learned routing function trained on the supervised set. An Austronesian typological prior is trained on Indonesian, Malay, Cebuano, and Tagalog text and integrated into decoding through a calibrated mixture. Iterative pseudo-labeling is formalized as a constrained variational EM procedure whose E-step minimizes the Kullback-Leibler divergence between the variational posterior and the model posterior subject to four explicit constraints, and whose M-step maximizes the expected complete-data log-likelihood. Dialect, register, and code-switching are treated as latent variables in a single graphical model that admits joint approximate inference. A post-hoc calibration head, trained on the supervised set with features drawn from model entropy, three-way agreement, typological likelihood, segment duration, voice-activity confidence, and dialect-posterior entropy, produces the confidences consumed by every downstream constraint.</w:t>
      </w:r>
    </w:p>
    <w:p>
      <w:pPr>
        <w:spacing w:after="140" w:line="360"/>
        <w:jc w:val="both"/>
      </w:pPr>
      <w:r>
        <w:rPr>
          <w:rFonts w:ascii="Times New Roman" w:cs="Times New Roman" w:eastAsia="Times New Roman" w:hAnsi="Times New Roman"/>
        </w:rPr>
        <w:t xml:space="preserve">The validation procedure is structured as eight phases, each terminated by a measurable gate, as detailed in Chapter IV.</w:t>
      </w:r>
    </w:p>
    <w:p>
      <w:pPr>
        <w:spacing w:after="60" w:before="240" w:line="240"/>
      </w:pPr>
      <w:r>
        <w:rPr>
          <w:rFonts w:ascii="Georgia" w:cs="Georgia" w:eastAsia="Georgia" w:hAnsi="Georgia"/>
          <w:b/>
          <w:bCs/>
          <w:color w:val="8A7A5C"/>
          <w:sz w:val="16"/>
          <w:szCs w:val="16"/>
        </w:rPr>
        <w:t xml:space="preserve">SECTION 0.8</w:t>
      </w:r>
    </w:p>
    <w:p>
      <w:pPr>
        <w:pStyle w:val="Heading2"/>
        <w:spacing w:after="140" w:before="260"/>
      </w:pPr>
      <w:r>
        <w:t xml:space="preserve">Expected results</w:t>
      </w:r>
    </w:p>
    <w:p>
      <w:pPr>
        <w:spacing w:after="140" w:line="360"/>
        <w:jc w:val="both"/>
      </w:pPr>
      <w:r>
        <w:rPr>
          <w:rFonts w:ascii="Times New Roman" w:cs="Times New Roman" w:eastAsia="Times New Roman" w:hAnsi="Times New Roman"/>
        </w:rPr>
        <w:t xml:space="preserve">The expected results are organized along four axes. On the axis of headline performance, the integrated PROVA-MG system is expected to reduce WER on FLEURS-MG, CV-MG, and the in-domain test set by a margin that paired bootstrap and Wilcoxon tests confirm to be statistically significant relative to every baseline. On the axis of dialect equity, performance on Betsimisaraka, Sakalava, and Antandroy is expected to improve without degradation of Merina. On the axis of calibration, the Expected Calibration Error of the calibrated confidence is expected to be substantially lower than that of the raw confidence, with the calibrator trained on the supervised set generalizing to the unlabeled distribution. On the axis of methodological robustness, each constraint of the variational EM is expected to contribute a measurable share of the total gain, and the unconstrained loop is expected to demonstrably collapse where the constrained loop does not.</w:t>
      </w:r>
    </w:p>
    <w:p>
      <w:pPr>
        <w:spacing w:after="140" w:line="360"/>
        <w:ind w:left="360"/>
        <w:jc w:val="both"/>
      </w:pPr>
      <w:r>
        <w:rPr>
          <w:rFonts w:ascii="Courier New" w:cs="Courier New" w:eastAsia="Courier New" w:hAnsi="Courier New"/>
          <w:b/>
          <w:bCs/>
          <w:sz w:val="20"/>
          <w:szCs w:val="20"/>
        </w:rPr>
        <w:t xml:space="preserve">CAVEAT — </w:t>
      </w:r>
      <w:r>
        <w:rPr>
          <w:rFonts w:ascii="Times New Roman" w:cs="Times New Roman" w:eastAsia="Times New Roman" w:hAnsi="Times New Roman"/>
        </w:rPr>
        <w:t xml:space="preserve">   The above expectations are working hypotheses to be confirmed or refuted by the validation procedure of Chapter IV. A negative result on any single component is recorded as such and reported in the manuscript and in the corresponding paper. </w:t>
      </w:r>
    </w:p>
    <w:p>
      <w:pPr>
        <w:spacing w:after="60" w:before="240" w:line="240"/>
      </w:pPr>
      <w:r>
        <w:rPr>
          <w:rFonts w:ascii="Georgia" w:cs="Georgia" w:eastAsia="Georgia" w:hAnsi="Georgia"/>
          <w:b/>
          <w:bCs/>
          <w:color w:val="8A7A5C"/>
          <w:sz w:val="16"/>
          <w:szCs w:val="16"/>
        </w:rPr>
        <w:t xml:space="preserve">SECTION 0.9</w:t>
      </w:r>
    </w:p>
    <w:p>
      <w:pPr>
        <w:pStyle w:val="Heading2"/>
        <w:spacing w:after="140" w:before="260"/>
      </w:pPr>
      <w:r>
        <w:t xml:space="preserve">Plan of the thesis</w:t>
      </w:r>
    </w:p>
    <w:p>
      <w:pPr>
        <w:spacing w:after="140" w:line="360"/>
        <w:jc w:val="both"/>
      </w:pPr>
      <w:r>
        <w:rPr>
          <w:rFonts w:ascii="Times New Roman" w:cs="Times New Roman" w:eastAsia="Times New Roman" w:hAnsi="Times New Roman"/>
        </w:rPr>
        <w:t xml:space="preserve">The remainder of the thesis is organized in four chapters, each opened by a brief introduction, structured around two main parts (themselves divided into three subsections), and closed by a chapter conclusion. A general conclusion, a bibliography, eight appendices, the candidate information sheet, and the French and English abstracts complete the manuscript.</w:t>
      </w:r>
    </w:p>
    <w:p>
      <w:pPr>
        <w:pStyle w:val="ListParagraph"/>
        <w:numPr>
          <w:ilvl w:val="0"/>
          <w:numId w:val="2"/>
        </w:numPr>
        <w:spacing w:after="80" w:line="300"/>
      </w:pPr>
      <w:r>
        <w:rPr>
          <w:rFonts w:ascii="Times New Roman" w:cs="Times New Roman" w:eastAsia="Times New Roman" w:hAnsi="Times New Roman"/>
          <w:b/>
          <w:bCs/>
        </w:rPr>
        <w:t xml:space="preserve">Chapter I — Foundations of speech recognition.</w:t>
      </w:r>
      <w:r>
        <w:rPr>
          <w:rFonts w:ascii="Times New Roman" w:cs="Times New Roman" w:eastAsia="Times New Roman" w:hAnsi="Times New Roman"/>
        </w:rPr>
        <w:t xml:space="preserve"> The four paradigms (classical HMM-GMM, hybrid DNN-HMM, end-to-end neural, self-supervised representation) are reviewed in compact form together with the mathematics that connects them.</w:t>
      </w:r>
    </w:p>
    <w:p>
      <w:pPr>
        <w:pStyle w:val="ListParagraph"/>
        <w:numPr>
          <w:ilvl w:val="0"/>
          <w:numId w:val="2"/>
        </w:numPr>
        <w:spacing w:after="80" w:line="300"/>
      </w:pPr>
      <w:r>
        <w:rPr>
          <w:rFonts w:ascii="Times New Roman" w:cs="Times New Roman" w:eastAsia="Times New Roman" w:hAnsi="Times New Roman"/>
          <w:b/>
          <w:bCs/>
        </w:rPr>
        <w:t xml:space="preserve">Chapter II — Low-resource and multilingual ASR.</w:t>
      </w:r>
      <w:r>
        <w:rPr>
          <w:rFonts w:ascii="Times New Roman" w:cs="Times New Roman" w:eastAsia="Times New Roman" w:hAnsi="Times New Roman"/>
        </w:rPr>
        <w:t xml:space="preserve"> The methods that extend the four paradigms to multilingual and low-resource settings are surveyed, the data substrate of the present work is described, and the open methodological problems are identified.</w:t>
      </w:r>
    </w:p>
    <w:p>
      <w:pPr>
        <w:pStyle w:val="ListParagraph"/>
        <w:numPr>
          <w:ilvl w:val="0"/>
          <w:numId w:val="2"/>
        </w:numPr>
        <w:spacing w:after="80" w:line="300"/>
      </w:pPr>
      <w:r>
        <w:rPr>
          <w:rFonts w:ascii="Times New Roman" w:cs="Times New Roman" w:eastAsia="Times New Roman" w:hAnsi="Times New Roman"/>
          <w:b/>
          <w:bCs/>
        </w:rPr>
        <w:t xml:space="preserve">Chapter III — The PROVA-MG methodology.</w:t>
      </w:r>
      <w:r>
        <w:rPr>
          <w:rFonts w:ascii="Times New Roman" w:cs="Times New Roman" w:eastAsia="Times New Roman" w:hAnsi="Times New Roman"/>
        </w:rPr>
        <w:t xml:space="preserve"> The five components of the framework are derived, their algorithmic implementation is specified, their complexity is analysed, and their integration with the data substrate is described.</w:t>
      </w:r>
    </w:p>
    <w:p>
      <w:pPr>
        <w:pStyle w:val="ListParagraph"/>
        <w:numPr>
          <w:ilvl w:val="0"/>
          <w:numId w:val="2"/>
        </w:numPr>
        <w:spacing w:after="80" w:line="300"/>
      </w:pPr>
      <w:r>
        <w:rPr>
          <w:rFonts w:ascii="Times New Roman" w:cs="Times New Roman" w:eastAsia="Times New Roman" w:hAnsi="Times New Roman"/>
          <w:b/>
          <w:bCs/>
        </w:rPr>
        <w:t xml:space="preserve">Chapter IV — Application, results and discussion.</w:t>
      </w:r>
      <w:r>
        <w:rPr>
          <w:rFonts w:ascii="Times New Roman" w:cs="Times New Roman" w:eastAsia="Times New Roman" w:hAnsi="Times New Roman"/>
        </w:rPr>
        <w:t xml:space="preserve"> The prototype implementation, the planned experimental matrix, the expected results in placeholder form, the discussion of limitations and threats to validity, and the perspectives of further work are presented.</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General introduction · Doctoral School 3D, University of Toamasina.</w:t>
      </w:r>
    </w:p>
    <w:p>
      <w:pPr>
        <w:pStyle w:val="Heading1"/>
        <w:pageBreakBefore/>
        <w:spacing w:after="260" w:before="0"/>
      </w:pPr>
      <w:r>
        <w:t xml:space="preserve">Chapter I — Foundations of Speech Recognition</w:t>
      </w:r>
    </w:p>
    <w:p>
      <w:pPr>
        <w:spacing w:after="60" w:before="240" w:line="240"/>
      </w:pPr>
      <w:r>
        <w:rPr>
          <w:rFonts w:ascii="Georgia" w:cs="Georgia" w:eastAsia="Georgia" w:hAnsi="Georgia"/>
          <w:b/>
          <w:bCs/>
          <w:color w:val="8A7A5C"/>
          <w:sz w:val="16"/>
          <w:szCs w:val="16"/>
        </w:rPr>
        <w:t xml:space="preserve">PROVA-MG / Chapter I of IV</w:t>
      </w:r>
    </w:p>
    <w:p>
      <w:pPr>
        <w:spacing w:after="160"/>
      </w:pPr>
      <w:r>
        <w:rPr>
          <w:rFonts w:ascii="Georgia" w:cs="Georgia" w:eastAsia="Georgia" w:hAnsi="Georgia"/>
          <w:b/>
          <w:bCs/>
          <w:sz w:val="26"/>
          <w:szCs w:val="26"/>
        </w:rPr>
        <w:t xml:space="preserve">Chapter I: Foundations of Speech Recognition</w:t>
      </w:r>
    </w:p>
    <w:p>
      <w:pPr>
        <w:spacing w:after="160" w:line="300"/>
        <w:jc w:val="both"/>
      </w:pPr>
      <w:r>
        <w:rPr>
          <w:rFonts w:ascii="Times New Roman" w:cs="Times New Roman" w:eastAsia="Times New Roman" w:hAnsi="Times New Roman"/>
          <w:i/>
          <w:iCs/>
          <w:color w:val="444444"/>
        </w:rPr>
        <w:t xml:space="preserve">This first chapter reviews the classical and neural foundations on which contemporary speech recognition is built. It is organized in two main parts: the classical and hybrid paradigms, then the neural and self-supervised paradigms. Each part develops three subsections in mathematical detail.</w:t>
      </w:r>
    </w:p>
    <w:p>
      <w:pPr>
        <w:spacing w:after="60" w:before="240" w:line="240"/>
      </w:pPr>
      <w:r>
        <w:rPr>
          <w:rFonts w:ascii="Georgia" w:cs="Georgia" w:eastAsia="Georgia" w:hAnsi="Georgia"/>
          <w:b/>
          <w:bCs/>
          <w:color w:val="8A7A5C"/>
          <w:sz w:val="16"/>
          <w:szCs w:val="16"/>
        </w:rPr>
        <w:t xml:space="preserve">CHAPTER INTRODUCTION</w:t>
      </w:r>
    </w:p>
    <w:p>
      <w:pPr>
        <w:pStyle w:val="Heading2"/>
        <w:spacing w:after="140" w:before="260"/>
      </w:pPr>
      <w:r>
        <w:t xml:space="preserve">From acoustics to text: the probabilistic substrate</w:t>
      </w:r>
    </w:p>
    <w:p>
      <w:pPr>
        <w:spacing w:after="140" w:line="360"/>
        <w:jc w:val="both"/>
      </w:pPr>
      <w:r>
        <w:rPr>
          <w:rFonts w:ascii="Times New Roman" w:cs="Times New Roman" w:eastAsia="Times New Roman" w:hAnsi="Times New Roman"/>
        </w:rPr>
        <w:t xml:space="preserve">Automatic Speech Recognition is, in its modern formulation, the inversion of a noisy generative channel. Let X denote the observed acoustic feature sequence and W the underlying word sequence. The Bayesian decomposition</w:t>
      </w:r>
    </w:p>
    <w:p>
      <w:pPr>
        <w:spacing w:after="180" w:before="180" w:line="260"/>
        <w:jc w:val="center"/>
      </w:pPr>
      <w:r>
        <w:rPr>
          <w:rFonts w:ascii="Courier New" w:cs="Courier New" w:eastAsia="Courier New" w:hAnsi="Courier New"/>
          <w:sz w:val="21"/>
          <w:szCs w:val="21"/>
        </w:rPr>
        <w:t xml:space="preserve">P(W | X) = (P(X | W) P(W))/(P(X))</w:t>
      </w:r>
    </w:p>
    <w:p>
      <w:pPr>
        <w:spacing w:after="140" w:line="360"/>
        <w:jc w:val="both"/>
      </w:pPr>
      <w:r>
        <w:rPr>
          <w:rFonts w:ascii="Times New Roman" w:cs="Times New Roman" w:eastAsia="Times New Roman" w:hAnsi="Times New Roman"/>
        </w:rPr>
        <w:t xml:space="preserve">has organized the discipline since Jelinek and Bahl (1976) and remains, in spirit if not always in letter, the structuring principle of every paradigm reviewed below. The acoustic term P(X | W) describes how a word sequence generates a feature stream; the language-model term P(W) describes the prior plausibility of a sequence; the marginal P(X) serves only as a normalizing constant in the argmax. ASR has evolved by progressively replacing each of the three terms by learned components while retaining the formal architecture of the decomposition.</w:t>
      </w:r>
    </w:p>
    <w:p>
      <w:pPr>
        <w:spacing w:after="140" w:line="360"/>
        <w:jc w:val="both"/>
      </w:pPr>
      <w:r>
        <w:rPr>
          <w:rFonts w:ascii="Times New Roman" w:cs="Times New Roman" w:eastAsia="Times New Roman" w:hAnsi="Times New Roman"/>
        </w:rPr>
        <w:t xml:space="preserve">Four broadly successive paradigms structure the field. The </w:t>
      </w:r>
      <w:r>
        <w:rPr>
          <w:rFonts w:ascii="Times New Roman" w:cs="Times New Roman" w:eastAsia="Times New Roman" w:hAnsi="Times New Roman"/>
          <w:i/>
          <w:iCs/>
        </w:rPr>
        <w:t xml:space="preserve">classical HMM-GMM</w:t>
      </w:r>
      <w:r>
        <w:rPr>
          <w:rFonts w:ascii="Times New Roman" w:cs="Times New Roman" w:eastAsia="Times New Roman" w:hAnsi="Times New Roman"/>
        </w:rPr>
        <w:t xml:space="preserve"> paradigm modelled both the acoustic emission and the temporal dynamics by hand-crafted, generatively trained probabilistic components. The </w:t>
      </w:r>
      <w:r>
        <w:rPr>
          <w:rFonts w:ascii="Times New Roman" w:cs="Times New Roman" w:eastAsia="Times New Roman" w:hAnsi="Times New Roman"/>
          <w:i/>
          <w:iCs/>
        </w:rPr>
        <w:t xml:space="preserve">hybrid DNN-HMM</w:t>
      </w:r>
      <w:r>
        <w:rPr>
          <w:rFonts w:ascii="Times New Roman" w:cs="Times New Roman" w:eastAsia="Times New Roman" w:hAnsi="Times New Roman"/>
        </w:rPr>
        <w:t xml:space="preserve"> paradigm retained the temporal HMM scaffolding and replaced the Gaussian emission by a discriminatively trained neural network. The </w:t>
      </w:r>
      <w:r>
        <w:rPr>
          <w:rFonts w:ascii="Times New Roman" w:cs="Times New Roman" w:eastAsia="Times New Roman" w:hAnsi="Times New Roman"/>
          <w:i/>
          <w:iCs/>
        </w:rPr>
        <w:t xml:space="preserve">end-to-end neural</w:t>
      </w:r>
      <w:r>
        <w:rPr>
          <w:rFonts w:ascii="Times New Roman" w:cs="Times New Roman" w:eastAsia="Times New Roman" w:hAnsi="Times New Roman"/>
        </w:rPr>
        <w:t xml:space="preserve"> paradigm collapsed the modular pipeline into a single network mapping acoustics to text. The </w:t>
      </w:r>
      <w:r>
        <w:rPr>
          <w:rFonts w:ascii="Times New Roman" w:cs="Times New Roman" w:eastAsia="Times New Roman" w:hAnsi="Times New Roman"/>
          <w:i/>
          <w:iCs/>
        </w:rPr>
        <w:t xml:space="preserve">self-supervised representation</w:t>
      </w:r>
      <w:r>
        <w:rPr>
          <w:rFonts w:ascii="Times New Roman" w:cs="Times New Roman" w:eastAsia="Times New Roman" w:hAnsi="Times New Roman"/>
        </w:rPr>
        <w:t xml:space="preserve"> paradigm shifted the bottleneck from supervision to representation by pre-training large encoders on unlabeled audio. Each paradigm absorbed rather than discarded its predecessor: a contemporary system, in particular the systems on which the present thesis is built, exhibits traces of all four. The chapter that follows develops each paradigm in turn, with attention to the mathematics that bears on the methodology of Chapter III.</w:t>
      </w:r>
    </w:p>
    <w:p>
      <w:pPr>
        <w:spacing w:after="60" w:before="240" w:line="240"/>
      </w:pPr>
      <w:r>
        <w:rPr>
          <w:rFonts w:ascii="Georgia" w:cs="Georgia" w:eastAsia="Georgia" w:hAnsi="Georgia"/>
          <w:b/>
          <w:bCs/>
          <w:color w:val="8A7A5C"/>
          <w:sz w:val="16"/>
          <w:szCs w:val="16"/>
        </w:rPr>
        <w:t xml:space="preserve">PART ONE — A</w:t>
      </w:r>
    </w:p>
    <w:p>
      <w:pPr>
        <w:pStyle w:val="Heading2"/>
        <w:spacing w:after="140" w:before="260"/>
      </w:pPr>
      <w:r>
        <w:t xml:space="preserve">I.1 Classical and hybrid paradigms</w:t>
      </w:r>
    </w:p>
    <w:p>
      <w:pPr>
        <w:spacing w:after="140" w:line="360"/>
        <w:jc w:val="both"/>
      </w:pPr>
      <w:r>
        <w:rPr>
          <w:rFonts w:ascii="Times New Roman" w:cs="Times New Roman" w:eastAsia="Times New Roman" w:hAnsi="Times New Roman"/>
        </w:rPr>
        <w:t xml:space="preserve">The classical and hybrid paradigms share the modular architecture inherited from Bahl, Jelinek, and Mercer: an acoustic model, a pronunciation lexicon, a language model, and a decoder. Their successive variants differ in how the acoustic model is parameterized and trained.</w:t>
      </w:r>
    </w:p>
    <w:p>
      <w:pPr>
        <w:pStyle w:val="Heading3"/>
        <w:spacing w:after="140" w:before="260"/>
      </w:pPr>
      <w:r>
        <w:t xml:space="preserve">I.1.1 The classical paradigm: HMM-GMM</w:t>
      </w:r>
    </w:p>
    <w:p>
      <w:pPr>
        <w:spacing w:after="140" w:line="360"/>
        <w:jc w:val="both"/>
      </w:pPr>
      <w:r>
        <w:rPr>
          <w:rFonts w:ascii="Times New Roman" w:cs="Times New Roman" w:eastAsia="Times New Roman" w:hAnsi="Times New Roman"/>
        </w:rPr>
        <w:t xml:space="preserve">The hidden Markov model with Gaussian-mixture emissions (HMM-GMM) modelled speech as a hidden discrete Markov chain whose states emit, at each time step, observations drawn from a Gaussian mixture density over short-frame features (MFCC, PLP). For a state sequence s = (s₁, …, s_T) and a feature sequence X = (x₁, …, x_T), the joint likelihood factorizes as</w:t>
      </w:r>
    </w:p>
    <w:p>
      <w:pPr>
        <w:spacing w:after="180" w:before="180" w:line="260"/>
        <w:jc w:val="center"/>
      </w:pPr>
      <w:r>
        <w:rPr>
          <w:rFonts w:ascii="Courier New" w:cs="Courier New" w:eastAsia="Courier New" w:hAnsi="Courier New"/>
          <w:sz w:val="21"/>
          <w:szCs w:val="21"/>
        </w:rPr>
        <w:t xml:space="preserve">P(X, s | W) = ∏ₜ a(sₜ₋₁, sₜ) b_(sₜ)(xₜ)</w:t>
      </w:r>
    </w:p>
    <w:p>
      <w:pPr>
        <w:spacing w:after="140" w:line="360"/>
        <w:jc w:val="both"/>
      </w:pPr>
      <w:r>
        <w:rPr>
          <w:rFonts w:ascii="Times New Roman" w:cs="Times New Roman" w:eastAsia="Times New Roman" w:hAnsi="Times New Roman"/>
        </w:rPr>
        <w:t xml:space="preserve">where a(·,·) are transition probabilities and bₛ(·) are state-dependent emission densities, each itself a Gaussian mixture. Parameters were estimated by the Baum-Welch algorithm, an instance of Expectation-Maximization (EM) whose E-step computes occupation probabilities via the forward-backward recursion and whose M-step re-estimates means, covariances, and mixture weights in closed form.</w:t>
      </w:r>
    </w:p>
    <w:p>
      <w:pPr>
        <w:spacing w:after="140" w:line="360"/>
        <w:jc w:val="both"/>
      </w:pPr>
      <w:r>
        <w:rPr>
          <w:rFonts w:ascii="Times New Roman" w:cs="Times New Roman" w:eastAsia="Times New Roman" w:hAnsi="Times New Roman"/>
        </w:rPr>
        <w:t xml:space="preserve">Three features of HMM-GMM deserve mention because they recur in subsequent paradigms. First, the noisy-channel decomposition was operationalized through the explicit composition of acoustic, lexical, and language-model components. Second, decoding was formalized as a shortest-path search over a Weighted Finite-State Transducer (WFST) obtained by composing the HMM transducer H, the context-dependency transducer C, the lexicon transducer L, and the language-model transducer G:</w:t>
      </w:r>
    </w:p>
    <w:p>
      <w:pPr>
        <w:spacing w:after="180" w:before="180" w:line="260"/>
        <w:jc w:val="center"/>
      </w:pPr>
      <w:r>
        <w:rPr>
          <w:rFonts w:ascii="Courier New" w:cs="Courier New" w:eastAsia="Courier New" w:hAnsi="Courier New"/>
          <w:sz w:val="21"/>
          <w:szCs w:val="21"/>
        </w:rPr>
        <w:t xml:space="preserve">Decoding graph: D = H ∘ C ∘ L ∘ G</w:t>
      </w:r>
    </w:p>
    <w:p>
      <w:pPr>
        <w:spacing w:after="140" w:line="360"/>
        <w:jc w:val="both"/>
      </w:pPr>
      <w:r>
        <w:rPr>
          <w:rFonts w:ascii="Times New Roman" w:cs="Times New Roman" w:eastAsia="Times New Roman" w:hAnsi="Times New Roman"/>
        </w:rPr>
        <w:t xml:space="preserve">That composition remains, in form, the formal substrate of contemporary beam search. Third, EM as the parameter estimation procedure introduced a vocabulary — latent variables, posterior responsibilities, the contrast between observed and complete-data likelihood — which the methodology of Chapter III inherits in its variational form.</w:t>
      </w:r>
    </w:p>
    <w:p>
      <w:pPr>
        <w:pStyle w:val="Heading3"/>
        <w:spacing w:after="140" w:before="260"/>
      </w:pPr>
      <w:r>
        <w:t xml:space="preserve">I.1.2 The hybrid paradigm: DNN-HMM, TDNN-F, LF-MMI</w:t>
      </w:r>
    </w:p>
    <w:p>
      <w:pPr>
        <w:spacing w:after="140" w:line="360"/>
        <w:jc w:val="both"/>
      </w:pPr>
      <w:r>
        <w:rPr>
          <w:rFonts w:ascii="Times New Roman" w:cs="Times New Roman" w:eastAsia="Times New Roman" w:hAnsi="Times New Roman"/>
        </w:rPr>
        <w:t xml:space="preserve">Beginning with the work of Hinton, Deng, and Yu around 2009 and continuing through Kaldi-era systems, deep neural networks replaced the Gaussian mixture as the emission model while the decoder, the lexicon, and the language model remained external. Architecturally, this consisted in training a neural network to predict the posterior P(s | xₜ) of an HMM state given the acoustic frame, then converting the posterior to a scaled likelihood through Bayes' rule:</w:t>
      </w:r>
    </w:p>
    <w:p>
      <w:pPr>
        <w:spacing w:after="180" w:before="180" w:line="260"/>
        <w:jc w:val="center"/>
      </w:pPr>
      <w:r>
        <w:rPr>
          <w:rFonts w:ascii="Courier New" w:cs="Courier New" w:eastAsia="Courier New" w:hAnsi="Courier New"/>
          <w:sz w:val="21"/>
          <w:szCs w:val="21"/>
        </w:rPr>
        <w:t xml:space="preserve">b_(sₜ)(xₜ) ∝ (P(s | xₜ))/(P(s))</w:t>
      </w:r>
    </w:p>
    <w:p>
      <w:pPr>
        <w:spacing w:after="140" w:line="360"/>
        <w:jc w:val="both"/>
      </w:pPr>
      <w:r>
        <w:rPr>
          <w:rFonts w:ascii="Times New Roman" w:cs="Times New Roman" w:eastAsia="Times New Roman" w:hAnsi="Times New Roman"/>
        </w:rPr>
        <w:t xml:space="preserve">where P(s) is the state prior estimated from the training alignments. The training of the network required an initial alignment, typically produced by an HMM-GMM system, and proceeded by minimization of the frame-level cross-entropy.</w:t>
      </w:r>
    </w:p>
    <w:p>
      <w:pPr>
        <w:spacing w:after="140" w:line="360"/>
        <w:jc w:val="both"/>
      </w:pPr>
      <w:r>
        <w:rPr>
          <w:rFonts w:ascii="Times New Roman" w:cs="Times New Roman" w:eastAsia="Times New Roman" w:hAnsi="Times New Roman"/>
        </w:rPr>
        <w:t xml:space="preserve">Three refinements have proven enduring. The </w:t>
      </w:r>
      <w:r>
        <w:rPr>
          <w:rFonts w:ascii="Times New Roman" w:cs="Times New Roman" w:eastAsia="Times New Roman" w:hAnsi="Times New Roman"/>
          <w:i/>
          <w:iCs/>
        </w:rPr>
        <w:t xml:space="preserve">time-delay neural network</w:t>
      </w:r>
      <w:r>
        <w:rPr>
          <w:rFonts w:ascii="Times New Roman" w:cs="Times New Roman" w:eastAsia="Times New Roman" w:hAnsi="Times New Roman"/>
        </w:rPr>
        <w:t xml:space="preserve"> (TDNN) introduced by Peddinti, Povey, and Khudanpur (2015) replaced the dense feed-forward layers by sub-sampled, dilated convolutions over time, giving access to long contextual windows at moderate cost. The </w:t>
      </w:r>
      <w:r>
        <w:rPr>
          <w:rFonts w:ascii="Times New Roman" w:cs="Times New Roman" w:eastAsia="Times New Roman" w:hAnsi="Times New Roman"/>
          <w:i/>
          <w:iCs/>
        </w:rPr>
        <w:t xml:space="preserve">factorized</w:t>
      </w:r>
      <w:r>
        <w:rPr>
          <w:rFonts w:ascii="Times New Roman" w:cs="Times New Roman" w:eastAsia="Times New Roman" w:hAnsi="Times New Roman"/>
        </w:rPr>
        <w:t xml:space="preserve"> variant TDNN-F, by inserting a low-rank linear bottleneck between successive TDNN layers, controlled over-fitting in low-data regimes. </w:t>
      </w:r>
      <w:r>
        <w:rPr>
          <w:rFonts w:ascii="Times New Roman" w:cs="Times New Roman" w:eastAsia="Times New Roman" w:hAnsi="Times New Roman"/>
          <w:i/>
          <w:iCs/>
        </w:rPr>
        <w:t xml:space="preserve">Lattice-free Maximum Mutual Information</w:t>
      </w:r>
      <w:r>
        <w:rPr>
          <w:rFonts w:ascii="Times New Roman" w:cs="Times New Roman" w:eastAsia="Times New Roman" w:hAnsi="Times New Roman"/>
        </w:rPr>
        <w:t xml:space="preserve"> (LF-MMI), introduced by Povey and colleagues (2016), replaced the frame cross-entropy by a sequence-discriminative criterion computed without lattices, on a denominator graph that approximates the language-model marginal:</w:t>
      </w:r>
    </w:p>
    <w:p>
      <w:pPr>
        <w:spacing w:after="180" w:before="180" w:line="260"/>
        <w:jc w:val="center"/>
      </w:pPr>
      <w:r>
        <w:rPr>
          <w:rFonts w:ascii="Courier New" w:cs="Courier New" w:eastAsia="Courier New" w:hAnsi="Courier New"/>
          <w:sz w:val="21"/>
          <w:szCs w:val="21"/>
        </w:rPr>
        <w:t xml:space="preserve">F_(MMI)(θ) = ∑ᵤ log (P_θ(Xᵤ | Wᵤ) P(Wᵤ))/(Z_θ(Xᵤ))</w:t>
      </w:r>
    </w:p>
    <w:p>
      <w:pPr>
        <w:spacing w:after="140" w:line="360"/>
        <w:jc w:val="both"/>
      </w:pPr>
      <w:r>
        <w:rPr>
          <w:rFonts w:ascii="Times New Roman" w:cs="Times New Roman" w:eastAsia="Times New Roman" w:hAnsi="Times New Roman"/>
        </w:rPr>
        <w:t xml:space="preserve">Hybrid systems remain competitive on small supervised sets, particularly when phonetic resources (pronunciation dictionaries, decision trees) are already available. They are engineering-intensive: each stage of the pipeline must be tuned and the dependency chain is long. They do not, on their own, address the multilingual or low-resource extension.</w:t>
      </w:r>
    </w:p>
    <w:p>
      <w:pPr>
        <w:pStyle w:val="Heading3"/>
        <w:spacing w:after="140" w:before="260"/>
      </w:pPr>
      <w:r>
        <w:t xml:space="preserve">I.1.3 Decoding: WFST search and the lexicon</w:t>
      </w:r>
    </w:p>
    <w:p>
      <w:pPr>
        <w:spacing w:after="140" w:line="360"/>
        <w:jc w:val="both"/>
      </w:pPr>
      <w:r>
        <w:rPr>
          <w:rFonts w:ascii="Times New Roman" w:cs="Times New Roman" w:eastAsia="Times New Roman" w:hAnsi="Times New Roman"/>
        </w:rPr>
        <w:t xml:space="preserve">Both HMM-GMM and DNN-HMM rely on a single decoding apparatus: weighted finite-state transducer search. The decoding graph </w:t>
      </w:r>
      <w:r>
        <w:rPr>
          <w:rFonts w:ascii="Times New Roman" w:cs="Times New Roman" w:eastAsia="Times New Roman" w:hAnsi="Times New Roman"/>
          <w:i/>
          <w:iCs/>
        </w:rPr>
        <w:t xml:space="preserve">D = H ° C ° L ° G</w:t>
      </w:r>
      <w:r>
        <w:rPr>
          <w:rFonts w:ascii="Times New Roman" w:cs="Times New Roman" w:eastAsia="Times New Roman" w:hAnsi="Times New Roman"/>
        </w:rPr>
        <w:t xml:space="preserve"> is determinized and minimized offline; at run time, a beam-pruned Viterbi search produces a lattice from which n-best lists, confusion networks, and posterior word probabilities can be extracted. The pronunciation lexicon </w:t>
      </w:r>
      <w:r>
        <w:rPr>
          <w:rFonts w:ascii="Times New Roman" w:cs="Times New Roman" w:eastAsia="Times New Roman" w:hAnsi="Times New Roman"/>
          <w:i/>
          <w:iCs/>
        </w:rPr>
        <w:t xml:space="preserve">L</w:t>
      </w:r>
      <w:r>
        <w:rPr>
          <w:rFonts w:ascii="Times New Roman" w:cs="Times New Roman" w:eastAsia="Times New Roman" w:hAnsi="Times New Roman"/>
        </w:rPr>
        <w:t xml:space="preserve"> is the only component of the chain that requires explicit linguistic knowledge; for low-resource languages it is also typically the bottleneck. The methodology of Chapter III does not rely on a pronunciation lexicon, but inherits from the WFST tradition the habit of expressing language priors as composable weighted transducers.</w:t>
      </w:r>
    </w:p>
    <w:p>
      <w:pPr>
        <w:spacing w:after="60" w:before="240" w:line="240"/>
      </w:pPr>
      <w:r>
        <w:rPr>
          <w:rFonts w:ascii="Georgia" w:cs="Georgia" w:eastAsia="Georgia" w:hAnsi="Georgia"/>
          <w:b/>
          <w:bCs/>
          <w:color w:val="8A7A5C"/>
          <w:sz w:val="16"/>
          <w:szCs w:val="16"/>
        </w:rPr>
        <w:t xml:space="preserve">PART ONE — B</w:t>
      </w:r>
    </w:p>
    <w:p>
      <w:pPr>
        <w:pStyle w:val="Heading2"/>
        <w:spacing w:after="140" w:before="260"/>
      </w:pPr>
      <w:r>
        <w:t xml:space="preserve">I.2 Neural and self-supervised paradigms</w:t>
      </w:r>
    </w:p>
    <w:p>
      <w:pPr>
        <w:spacing w:after="140" w:line="360"/>
        <w:jc w:val="both"/>
      </w:pPr>
      <w:r>
        <w:rPr>
          <w:rFonts w:ascii="Times New Roman" w:cs="Times New Roman" w:eastAsia="Times New Roman" w:hAnsi="Times New Roman"/>
        </w:rPr>
        <w:t xml:space="preserve">The second part of the chapter addresses the two paradigms in which the modular pipeline of the classical and hybrid systems is replaced or relegated to a pre-training stage. End-to-end models collapse the pipeline into a single trainable network; self-supervised models shift the bottleneck from supervision to representation.</w:t>
      </w:r>
    </w:p>
    <w:p>
      <w:pPr>
        <w:pStyle w:val="Heading3"/>
        <w:spacing w:after="140" w:before="260"/>
      </w:pPr>
      <w:r>
        <w:t xml:space="preserve">I.2.1 End-to-end objectives: CTC, attention, RNN-T</w:t>
      </w:r>
    </w:p>
    <w:p>
      <w:pPr>
        <w:spacing w:after="140" w:line="360"/>
        <w:jc w:val="both"/>
      </w:pPr>
      <w:r>
        <w:rPr>
          <w:rFonts w:ascii="Times New Roman" w:cs="Times New Roman" w:eastAsia="Times New Roman" w:hAnsi="Times New Roman"/>
        </w:rPr>
        <w:t xml:space="preserve">Three training objectives still structure the end-to-end family. They differ in how they relate the unaligned target sequence y = (y₁, …, y_U) to the frame sequence X = (x₁, …, x_T), with T ≫ U.</w:t>
      </w:r>
    </w:p>
    <w:p>
      <w:pPr>
        <w:spacing w:after="140" w:line="360"/>
        <w:jc w:val="both"/>
      </w:pPr>
      <w:r>
        <w:rPr>
          <w:rFonts w:ascii="Times New Roman" w:cs="Times New Roman" w:eastAsia="Times New Roman" w:hAnsi="Times New Roman"/>
          <w:i/>
          <w:iCs/>
        </w:rPr>
        <w:t xml:space="preserve">Connectionist Temporal Classification</w:t>
      </w:r>
      <w:r>
        <w:rPr>
          <w:rFonts w:ascii="Times New Roman" w:cs="Times New Roman" w:eastAsia="Times New Roman" w:hAnsi="Times New Roman"/>
        </w:rPr>
        <w:t xml:space="preserve"> (CTC, Graves et al. 2006) introduces an additional blank symbol and marginalizes over all monotonic, many-to-one alignments π : {1,…,T} → Y ∪ {blank} that collapse to y:</w:t>
      </w:r>
    </w:p>
    <w:p>
      <w:pPr>
        <w:spacing w:after="180" w:before="180" w:line="260"/>
        <w:jc w:val="center"/>
      </w:pPr>
      <w:r>
        <w:rPr>
          <w:rFonts w:ascii="Courier New" w:cs="Courier New" w:eastAsia="Courier New" w:hAnsi="Courier New"/>
          <w:sz w:val="21"/>
          <w:szCs w:val="21"/>
        </w:rPr>
        <w:t xml:space="preserve">L_(CTC)(θ) = -log ∑_(π : B(π)=y) ∏ₜ P_θ(πₜ | xₜ)</w:t>
      </w:r>
    </w:p>
    <w:p>
      <w:pPr>
        <w:spacing w:after="140" w:line="360"/>
        <w:jc w:val="both"/>
      </w:pPr>
      <w:r>
        <w:rPr>
          <w:rFonts w:ascii="Times New Roman" w:cs="Times New Roman" w:eastAsia="Times New Roman" w:hAnsi="Times New Roman"/>
        </w:rPr>
        <w:t xml:space="preserve">The forward-backward recursion over the alignment lattice makes the gradient tractable. CTC converges rapidly, has few hyperparameters, and tolerates small supervised sets — properties that make it the dominant choice in low-resource ASR pipelines.</w:t>
      </w:r>
    </w:p>
    <w:p>
      <w:pPr>
        <w:spacing w:after="140" w:line="360"/>
        <w:jc w:val="both"/>
      </w:pPr>
      <w:r>
        <w:rPr>
          <w:rFonts w:ascii="Times New Roman" w:cs="Times New Roman" w:eastAsia="Times New Roman" w:hAnsi="Times New Roman"/>
          <w:i/>
          <w:iCs/>
        </w:rPr>
        <w:t xml:space="preserve">Attention-based encoder-decoder</w:t>
      </w:r>
      <w:r>
        <w:rPr>
          <w:rFonts w:ascii="Times New Roman" w:cs="Times New Roman" w:eastAsia="Times New Roman" w:hAnsi="Times New Roman"/>
        </w:rPr>
        <w:t xml:space="preserve"> models (Listen, Attend and Spell; Chan et al. 2016) drop the monotonic assumption. An encoder produces a hidden sequence h = (h₁, …, h_T); an autoregressive decoder generates y token by token, attending at each step to a context cᵤ:</w:t>
      </w:r>
    </w:p>
    <w:p>
      <w:pPr>
        <w:spacing w:after="180" w:before="180" w:line="260"/>
        <w:jc w:val="center"/>
      </w:pPr>
      <w:r>
        <w:rPr>
          <w:rFonts w:ascii="Courier New" w:cs="Courier New" w:eastAsia="Courier New" w:hAnsi="Courier New"/>
          <w:sz w:val="21"/>
          <w:szCs w:val="21"/>
        </w:rPr>
        <w:t xml:space="preserve">cᵤ = ∑ₜ α_(u,t) hₜ, α_(u,t) = softmaxₜ( e(sᵤ, hₜ) ) P(yᵤ | y_(&lt;u), X) = decoder(sᵤ, cᵤ, yᵤ₋₁)</w:t>
      </w:r>
    </w:p>
    <w:p>
      <w:pPr>
        <w:spacing w:after="140" w:line="360"/>
        <w:jc w:val="both"/>
      </w:pPr>
      <w:r>
        <w:rPr>
          <w:rFonts w:ascii="Times New Roman" w:cs="Times New Roman" w:eastAsia="Times New Roman" w:hAnsi="Times New Roman"/>
        </w:rPr>
        <w:t xml:space="preserve">The loss is the cross-entropy of the target tokens. Attention models are more expressive than CTC but more data-hungry; they require regularization mechanisms (label smoothing, scheduled sampling, joint CTC-attention training) to remain stable on small supervised sets.</w:t>
      </w:r>
    </w:p>
    <w:p>
      <w:pPr>
        <w:spacing w:after="140" w:line="360"/>
        <w:jc w:val="both"/>
      </w:pPr>
      <w:r>
        <w:rPr>
          <w:rFonts w:ascii="Times New Roman" w:cs="Times New Roman" w:eastAsia="Times New Roman" w:hAnsi="Times New Roman"/>
          <w:i/>
          <w:iCs/>
        </w:rPr>
        <w:t xml:space="preserve">RNN Transducer</w:t>
      </w:r>
      <w:r>
        <w:rPr>
          <w:rFonts w:ascii="Times New Roman" w:cs="Times New Roman" w:eastAsia="Times New Roman" w:hAnsi="Times New Roman"/>
        </w:rPr>
        <w:t xml:space="preserve"> (Graves 2012, Battenberg et al. 2017) re-introduces a monotonic alignment through an internal predictor network. A joint network combines the encoder state and the predictor state to produce</w:t>
      </w:r>
    </w:p>
    <w:p>
      <w:pPr>
        <w:spacing w:after="180" w:before="180" w:line="260"/>
        <w:jc w:val="center"/>
      </w:pPr>
      <w:r>
        <w:rPr>
          <w:rFonts w:ascii="Courier New" w:cs="Courier New" w:eastAsia="Courier New" w:hAnsi="Courier New"/>
          <w:sz w:val="21"/>
          <w:szCs w:val="21"/>
        </w:rPr>
        <w:t xml:space="preserve">P(yᵤ | y_(&lt;u), x_(1:t)) = softmax( W_z φ( hₜ , pᵤ ) )</w:t>
      </w:r>
    </w:p>
    <w:p>
      <w:pPr>
        <w:spacing w:after="140" w:line="360"/>
        <w:jc w:val="both"/>
      </w:pPr>
      <w:r>
        <w:rPr>
          <w:rFonts w:ascii="Times New Roman" w:cs="Times New Roman" w:eastAsia="Times New Roman" w:hAnsi="Times New Roman"/>
        </w:rPr>
        <w:t xml:space="preserve">The lattice over (</w:t>
      </w:r>
      <w:r>
        <w:rPr>
          <w:rFonts w:ascii="Times New Roman" w:cs="Times New Roman" w:eastAsia="Times New Roman" w:hAnsi="Times New Roman"/>
          <w:i/>
          <w:iCs/>
        </w:rPr>
        <w:t xml:space="preserve">t</w:t>
      </w:r>
      <w:r>
        <w:rPr>
          <w:rFonts w:ascii="Times New Roman" w:cs="Times New Roman" w:eastAsia="Times New Roman" w:hAnsi="Times New Roman"/>
        </w:rPr>
        <w:t xml:space="preserve">, </w:t>
      </w:r>
      <w:r>
        <w:rPr>
          <w:rFonts w:ascii="Times New Roman" w:cs="Times New Roman" w:eastAsia="Times New Roman" w:hAnsi="Times New Roman"/>
          <w:i/>
          <w:iCs/>
        </w:rPr>
        <w:t xml:space="preserve">u</w:t>
      </w:r>
      <w:r>
        <w:rPr>
          <w:rFonts w:ascii="Times New Roman" w:cs="Times New Roman" w:eastAsia="Times New Roman" w:hAnsi="Times New Roman"/>
        </w:rPr>
        <w:t xml:space="preserve">) admits an efficient forward-backward recursion and a streaming-compatible decoder. RNN-T is the production choice for low-latency recognition.</w:t>
      </w:r>
    </w:p>
    <w:p>
      <w:pPr>
        <w:pStyle w:val="Heading3"/>
        <w:spacing w:after="140" w:before="260"/>
      </w:pPr>
      <w:r>
        <w:t xml:space="preserve">I.2.2 The Conformer encoder</w:t>
      </w:r>
    </w:p>
    <w:p>
      <w:pPr>
        <w:spacing w:after="140" w:line="360"/>
        <w:jc w:val="both"/>
      </w:pPr>
      <w:r>
        <w:rPr>
          <w:rFonts w:ascii="Times New Roman" w:cs="Times New Roman" w:eastAsia="Times New Roman" w:hAnsi="Times New Roman"/>
        </w:rPr>
        <w:t xml:space="preserve">The encoder of choice in contemporary end-to-end systems is the Conformer (Gulati et al. 2020), which combines convolution and self-attention in a single block. Each Conformer block applies, in order: a macaron feed-forward sub-layer; multi-head self-attention with relative positional encoding; a depthwise-separable convolution module; a second macaron feed-forward sub-layer; layer normalization. The block-level update may be written as</w:t>
      </w:r>
    </w:p>
    <w:p>
      <w:pPr>
        <w:spacing w:after="180" w:before="180" w:line="260"/>
        <w:jc w:val="center"/>
      </w:pPr>
      <w:r>
        <w:rPr>
          <w:rFonts w:ascii="Courier New" w:cs="Courier New" w:eastAsia="Courier New" w:hAnsi="Courier New"/>
          <w:sz w:val="21"/>
          <w:szCs w:val="21"/>
        </w:rPr>
        <w:t xml:space="preserve">x ← x + 1/2 FFN(x) x ← x + MHSA(x) x ← x + Conv(x) x ← x + 1/2 FFN(x) x ← LayerNorm(x)</w:t>
      </w:r>
    </w:p>
    <w:p>
      <w:pPr>
        <w:spacing w:after="140" w:line="360"/>
        <w:jc w:val="both"/>
      </w:pPr>
      <w:r>
        <w:rPr>
          <w:rFonts w:ascii="Times New Roman" w:cs="Times New Roman" w:eastAsia="Times New Roman" w:hAnsi="Times New Roman"/>
        </w:rPr>
        <w:t xml:space="preserve">Self-attention captures long-range dependencies while the convolution module captures local patterns over a few tens of frames. The Conformer encoder underlies most of the foundation models reviewed in Chapter II and, in particular, the Wav2Vec2-BERT model that serves as one of the three teachers in the methodology of Chapter III.</w:t>
      </w:r>
    </w:p>
    <w:p>
      <w:pPr>
        <w:pStyle w:val="Heading3"/>
        <w:spacing w:after="140" w:before="260"/>
      </w:pPr>
      <w:r>
        <w:t xml:space="preserve">I.2.3 Self-supervised representations: Wav2Vec 2.0, HuBERT, WavLM, data2vec</w:t>
      </w:r>
    </w:p>
    <w:p>
      <w:pPr>
        <w:spacing w:after="140" w:line="360"/>
        <w:jc w:val="both"/>
      </w:pPr>
      <w:r>
        <w:rPr>
          <w:rFonts w:ascii="Times New Roman" w:cs="Times New Roman" w:eastAsia="Times New Roman" w:hAnsi="Times New Roman"/>
        </w:rPr>
        <w:t xml:space="preserve">Self-supervised pre-training on unlabeled audio shifted the bottleneck from supervision to representation. The contrastive objective of </w:t>
      </w:r>
      <w:r>
        <w:rPr>
          <w:rFonts w:ascii="Times New Roman" w:cs="Times New Roman" w:eastAsia="Times New Roman" w:hAnsi="Times New Roman"/>
          <w:i/>
          <w:iCs/>
        </w:rPr>
        <w:t xml:space="preserve">Wav2Vec 2.0</w:t>
      </w:r>
      <w:r>
        <w:rPr>
          <w:rFonts w:ascii="Times New Roman" w:cs="Times New Roman" w:eastAsia="Times New Roman" w:hAnsi="Times New Roman"/>
        </w:rPr>
        <w:t xml:space="preserve"> (Baevski et al. 2020) masks a fraction of the convolutional features and asks the Transformer to identify, among a set of distractors qₖ, the quantized target qₜ aligned with the masked position:</w:t>
      </w:r>
    </w:p>
    <w:p>
      <w:pPr>
        <w:spacing w:after="180" w:before="180" w:line="260"/>
        <w:jc w:val="center"/>
      </w:pPr>
      <w:r>
        <w:rPr>
          <w:rFonts w:ascii="Courier New" w:cs="Courier New" w:eastAsia="Courier New" w:hAnsi="Courier New"/>
          <w:sz w:val="21"/>
          <w:szCs w:val="21"/>
        </w:rPr>
        <w:t xml:space="preserve">L_(W2V2) = -log (exp (sim(cₜ, qₜ)/τ))/(∑ₖ exp (sim(cₜ, qₖ)/τ))</w:t>
      </w:r>
    </w:p>
    <w:p>
      <w:pPr>
        <w:spacing w:after="140" w:line="360"/>
        <w:jc w:val="both"/>
      </w:pPr>
      <w:r>
        <w:rPr>
          <w:rFonts w:ascii="Times New Roman" w:cs="Times New Roman" w:eastAsia="Times New Roman" w:hAnsi="Times New Roman"/>
        </w:rPr>
        <w:t xml:space="preserve">where cₜ is the contextual representation at the masked position, sim is cosine similarity, and τ is a temperature.</w:t>
      </w:r>
    </w:p>
    <w:p>
      <w:pPr>
        <w:spacing w:after="140" w:line="360"/>
        <w:jc w:val="both"/>
      </w:pPr>
      <w:r>
        <w:rPr>
          <w:rFonts w:ascii="Times New Roman" w:cs="Times New Roman" w:eastAsia="Times New Roman" w:hAnsi="Times New Roman"/>
        </w:rPr>
        <w:t xml:space="preserve">HuBERT (Hsu et al. 2021) replaced the contrastive term by masked prediction over discretized targets obtained by iterative k-means clustering of MFCCs (first iteration) or of the model's own intermediate representations (subsequent iterations). The objective becomes a standard cross-entropy over a finite codebook:</w:t>
      </w:r>
    </w:p>
    <w:p>
      <w:pPr>
        <w:spacing w:after="180" w:before="180" w:line="260"/>
        <w:jc w:val="center"/>
      </w:pPr>
      <w:r>
        <w:rPr>
          <w:rFonts w:ascii="Courier New" w:cs="Courier New" w:eastAsia="Courier New" w:hAnsi="Courier New"/>
          <w:sz w:val="21"/>
          <w:szCs w:val="21"/>
        </w:rPr>
        <w:t xml:space="preserve">L_(HuBERT) = -∑_(t ∈ M) log P_θ( zₜ | cₜ )</w:t>
      </w:r>
    </w:p>
    <w:p>
      <w:pPr>
        <w:spacing w:after="140" w:line="360"/>
        <w:jc w:val="both"/>
      </w:pPr>
      <w:r>
        <w:rPr>
          <w:rFonts w:ascii="Times New Roman" w:cs="Times New Roman" w:eastAsia="Times New Roman" w:hAnsi="Times New Roman"/>
        </w:rPr>
        <w:t xml:space="preserve">WavLM (Chen et al. 2022) added a denoising pre-training signal by overlapping the input with noise and asking the model to predict the targets of the clean stream. data2vec (Baevski et al. 2022) replaced both discrete and contrastive targets by self-distilled latent representations of the unmasked input, computed by an exponential moving average of the student.</w:t>
      </w:r>
    </w:p>
    <w:p>
      <w:pPr>
        <w:spacing w:after="140" w:line="360"/>
        <w:jc w:val="both"/>
      </w:pPr>
      <w:r>
        <w:rPr>
          <w:rFonts w:ascii="Times New Roman" w:cs="Times New Roman" w:eastAsia="Times New Roman" w:hAnsi="Times New Roman"/>
        </w:rPr>
        <w:t xml:space="preserve">The practical value of these models for low-resource ASR is that fine-tuning a small CTC head on a few hours of supervised audio often matches the performance of a system trained from scratch on substantially larger supervised corpora. The four models listed above are nominally usable for Malagasy; Wav2Vec2-BERT, the cross-lingual variant pre-trained on Wav2Vec 2.0 plus BERT-style masked language modelling, serves as one of the three teachers retained in Chapter III.</w:t>
      </w:r>
    </w:p>
    <w:p>
      <w:pPr>
        <w:spacing w:after="60" w:before="240" w:line="240"/>
      </w:pPr>
      <w:r>
        <w:rPr>
          <w:rFonts w:ascii="Georgia" w:cs="Georgia" w:eastAsia="Georgia" w:hAnsi="Georgia"/>
          <w:b/>
          <w:bCs/>
          <w:color w:val="8A7A5C"/>
          <w:sz w:val="16"/>
          <w:szCs w:val="16"/>
        </w:rPr>
        <w:t xml:space="preserve">COMPARATIVE SUMMARY</w:t>
      </w:r>
    </w:p>
    <w:p>
      <w:pPr>
        <w:pStyle w:val="Heading2"/>
        <w:spacing w:after="140" w:before="260"/>
      </w:pPr>
      <w:r>
        <w:t xml:space="preserve">Synoptic table</w:t>
      </w:r>
    </w:p>
    <w:p>
      <w:pPr>
        <w:spacing w:after="140" w:line="360"/>
        <w:jc w:val="both"/>
      </w:pPr>
      <w:r>
        <w:rPr>
          <w:rFonts w:ascii="Times New Roman" w:cs="Times New Roman" w:eastAsia="Times New Roman" w:hAnsi="Times New Roman"/>
        </w:rPr>
        <w:t xml:space="preserve">The four paradigms reviewed in the present chapter may be summarized along the four dimensions on which they principally differ.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Paradigm</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Acoustic model</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LM integration</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Typical data</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Key reference</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Classical HMM-GMM</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Gaussian mixture on MFCC</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External WFST (G)</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10-500 h supervised, phonetic dict.</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Bahl, Jelinek, Mercer 1983</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Hybrid DNN-HMM</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TDNN-F + Bayes' rule</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External WFST (G)</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100-2000 h supervised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Hinton et al. 2012; Povey et al. 2016</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End-to-end (CTC/Attn/RNN-T)</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Conformer encoder</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Shallow / deep fusion</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1000-50000 h supervised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Graves 2006; Chan 2016; Gulati 2020</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Self-supervised + fine-tune</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Transformer pre-trained on unlabeled audio</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Optional shallow fusion</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10000-1M h unlabeled + small sup.</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Baevski 2020; Hsu 2021</w:t>
            </w:r>
          </w:p>
        </w:tc>
      </w:tr>
    </w:tbl>
    <w:p>
      <w:pPr>
        <w:spacing w:after="60" w:before="240" w:line="240"/>
      </w:pPr>
      <w:r>
        <w:rPr>
          <w:rFonts w:ascii="Georgia" w:cs="Georgia" w:eastAsia="Georgia" w:hAnsi="Georgia"/>
          <w:b/>
          <w:bCs/>
          <w:color w:val="8A7A5C"/>
          <w:sz w:val="16"/>
          <w:szCs w:val="16"/>
        </w:rPr>
        <w:t xml:space="preserve">CHAPTER CONCLUSION</w:t>
      </w:r>
    </w:p>
    <w:p>
      <w:pPr>
        <w:pStyle w:val="Heading2"/>
        <w:spacing w:after="140" w:before="260"/>
      </w:pPr>
      <w:r>
        <w:t xml:space="preserve">Conclusion of Chapter I</w:t>
      </w:r>
    </w:p>
    <w:p>
      <w:pPr>
        <w:spacing w:after="140" w:line="360"/>
        <w:jc w:val="both"/>
      </w:pPr>
      <w:r>
        <w:rPr>
          <w:rFonts w:ascii="Times New Roman" w:cs="Times New Roman" w:eastAsia="Times New Roman" w:hAnsi="Times New Roman"/>
        </w:rPr>
        <w:t xml:space="preserve">The four paradigms reviewed in the present chapter share, in spite of their architectural differences, a single inferential skeleton: the inversion of a noisy generative channel under a learned acoustic likelihood and a learned language-model prior. Each paradigm refined that skeleton on one of its sides — the acoustic model first, the language-model integration next, the representation last. Each paradigm, however, is predominantly designed and evaluated on high-resource languages. Chapter II examines how the four paradigms extend to multilingual and low-resource settings, identifies the four open methodological problems on which the present thesis is centred, and describes the data substrate constructed for the empirical instantiation on Malagasy.</w:t>
      </w:r>
    </w:p>
    <w:p>
      <w:pPr>
        <w:spacing w:after="140" w:line="360"/>
        <w:ind w:left="360"/>
        <w:jc w:val="both"/>
      </w:pPr>
      <w:r>
        <w:rPr>
          <w:rFonts w:ascii="Courier New" w:cs="Courier New" w:eastAsia="Courier New" w:hAnsi="Courier New"/>
          <w:b/>
          <w:bCs/>
          <w:sz w:val="20"/>
          <w:szCs w:val="20"/>
        </w:rPr>
        <w:t xml:space="preserve">TRANSITION — </w:t>
      </w:r>
      <w:r>
        <w:rPr>
          <w:rFonts w:ascii="Times New Roman" w:cs="Times New Roman" w:eastAsia="Times New Roman" w:hAnsi="Times New Roman"/>
        </w:rPr>
        <w:t xml:space="preserve">   Chapter I has supplied the formal vocabulary in which the methodology of Chapter III will be expressed. Chapter II supplies the empirical and methodological context in which that methodology becomes necessary.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Chapter I of IV · Doctoral School 3D, University of Toamasina.</w:t>
      </w:r>
    </w:p>
    <w:p>
      <w:pPr>
        <w:pStyle w:val="Heading1"/>
        <w:pageBreakBefore/>
        <w:spacing w:after="260" w:before="0"/>
      </w:pPr>
      <w:r>
        <w:t xml:space="preserve">Chapter II — Low-Resource and Multilingual ASR</w:t>
      </w:r>
    </w:p>
    <w:p>
      <w:pPr>
        <w:spacing w:after="60" w:before="240" w:line="240"/>
      </w:pPr>
      <w:r>
        <w:rPr>
          <w:rFonts w:ascii="Georgia" w:cs="Georgia" w:eastAsia="Georgia" w:hAnsi="Georgia"/>
          <w:b/>
          <w:bCs/>
          <w:color w:val="8A7A5C"/>
          <w:sz w:val="16"/>
          <w:szCs w:val="16"/>
        </w:rPr>
        <w:t xml:space="preserve">PROVA-MG / Chapter II of IV</w:t>
      </w:r>
    </w:p>
    <w:p>
      <w:pPr>
        <w:spacing w:after="160"/>
      </w:pPr>
      <w:r>
        <w:rPr>
          <w:rFonts w:ascii="Georgia" w:cs="Georgia" w:eastAsia="Georgia" w:hAnsi="Georgia"/>
          <w:b/>
          <w:bCs/>
          <w:sz w:val="26"/>
          <w:szCs w:val="26"/>
        </w:rPr>
        <w:t xml:space="preserve">Chapter II: Low-Resource and Multilingual ASR</w:t>
      </w:r>
    </w:p>
    <w:p>
      <w:pPr>
        <w:spacing w:after="160" w:line="300"/>
        <w:jc w:val="both"/>
      </w:pPr>
      <w:r>
        <w:rPr>
          <w:rFonts w:ascii="Times New Roman" w:cs="Times New Roman" w:eastAsia="Times New Roman" w:hAnsi="Times New Roman"/>
          <w:i/>
          <w:iCs/>
          <w:color w:val="444444"/>
        </w:rPr>
        <w:t xml:space="preserve">The present chapter surveys the methods that extend the four paradigms of Chapter I to multilingual and low-resource settings, describes the data substrate of the present work, identifies the open methodological problems, and prepares the methodological contribution of Chapter III.</w:t>
      </w:r>
    </w:p>
    <w:p>
      <w:pPr>
        <w:spacing w:after="60" w:before="240" w:line="240"/>
      </w:pPr>
      <w:r>
        <w:rPr>
          <w:rFonts w:ascii="Georgia" w:cs="Georgia" w:eastAsia="Georgia" w:hAnsi="Georgia"/>
          <w:b/>
          <w:bCs/>
          <w:color w:val="8A7A5C"/>
          <w:sz w:val="16"/>
          <w:szCs w:val="16"/>
        </w:rPr>
        <w:t xml:space="preserve">CHAPTER INTRODUCTION</w:t>
      </w:r>
    </w:p>
    <w:p>
      <w:pPr>
        <w:pStyle w:val="Heading2"/>
        <w:spacing w:after="140" w:before="260"/>
      </w:pPr>
      <w:r>
        <w:t xml:space="preserve">Why the four paradigms do not close the gap</w:t>
      </w:r>
    </w:p>
    <w:p>
      <w:pPr>
        <w:spacing w:after="140" w:line="360"/>
        <w:jc w:val="both"/>
      </w:pPr>
      <w:r>
        <w:rPr>
          <w:rFonts w:ascii="Times New Roman" w:cs="Times New Roman" w:eastAsia="Times New Roman" w:hAnsi="Times New Roman"/>
        </w:rPr>
        <w:t xml:space="preserve">The four paradigms reviewed in Chapter I are, in spite of their successive refinements, predominantly designed for and evaluated on high-resource languages. When transferred to a low-resource language such as Malagasy, each of them exhibits a characteristic failure mode. Classical and hybrid systems require pronunciation dictionaries and decision trees whose construction is costly. Attention-based end-to-end systems are too data-hungry to converge on the few hundred hours of supervised Malagasy currently available. Self-supervised representations close part of the gap by reducing the supervision requirement at fine-tuning time, but no single self-supervised model, fine-tuned on Malagasy alone, has been reported to attain the WER thresholds required by deployment.</w:t>
      </w:r>
    </w:p>
    <w:p>
      <w:pPr>
        <w:spacing w:after="140" w:line="360"/>
        <w:jc w:val="both"/>
      </w:pPr>
      <w:r>
        <w:rPr>
          <w:rFonts w:ascii="Times New Roman" w:cs="Times New Roman" w:eastAsia="Times New Roman" w:hAnsi="Times New Roman"/>
        </w:rPr>
        <w:t xml:space="preserve">The methods reviewed in the present chapter address that gap from three angles: by sharing representation across languages (cross-lingual self-supervision and weak supervision), by adapting large models efficiently (LoRA, adapters, prompts), and by exploiting unlabeled data through pseudo-labeling. The chapter then describes the data substrate of the present thesis, lists the foundation models retained, and concludes by enumerating the open methodological problems that motivate the framework of Chapter III.</w:t>
      </w:r>
    </w:p>
    <w:p>
      <w:pPr>
        <w:spacing w:after="60" w:before="240" w:line="240"/>
      </w:pPr>
      <w:r>
        <w:rPr>
          <w:rFonts w:ascii="Georgia" w:cs="Georgia" w:eastAsia="Georgia" w:hAnsi="Georgia"/>
          <w:b/>
          <w:bCs/>
          <w:color w:val="8A7A5C"/>
          <w:sz w:val="16"/>
          <w:szCs w:val="16"/>
        </w:rPr>
        <w:t xml:space="preserve">PART TWO — A</w:t>
      </w:r>
    </w:p>
    <w:p>
      <w:pPr>
        <w:pStyle w:val="Heading2"/>
        <w:spacing w:after="140" w:before="260"/>
      </w:pPr>
      <w:r>
        <w:t xml:space="preserve">II.1 Cross-lingual and multilingual methods</w:t>
      </w:r>
    </w:p>
    <w:p>
      <w:pPr>
        <w:spacing w:after="140" w:line="360"/>
        <w:jc w:val="both"/>
      </w:pPr>
      <w:r>
        <w:rPr>
          <w:rFonts w:ascii="Times New Roman" w:cs="Times New Roman" w:eastAsia="Times New Roman" w:hAnsi="Times New Roman"/>
        </w:rPr>
        <w:t xml:space="preserve">The first part of the chapter addresses the three families of methods that produce a single model usable across many languages.</w:t>
      </w:r>
    </w:p>
    <w:p>
      <w:pPr>
        <w:pStyle w:val="Heading3"/>
        <w:spacing w:after="140" w:before="260"/>
      </w:pPr>
      <w:r>
        <w:t xml:space="preserve">II.1.1 Cross-lingual self-supervised representations</w:t>
      </w:r>
    </w:p>
    <w:p>
      <w:pPr>
        <w:spacing w:after="140" w:line="360"/>
        <w:jc w:val="both"/>
      </w:pPr>
      <w:r>
        <w:rPr>
          <w:rFonts w:ascii="Times New Roman" w:cs="Times New Roman" w:eastAsia="Times New Roman" w:hAnsi="Times New Roman"/>
        </w:rPr>
        <w:t xml:space="preserve">The earliest cross-lingual self-supervised model, XLSR-53 (Conneau et al. 2020), extended Wav2Vec 2.0 to a multilingual setting by joint pre-training on 53 languages drawn from CommonVoice, BABEL, and MLS. XLS-R (Babu et al. 2022) scaled the same recipe to 128 languages and 436 000 hours of unlabeled audio, and is the standard reference for cross-lingual self-supervised speech models at the time of writing. MMS (Pratap et al. 2023, Meta AI) further scaled to more than 1 100 languages, primarily through the alignment of religious text recordings (the New Testament corpus) supplemented by other licensed sources. Wav2Vec2-BERT (Seamless Communication 2024) combines a Wav2Vec 2.0 encoder pre-trained on roughly 4.5 million hours with a BERT-style masked language modelling head trained jointly on text, producing a model that doubles as a speech encoder and as a phonetic representation extractor.</w:t>
      </w:r>
    </w:p>
    <w:p>
      <w:pPr>
        <w:spacing w:after="140" w:line="360"/>
        <w:jc w:val="both"/>
      </w:pPr>
      <w:r>
        <w:rPr>
          <w:rFonts w:ascii="Times New Roman" w:cs="Times New Roman" w:eastAsia="Times New Roman" w:hAnsi="Times New Roman"/>
        </w:rPr>
        <w:t xml:space="preserve">All four of these models nominally cover Malagasy. Their zero-shot WER on FLEURS-MG is, however, high — typically far above the threshold of usability — and varies substantially across the dialects represented in the test set.</w:t>
      </w:r>
    </w:p>
    <w:p>
      <w:pPr>
        <w:pStyle w:val="Heading3"/>
        <w:spacing w:after="140" w:before="260"/>
      </w:pPr>
      <w:r>
        <w:t xml:space="preserve">II.1.2 Large-scale weak supervision: Whisper and its variants</w:t>
      </w:r>
    </w:p>
    <w:p>
      <w:pPr>
        <w:spacing w:after="140" w:line="360"/>
        <w:jc w:val="both"/>
      </w:pPr>
      <w:r>
        <w:rPr>
          <w:rFonts w:ascii="Times New Roman" w:cs="Times New Roman" w:eastAsia="Times New Roman" w:hAnsi="Times New Roman"/>
        </w:rPr>
        <w:t xml:space="preserve">Whisper (Radford et al. 2023) takes a different approach. Instead of self-supervised pre-training followed by supervised fine-tuning, it trains a single encoder-decoder on 680 000 hours of audio paired with weakly supervised transcripts collected from the open web. The training objective is straightforward cross-entropy on the paired data, with special tokens that distinguish languages, tasks (transcription, translation), and conditions (no-speech, timestamp).</w:t>
      </w:r>
    </w:p>
    <w:p>
      <w:pPr>
        <w:spacing w:after="140" w:line="360"/>
        <w:jc w:val="both"/>
      </w:pPr>
      <w:r>
        <w:rPr>
          <w:rFonts w:ascii="Times New Roman" w:cs="Times New Roman" w:eastAsia="Times New Roman" w:hAnsi="Times New Roman"/>
        </w:rPr>
        <w:t xml:space="preserve">USM (Universal Speech Model, Zhang et al. 2023, Google), Canary (NVIDIA), OWSM (Open Whisper-style Speech Model, ESPnet community), and OLMoASR are subsequent variants or open reimplementations. Whisper-large-v3 currently produces the strongest open zero-shot transcripts for Malagasy and is therefore used as the first-pass teacher in the pipeline of the present work.</w:t>
      </w:r>
    </w:p>
    <w:p>
      <w:pPr>
        <w:pStyle w:val="Heading3"/>
        <w:spacing w:after="140" w:before="260"/>
      </w:pPr>
      <w:r>
        <w:t xml:space="preserve">II.1.3 Speech-LLMs and unified models</w:t>
      </w:r>
    </w:p>
    <w:p>
      <w:pPr>
        <w:spacing w:after="140" w:line="360"/>
        <w:jc w:val="both"/>
      </w:pPr>
      <w:r>
        <w:rPr>
          <w:rFonts w:ascii="Times New Roman" w:cs="Times New Roman" w:eastAsia="Times New Roman" w:hAnsi="Times New Roman"/>
        </w:rPr>
        <w:t xml:space="preserve">Recent systems feed speech to a large language model either as discrete tokens or through a learned projection (SALMONN, Qwen-Audio, Phi-4-Multimodal). For high-resource languages, quality rivals that of dedicated ASR. For low-resource languages, performance is bounded above by the text-side coverage of the underlying LLM; for Malagasy in particular, the text coverage of contemporary LLMs is uneven and the resulting transcripts exhibit characteristic hallucinations on low-frequency lexical items. The present work does not place speech-LLMs on the load-bearing path of the methodology, but considers them as candidates for a future comparison.</w:t>
      </w:r>
    </w:p>
    <w:p>
      <w:pPr>
        <w:spacing w:after="60" w:before="240" w:line="240"/>
      </w:pPr>
      <w:r>
        <w:rPr>
          <w:rFonts w:ascii="Georgia" w:cs="Georgia" w:eastAsia="Georgia" w:hAnsi="Georgia"/>
          <w:b/>
          <w:bCs/>
          <w:color w:val="8A7A5C"/>
          <w:sz w:val="16"/>
          <w:szCs w:val="16"/>
        </w:rPr>
        <w:t xml:space="preserve">PART TWO — B</w:t>
      </w:r>
    </w:p>
    <w:p>
      <w:pPr>
        <w:pStyle w:val="Heading2"/>
        <w:spacing w:after="140" w:before="260"/>
      </w:pPr>
      <w:r>
        <w:t xml:space="preserve">II.2 Adaptation, pseudo-labeling, and license-first data</w:t>
      </w:r>
    </w:p>
    <w:p>
      <w:pPr>
        <w:spacing w:after="140" w:line="360"/>
        <w:jc w:val="both"/>
      </w:pPr>
      <w:r>
        <w:rPr>
          <w:rFonts w:ascii="Times New Roman" w:cs="Times New Roman" w:eastAsia="Times New Roman" w:hAnsi="Times New Roman"/>
        </w:rPr>
        <w:t xml:space="preserve">The second part of the chapter addresses the three families of methods that adapt or supplement a pre-trained model with target-language resources, and presents the data substrate constructed for the present thesis.</w:t>
      </w:r>
    </w:p>
    <w:p>
      <w:pPr>
        <w:pStyle w:val="Heading3"/>
        <w:spacing w:after="140" w:before="260"/>
      </w:pPr>
      <w:r>
        <w:t xml:space="preserve">II.2.1 Parameter-efficient adaptation: LoRA, adapters, prompts</w:t>
      </w:r>
    </w:p>
    <w:p>
      <w:pPr>
        <w:spacing w:after="140" w:line="360"/>
        <w:jc w:val="both"/>
      </w:pPr>
      <w:r>
        <w:rPr>
          <w:rFonts w:ascii="Times New Roman" w:cs="Times New Roman" w:eastAsia="Times New Roman" w:hAnsi="Times New Roman"/>
        </w:rPr>
        <w:t xml:space="preserve">Full fine-tuning of a foundation model with several hundred million parameters on a few hundred hours of Malagasy audio is computationally expensive and risks over-fitting. Parameter-efficient adaptation methods address both concerns. </w:t>
      </w:r>
      <w:r>
        <w:rPr>
          <w:rFonts w:ascii="Times New Roman" w:cs="Times New Roman" w:eastAsia="Times New Roman" w:hAnsi="Times New Roman"/>
          <w:i/>
          <w:iCs/>
        </w:rPr>
        <w:t xml:space="preserve">Low-Rank Adaptation</w:t>
      </w:r>
      <w:r>
        <w:rPr>
          <w:rFonts w:ascii="Times New Roman" w:cs="Times New Roman" w:eastAsia="Times New Roman" w:hAnsi="Times New Roman"/>
        </w:rPr>
        <w:t xml:space="preserve"> (LoRA, Hu et al. 2022) inserts a trainable low-rank update Δ W = B A alongside the frozen weight matrix W:</w:t>
      </w:r>
    </w:p>
    <w:p>
      <w:pPr>
        <w:spacing w:after="180" w:before="180" w:line="260"/>
        <w:jc w:val="center"/>
      </w:pPr>
      <w:r>
        <w:rPr>
          <w:rFonts w:ascii="Courier New" w:cs="Courier New" w:eastAsia="Courier New" w:hAnsi="Courier New"/>
          <w:sz w:val="21"/>
          <w:szCs w:val="21"/>
        </w:rPr>
        <w:t xml:space="preserve">y = W x + B A x</w:t>
      </w:r>
    </w:p>
    <w:p>
      <w:pPr>
        <w:spacing w:after="140" w:line="360"/>
        <w:jc w:val="both"/>
      </w:pPr>
      <w:r>
        <w:rPr>
          <w:rFonts w:ascii="Times New Roman" w:cs="Times New Roman" w:eastAsia="Times New Roman" w:hAnsi="Times New Roman"/>
        </w:rPr>
        <w:t xml:space="preserve">where A and B have rank r much smaller than the model dimension. </w:t>
      </w:r>
      <w:r>
        <w:rPr>
          <w:rFonts w:ascii="Times New Roman" w:cs="Times New Roman" w:eastAsia="Times New Roman" w:hAnsi="Times New Roman"/>
          <w:i/>
          <w:iCs/>
        </w:rPr>
        <w:t xml:space="preserve">Adapter</w:t>
      </w:r>
      <w:r>
        <w:rPr>
          <w:rFonts w:ascii="Times New Roman" w:cs="Times New Roman" w:eastAsia="Times New Roman" w:hAnsi="Times New Roman"/>
        </w:rPr>
        <w:t xml:space="preserve"> layers (Houlsby et al. 2019) insert small bottleneck residual modules after each Transformer sub-layer. </w:t>
      </w:r>
      <w:r>
        <w:rPr>
          <w:rFonts w:ascii="Times New Roman" w:cs="Times New Roman" w:eastAsia="Times New Roman" w:hAnsi="Times New Roman"/>
          <w:i/>
          <w:iCs/>
        </w:rPr>
        <w:t xml:space="preserve">BitFit</w:t>
      </w:r>
      <w:r>
        <w:rPr>
          <w:rFonts w:ascii="Times New Roman" w:cs="Times New Roman" w:eastAsia="Times New Roman" w:hAnsi="Times New Roman"/>
        </w:rPr>
        <w:t xml:space="preserve"> trains only the biases. </w:t>
      </w:r>
      <w:r>
        <w:rPr>
          <w:rFonts w:ascii="Times New Roman" w:cs="Times New Roman" w:eastAsia="Times New Roman" w:hAnsi="Times New Roman"/>
          <w:i/>
          <w:iCs/>
        </w:rPr>
        <w:t xml:space="preserve">Prompt tuning</w:t>
      </w:r>
      <w:r>
        <w:rPr>
          <w:rFonts w:ascii="Times New Roman" w:cs="Times New Roman" w:eastAsia="Times New Roman" w:hAnsi="Times New Roman"/>
        </w:rPr>
        <w:t xml:space="preserve"> learns soft prefixes prepended to the input. For low-resource ASR these methods reduce both GPU cost and over-fitting risk, and they admit composition: language-specific LoRA adapters can be combined with dialect-specific adapters, which is the route taken in Component 3.4 of Chapter III.</w:t>
      </w:r>
    </w:p>
    <w:p>
      <w:pPr>
        <w:pStyle w:val="Heading3"/>
        <w:spacing w:after="140" w:before="260"/>
      </w:pPr>
      <w:r>
        <w:t xml:space="preserve">II.2.2 Semi-supervised learning, pseudo-labeling, and self-training</w:t>
      </w:r>
    </w:p>
    <w:p>
      <w:pPr>
        <w:spacing w:after="140" w:line="360"/>
        <w:jc w:val="both"/>
      </w:pPr>
      <w:r>
        <w:rPr>
          <w:rFonts w:ascii="Times New Roman" w:cs="Times New Roman" w:eastAsia="Times New Roman" w:hAnsi="Times New Roman"/>
        </w:rPr>
        <w:t xml:space="preserve">Iterative pseudo-labeling (ITP) and its variants — slimIPL (Likhomanenko et al. 2021), Kaizen (Manohar et al. 2021), Noisy Student (Park et al. 2020), momentum pseudo-labeling (Khurana et al. 2022), the massively multilingual pseudo-labeling regime of Hsu et al. (2022) — share a common procedure. A seed model is trained on the supervised set, transcribes the unlabeled pool, filters the resulting pseudo-labels by confidence, and is retrained on the union of supervised and filtered pseudo-labeled data. Variations concern the filtering criterion (raw confidence, posterior entropy, agreement between augmented versions), the teacher-update rule (replacement at each iteration, exponential moving average, fixed teacher), and the prevention of collapse (confidence thresholds, KL drift bounds, noise injection on the student). Recent extensions to foundation models include uDistil-Whisper (Park, Berrebbi et al. 2024), STAR for unsupervised adaptation of speech foundation models (Hu et al. 2024), and large-scale pseudo-labeling for low-resource Indic ASR (Bhogale et al. 2024). The empirical collapse phenomenon — rising confidence accompanied by accuracy degradation — is documented systematically by Likhomanenko, Lugosch &amp; Collobert (2023) for continuous soft pseudo-labels, and is the empirical motivation for the constraints introduced in Chapter III.</w:t>
      </w:r>
    </w:p>
    <w:p>
      <w:pPr>
        <w:spacing w:after="140" w:line="360"/>
        <w:jc w:val="both"/>
      </w:pPr>
      <w:r>
        <w:rPr>
          <w:rFonts w:ascii="Times New Roman" w:cs="Times New Roman" w:eastAsia="Times New Roman" w:hAnsi="Times New Roman"/>
        </w:rPr>
        <w:t xml:space="preserve">Beyond ASR, the theoretical reading of pseudo-labeling as constrained posterior inference has been established for two decades. </w:t>
      </w:r>
      <w:r>
        <w:rPr>
          <w:rFonts w:ascii="Times New Roman" w:cs="Times New Roman" w:eastAsia="Times New Roman" w:hAnsi="Times New Roman"/>
          <w:i/>
          <w:iCs/>
        </w:rPr>
        <w:t xml:space="preserve">Posterior Regularization</w:t>
      </w:r>
      <w:r>
        <w:rPr>
          <w:rFonts w:ascii="Times New Roman" w:cs="Times New Roman" w:eastAsia="Times New Roman" w:hAnsi="Times New Roman"/>
        </w:rPr>
        <w:t xml:space="preserve"> (Ganchev, Graça, Gillenwater &amp; Taskar 2010) formalizes the E-step as </w:t>
      </w:r>
      <w:r>
        <w:rPr>
          <w:rFonts w:ascii="Times New Roman" w:cs="Times New Roman" w:eastAsia="Times New Roman" w:hAnsi="Times New Roman"/>
          <w:i/>
          <w:iCs/>
        </w:rPr>
        <w:t xml:space="preserve">q* = argmin KL(q || p_theta(. | x))</w:t>
      </w:r>
      <w:r>
        <w:rPr>
          <w:rFonts w:ascii="Times New Roman" w:cs="Times New Roman" w:eastAsia="Times New Roman" w:hAnsi="Times New Roman"/>
        </w:rPr>
        <w:t xml:space="preserve"> subject to expectation constraints, and </w:t>
      </w:r>
      <w:r>
        <w:rPr>
          <w:rFonts w:ascii="Times New Roman" w:cs="Times New Roman" w:eastAsia="Times New Roman" w:hAnsi="Times New Roman"/>
          <w:i/>
          <w:iCs/>
        </w:rPr>
        <w:t xml:space="preserve">Generalized Expectation Criteria</w:t>
      </w:r>
      <w:r>
        <w:rPr>
          <w:rFonts w:ascii="Times New Roman" w:cs="Times New Roman" w:eastAsia="Times New Roman" w:hAnsi="Times New Roman"/>
        </w:rPr>
        <w:t xml:space="preserve"> (Mann &amp; McCallum 2008, 2010) cast weakly supervised learning as imposing expectation constraints on the model posterior. </w:t>
      </w:r>
      <w:r>
        <w:rPr>
          <w:rFonts w:ascii="Times New Roman" w:cs="Times New Roman" w:eastAsia="Times New Roman" w:hAnsi="Times New Roman"/>
          <w:i/>
          <w:iCs/>
        </w:rPr>
        <w:t xml:space="preserve">Alternating projections</w:t>
      </w:r>
      <w:r>
        <w:rPr>
          <w:rFonts w:ascii="Times New Roman" w:cs="Times New Roman" w:eastAsia="Times New Roman" w:hAnsi="Times New Roman"/>
        </w:rPr>
        <w:t xml:space="preserve"> (Bellare, Druck &amp; McCallum 2009) and </w:t>
      </w:r>
      <w:r>
        <w:rPr>
          <w:rFonts w:ascii="Times New Roman" w:cs="Times New Roman" w:eastAsia="Times New Roman" w:hAnsi="Times New Roman"/>
          <w:i/>
          <w:iCs/>
        </w:rPr>
        <w:t xml:space="preserve">Unified EM</w:t>
      </w:r>
      <w:r>
        <w:rPr>
          <w:rFonts w:ascii="Times New Roman" w:cs="Times New Roman" w:eastAsia="Times New Roman" w:hAnsi="Times New Roman"/>
        </w:rPr>
        <w:t xml:space="preserve"> (Samdani, Chang &amp; Roth 2012) unify the parametric family of constrained-EM variants. Cross-lingual transfer with posterior regularization was demonstrated by Das &amp; Petrov (2013). On the theoretical side, KL-constrained updates between iterates are a standard trust-region device (Schulman et al. 2015), and recent work has begun to characterize the non-collapse of iterative retraining of generative and discriminative models (Bertrand et al. 2024; Aubin et al. 2025; Wei, Shen, Chen &amp; Ma 2021). Bayesian and uncertainty-aware self-training (Mukherjee &amp; Awadallah 2020; Rizve et al. 2021; Lienen &amp; Hüllermeier 2021; Rodemann et al. 2023) and the FixMatch / FlexMatch / FreeMatch confidence-threshold family (Sohn et al. 2020; Zhang et al. 2021; Wang et al. 2023) constitute the immediate methodological neighbourhood. The present thesis re-formalizes iterative pseudo-labeling as a constrained variational EM procedure in Chapter III (Component 3.3); its constraint set instantiates posterior regularization for the ASR setting and adds a between-iteration KL drift bound together with an explicit non-collapse argument that, to our knowledge, are not stated in this combined form in the prior literature.</w:t>
      </w:r>
    </w:p>
    <w:p>
      <w:pPr>
        <w:pStyle w:val="Heading3"/>
        <w:spacing w:after="140" w:before="260"/>
      </w:pPr>
      <w:r>
        <w:t xml:space="preserve">II.2.4 Multi-teacher and heterogeneous-teacher pseudo-labeling</w:t>
      </w:r>
    </w:p>
    <w:p>
      <w:pPr>
        <w:spacing w:after="140" w:line="360"/>
        <w:jc w:val="both"/>
      </w:pPr>
      <w:r>
        <w:rPr>
          <w:rFonts w:ascii="Times New Roman" w:cs="Times New Roman" w:eastAsia="Times New Roman" w:hAnsi="Times New Roman"/>
        </w:rPr>
        <w:t xml:space="preserve">System combination has a long history in ASR. ROVER (Fiscus 1997) combines the hypotheses of several recognizers by voting at the level of a confusion network. Confidence-based ensembles of end-to-end ASR models, in which the most-confident model's output is selected per utterance, were revisited by Gitman et al. (2023) and shown to beat dedicated language-identification routing. Knowledge distillation from multiple foundation models was explored by Yang et al. (2023) and, in the multilingual setting, by Yan et al. (2024) through simple N-best re-ranking. The recent literature on </w:t>
      </w:r>
      <w:r>
        <w:rPr>
          <w:rFonts w:ascii="Times New Roman" w:cs="Times New Roman" w:eastAsia="Times New Roman" w:hAnsi="Times New Roman"/>
          <w:i/>
          <w:iCs/>
        </w:rPr>
        <w:t xml:space="preserve">multi-ASR pseudo-labeling</w:t>
      </w:r>
      <w:r>
        <w:rPr>
          <w:rFonts w:ascii="Times New Roman" w:cs="Times New Roman" w:eastAsia="Times New Roman" w:hAnsi="Times New Roman"/>
        </w:rPr>
        <w:t xml:space="preserve"> is the closest immediate antecedent of the heterogeneous co-inference of Chapter III. The Pratinidhi framework (Kulkarni et al. 2024) combines multiple ASR transcribers with agreement-based filtering, Rényi entropy, and a SONAR similarity evaluator; Carofilis et al. (2025) implement multi-domain consensus filtering across Whisper, Zipformer, and Parakeet by CER majority vote; Rangappa et al. (2025) propose multi-stage filtering of pseudo-labels generated by two teachers; Prakash et al. (2025) arbitrate three-way ASR disagreement with a speech-conditioned large language model. Together these works establish that aggregating </w:t>
      </w:r>
      <w:r>
        <w:rPr>
          <w:rFonts w:ascii="Times New Roman" w:cs="Times New Roman" w:eastAsia="Times New Roman" w:hAnsi="Times New Roman"/>
          <w:i/>
          <w:iCs/>
        </w:rPr>
        <w:t xml:space="preserve">several</w:t>
      </w:r>
      <w:r>
        <w:rPr>
          <w:rFonts w:ascii="Times New Roman" w:cs="Times New Roman" w:eastAsia="Times New Roman" w:hAnsi="Times New Roman"/>
        </w:rPr>
        <w:t xml:space="preserve"> foundation-style teachers improves pseudo-label quality on low-resource and multi-domain ASR. None of them, however, treats the teachers as </w:t>
      </w:r>
      <w:r>
        <w:rPr>
          <w:rFonts w:ascii="Times New Roman" w:cs="Times New Roman" w:eastAsia="Times New Roman" w:hAnsi="Times New Roman"/>
          <w:i/>
          <w:iCs/>
        </w:rPr>
        <w:t xml:space="preserve">distinct posteriors</w:t>
      </w:r>
      <w:r>
        <w:rPr>
          <w:rFonts w:ascii="Times New Roman" w:cs="Times New Roman" w:eastAsia="Times New Roman" w:hAnsi="Times New Roman"/>
        </w:rPr>
        <w:t xml:space="preserve"> within a probabilistic framework, none uses a </w:t>
      </w:r>
      <w:r>
        <w:rPr>
          <w:rFonts w:ascii="Times New Roman" w:cs="Times New Roman" w:eastAsia="Times New Roman" w:hAnsi="Times New Roman"/>
          <w:i/>
          <w:iCs/>
        </w:rPr>
        <w:t xml:space="preserve">learned</w:t>
      </w:r>
      <w:r>
        <w:rPr>
          <w:rFonts w:ascii="Times New Roman" w:cs="Times New Roman" w:eastAsia="Times New Roman" w:hAnsi="Times New Roman"/>
        </w:rPr>
        <w:t xml:space="preserve"> router over their disagreement signal, and none combines Whisper-large-v3, MMS, and Wav2Vec2-BERT specifically; these gaps motivate Component 3.1.</w:t>
      </w:r>
    </w:p>
    <w:p>
      <w:pPr>
        <w:pStyle w:val="Heading3"/>
        <w:spacing w:after="140" w:before="260"/>
      </w:pPr>
      <w:r>
        <w:t xml:space="preserve">II.2.5 Cross-family transfer and typological priors</w:t>
      </w:r>
    </w:p>
    <w:p>
      <w:pPr>
        <w:spacing w:after="140" w:line="360"/>
        <w:jc w:val="both"/>
      </w:pPr>
      <w:r>
        <w:rPr>
          <w:rFonts w:ascii="Times New Roman" w:cs="Times New Roman" w:eastAsia="Times New Roman" w:hAnsi="Times New Roman"/>
        </w:rPr>
        <w:t xml:space="preserve">External language models are conventionally integrated into ASR decoding through log-linear shallow fusion (Klakow 1998), revisited in the end-to-end era by Kannan et al. (2018) as the canonical analysis of external-LM fusion in sequence-to-sequence ASR. Cross-lingual and related-language LM rescoring for low-resource ASR has been demonstrated by Khare et al. (2024) for Indic languages and by Currey et al. (2024) for African code-switching. </w:t>
      </w:r>
      <w:r>
        <w:rPr>
          <w:rFonts w:ascii="Times New Roman" w:cs="Times New Roman" w:eastAsia="Times New Roman" w:hAnsi="Times New Roman"/>
          <w:i/>
          <w:iCs/>
        </w:rPr>
        <w:t xml:space="preserve">Massively multilingual adversarial</w:t>
      </w:r>
      <w:r>
        <w:rPr>
          <w:rFonts w:ascii="Times New Roman" w:cs="Times New Roman" w:eastAsia="Times New Roman" w:hAnsi="Times New Roman"/>
        </w:rPr>
        <w:t xml:space="preserve"> ASR (Adams et al. 2019) and </w:t>
      </w:r>
      <w:r>
        <w:rPr>
          <w:rFonts w:ascii="Times New Roman" w:cs="Times New Roman" w:eastAsia="Times New Roman" w:hAnsi="Times New Roman"/>
          <w:i/>
          <w:iCs/>
        </w:rPr>
        <w:t xml:space="preserve">typologically aware rescoring</w:t>
      </w:r>
      <w:r>
        <w:rPr>
          <w:rFonts w:ascii="Times New Roman" w:cs="Times New Roman" w:eastAsia="Times New Roman" w:hAnsi="Times New Roman"/>
        </w:rPr>
        <w:t xml:space="preserve"> (Chan et al. 2025) explicitly use typological features as a design principle, and Adilazuarda et al. (2024, LinguAlchemy) fuse typological and geographical features for unseen-language generalization. The URIEL/lang2vec typological knowledge base (Littell et al. 2017) and its extension URIEL+ (Khan et al. 2024) provide the standard machine-readable representation of language typology used in this line of work; Ponti et al. (2019) survey the broader use of typology in NLP. For the specifically Austronesian context relevant to the present thesis, large-scale Bayesian phylogenetic analyses of the family (Gray, Drummond &amp; Greenhill 2009; Bouckaert et al. 2018) and Bayesian phonotactic modelling of unit discovery (Ondel et al. 2017) provide the linguistic and statistical underpinnings of the prior </w:t>
      </w:r>
      <w:r>
        <w:rPr>
          <w:rFonts w:ascii="Times New Roman" w:cs="Times New Roman" w:eastAsia="Times New Roman" w:hAnsi="Times New Roman"/>
          <w:i/>
          <w:iCs/>
        </w:rPr>
        <w:t xml:space="preserve">P_typ</w:t>
      </w:r>
      <w:r>
        <w:rPr>
          <w:rFonts w:ascii="Times New Roman" w:cs="Times New Roman" w:eastAsia="Times New Roman" w:hAnsi="Times New Roman"/>
        </w:rPr>
        <w:t xml:space="preserve"> introduced in Chapter III. FormosanBench (Cui et al. 2025) benchmarks low-resource Austronesian languages in the era of large language models and confirms the present need for family-level transfer mechanisms. None of these works, however, constructs a phonotactic and morphotactic Austronesian prior over a shared sub-word vocabulary and incorporates it as an explicit constraint on the pseudo-label posterior of an ASR system — the contribution claimed in Component 3.2.</w:t>
      </w:r>
    </w:p>
    <w:p>
      <w:pPr>
        <w:pStyle w:val="Heading3"/>
        <w:spacing w:after="140" w:before="260"/>
      </w:pPr>
      <w:r>
        <w:t xml:space="preserve">II.2.6 Joint dialect, register, and code-switching ASR</w:t>
      </w:r>
    </w:p>
    <w:p>
      <w:pPr>
        <w:spacing w:after="140" w:line="360"/>
        <w:jc w:val="both"/>
      </w:pPr>
      <w:r>
        <w:rPr>
          <w:rFonts w:ascii="Times New Roman" w:cs="Times New Roman" w:eastAsia="Times New Roman" w:hAnsi="Times New Roman"/>
        </w:rPr>
        <w:t xml:space="preserve">Each pairwise combination among dialect, register, and code-switching has been addressed in the literature. Joint dialect-conditioned ASR with a single sequence-to-sequence model was introduced by Li, Sainath et al. (2018); subsequent work includes VoxArabica (Waheed et al. 2023), DialectMoE (Yu et al. 2024), GLoRIA gated low-rank adaptation (Mundnich et al. 2026), and dedicated work on Swiss German (Khosravani et al. 2021). Joint code-switching and ASR with explicit factorization was formalized by Yan et al. (2021) as </w:t>
      </w:r>
      <w:r>
        <w:rPr>
          <w:rFonts w:ascii="Times New Roman" w:cs="Times New Roman" w:eastAsia="Times New Roman" w:hAnsi="Times New Roman"/>
          <w:i/>
          <w:iCs/>
        </w:rPr>
        <w:t xml:space="preserve">p(y_bilingual) = f(p(y_lang1), p(y_lang2))</w:t>
      </w:r>
      <w:r>
        <w:rPr>
          <w:rFonts w:ascii="Times New Roman" w:cs="Times New Roman" w:eastAsia="Times New Roman" w:hAnsi="Times New Roman"/>
        </w:rPr>
        <w:t xml:space="preserve">; Kulkarni et al. (2023) model the code-switching identity as a per-frame latent binary sequence that gates the flow of information through language-specific adapters — the closest published precedent for the </w:t>
      </w:r>
      <w:r>
        <w:rPr>
          <w:rFonts w:ascii="Times New Roman" w:cs="Times New Roman" w:eastAsia="Times New Roman" w:hAnsi="Times New Roman"/>
          <w:i/>
          <w:iCs/>
        </w:rPr>
        <w:t xml:space="preserve">q_c</w:t>
      </w:r>
      <w:r>
        <w:rPr>
          <w:rFonts w:ascii="Times New Roman" w:cs="Times New Roman" w:eastAsia="Times New Roman" w:hAnsi="Times New Roman"/>
        </w:rPr>
        <w:t xml:space="preserve"> factor of Component 3.4. The intersection of dialect and code-switching is treated in the multilingual Arabic system of Chowdhury et al. (2021). Language-routing mixtures of experts have been proposed for multilingual and code-switching ASR (Wang/Kong et al. 2023; Zhao et al. 2024). Disentangled latent-variable speech models (the factorised hierarchical VAE of Hsu, Zhang &amp; Glass 2017; Hsu &amp; Glass 2018) and factorised speaker-environment adaptive training (2023) are conceptual antecedents for the variational treatment of the latents. </w:t>
      </w:r>
      <w:r>
        <w:rPr>
          <w:rFonts w:ascii="Times New Roman" w:cs="Times New Roman" w:eastAsia="Times New Roman" w:hAnsi="Times New Roman"/>
          <w:i/>
          <w:iCs/>
        </w:rPr>
        <w:t xml:space="preserve">Register</w:t>
      </w:r>
      <w:r>
        <w:rPr>
          <w:rFonts w:ascii="Times New Roman" w:cs="Times New Roman" w:eastAsia="Times New Roman" w:hAnsi="Times New Roman"/>
        </w:rPr>
        <w:t xml:space="preserve"> as an explicit latent variable inferred jointly with dialect and code-switching, and the three-way mean-field coordinate-ascent inference with expected adapters inside the decoding loop, are not, to our knowledge, attested in the published literature.</w:t>
      </w:r>
    </w:p>
    <w:p>
      <w:pPr>
        <w:pStyle w:val="Heading3"/>
        <w:spacing w:after="140" w:before="260"/>
      </w:pPr>
      <w:r>
        <w:t xml:space="preserve">II.2.7 Confidence calibration for ASR and self-training</w:t>
      </w:r>
    </w:p>
    <w:p>
      <w:pPr>
        <w:spacing w:after="140" w:line="360"/>
        <w:jc w:val="both"/>
      </w:pPr>
      <w:r>
        <w:rPr>
          <w:rFonts w:ascii="Times New Roman" w:cs="Times New Roman" w:eastAsia="Times New Roman" w:hAnsi="Times New Roman"/>
        </w:rPr>
        <w:t xml:space="preserve">The canonical reference for feature-based confidence calibration in ASR is Yu, Li &amp; Deng (2011), which trains a maximum-entropy calibrator on word-level and lattice features and uses the calibrated confidence to gate unsupervised data for semi-supervised acoustic-model training — the pipeline of which Component 3.5 of the present thesis is the modern, foundation-model-era extension. Modern post-hoc calibration is dominated by temperature scaling and isotonic regression (Platt 1999; Naeini, Cooper &amp; Hauskrecht 2015; Guo et al. 2017), evaluated by the Expected Calibration Error. Multi-task confidence estimation with explicit deletion modelling was proposed by Kumar et al. (2021). Fast entropy-based word-level confidence for end-to-end ASR was introduced by Laptev et al. (2023). Recent work has adapted Whisper itself as a confidence estimator (Aggarwal et al. 2025) and addressed the specific problem of identifying and calibrating overconfidence in noisy speech recognition (Huo, Zhang &amp; Tang 2025). In the broader semi-supervised learning literature, FixMatch (Sohn et al. 2020), FlexMatch (Zhang et al. 2021) and FreeMatch (Wang et al. 2023) supply the canonical confidence-threshold and curriculum-thresholding mechanisms that the present work generalizes to a learned, linguistically-informed calibrator feeding both a router and a constrained-EM confidence floor.</w:t>
      </w:r>
    </w:p>
    <w:p>
      <w:pPr>
        <w:pStyle w:val="Heading3"/>
        <w:spacing w:after="140" w:before="260"/>
      </w:pPr>
      <w:r>
        <w:t xml:space="preserve">II.2.8 The state of Malagasy and Austronesian low-resource ASR</w:t>
      </w:r>
    </w:p>
    <w:p>
      <w:pPr>
        <w:spacing w:after="140" w:line="360"/>
        <w:jc w:val="both"/>
      </w:pPr>
      <w:r>
        <w:rPr>
          <w:rFonts w:ascii="Times New Roman" w:cs="Times New Roman" w:eastAsia="Times New Roman" w:hAnsi="Times New Roman"/>
        </w:rPr>
        <w:t xml:space="preserve">The published literature on Malagasy ASR is, at the time of writing, exceedingly thin. VoxMg (Ramanantsoa 2023), a 10.8-hour transcribed corpus accompanied by a baseline model at approximately 33 % WER, is the single peer-reviewed contribution dedicated to Malagasy ASR. The Malagasy NLP survey of Ratianantitra (2023) treats ASR briefly, and the recent Malagasy sentiment-analysis corpus (Ratianantitra et al. 2025) is concerned with text rather than speech. A small community dataset of approximately three hours has been released by Angelina &amp; Rabetokotany (2020). On the foundation-model side, MMS (Pratap et al. 2024) reports an aggregate average across more than one thousand languages, of which Malagasy is one, but does not publish a separately interpretable Malagasy WER on a public benchmark. AfriHuBERT (Alabi et al. 2025) continues pre-training on 1 226 African languages but does not include Malagasy in its FLEURS evaluation. The two systematic reviews of African low-resource ASR published in 2025 (Olatunji et al.; the arXiv survey 2510.01145; the benchmarking study 2512.10968) cite Malagasy at most once. To the best of the present search, </w:t>
      </w:r>
      <w:r>
        <w:rPr>
          <w:rFonts w:ascii="Times New Roman" w:cs="Times New Roman" w:eastAsia="Times New Roman" w:hAnsi="Times New Roman"/>
          <w:i/>
          <w:iCs/>
        </w:rPr>
        <w:t xml:space="preserve">no peer-reviewed WER on FLEURS-Malagasy has been published</w:t>
      </w:r>
      <w:r>
        <w:rPr>
          <w:rFonts w:ascii="Times New Roman" w:cs="Times New Roman" w:eastAsia="Times New Roman" w:hAnsi="Times New Roman"/>
        </w:rPr>
        <w:t xml:space="preserve"> at the time of writing — itself a benchmarking gap that the empirical chapter will address.</w:t>
      </w:r>
    </w:p>
    <w:p>
      <w:pPr>
        <w:spacing w:after="140" w:line="360"/>
        <w:jc w:val="both"/>
      </w:pPr>
      <w:r>
        <w:rPr>
          <w:rFonts w:ascii="Times New Roman" w:cs="Times New Roman" w:eastAsia="Times New Roman" w:hAnsi="Times New Roman"/>
        </w:rPr>
        <w:t xml:space="preserve">At the level of the Austronesian family, the closest methodological cousin is the Te Reo M⁁ori work of Coto-Solano et al. (2024), which uses synthesized data selection by score-distribution matching to fine-tune Whisper-large-v3 on a single foundation model; the multilingual evaluation of Indonesian ASR by Aisyah et al. (2024) compares foundation models on dialectal variability; FormosanBench (Cui et al. 2025) is the dedicated low-resource Austronesian benchmark. None of these works deploys the heterogeneous-teacher routing and constrained variational EM architecture of the present thesis. At the regional level, Comorian work (Diarra et al. 2024 on Bambara; transfer-learning from Swahili 2024) and Mauritian Creole (Noormamode et al. 2018) are useful neighbours but not direct competitors. The ethical reflection of Mahelona et al. (2023) on the use of large Whisper-style models for indigenous languages is taken as a normative reference for the data-licensing tier of Chapter II.</w:t>
      </w:r>
    </w:p>
    <w:p>
      <w:pPr>
        <w:spacing w:after="140" w:line="360"/>
        <w:jc w:val="both"/>
      </w:pPr>
      <w:r>
        <w:rPr>
          <w:rFonts w:ascii="Times New Roman" w:cs="Times New Roman" w:eastAsia="Times New Roman" w:hAnsi="Times New Roman"/>
        </w:rPr>
        <w:t xml:space="preserve">Active institutional actors in Madagascar — LIAM (Laboratoire d'Intelligence Artificielle de Madagascar), IndabaX Madagascar, university groups at Antananarivo and Fianarantsoa, and emerging commercial offerings — signal that the field will not remain empty for long; the present thesis takes that prospective competition as an additional argument for publishing an explicit methodological framework rather than a single benchmark number.</w:t>
      </w:r>
    </w:p>
    <w:p>
      <w:pPr>
        <w:pStyle w:val="Heading3"/>
        <w:spacing w:after="140" w:before="260"/>
      </w:pPr>
      <w:r>
        <w:t xml:space="preserve">II.2.3 Data construction, licensing, and reproducibility</w:t>
      </w:r>
    </w:p>
    <w:p>
      <w:pPr>
        <w:spacing w:after="140" w:line="360"/>
        <w:jc w:val="both"/>
      </w:pPr>
      <w:r>
        <w:rPr>
          <w:rFonts w:ascii="Times New Roman" w:cs="Times New Roman" w:eastAsia="Times New Roman" w:hAnsi="Times New Roman"/>
        </w:rPr>
        <w:t xml:space="preserve">License-first data construction has become a research contribution in its own right. The present work constructs its data substrate through a nine-stage pipeline whose outputs are partitioned into four tiers.</w:t>
      </w:r>
    </w:p>
    <w:p>
      <w:pPr>
        <w:pStyle w:val="ListParagraph"/>
        <w:numPr>
          <w:ilvl w:val="0"/>
          <w:numId w:val="2"/>
        </w:numPr>
        <w:spacing w:after="80" w:line="300"/>
      </w:pPr>
      <w:r>
        <w:rPr>
          <w:rFonts w:ascii="Times New Roman" w:cs="Times New Roman" w:eastAsia="Times New Roman" w:hAnsi="Times New Roman"/>
          <w:b/>
          <w:bCs/>
        </w:rPr>
        <w:t xml:space="preserve">Tier A</w:t>
      </w:r>
      <w:r>
        <w:rPr>
          <w:rFonts w:ascii="Times New Roman" w:cs="Times New Roman" w:eastAsia="Times New Roman" w:hAnsi="Times New Roman"/>
        </w:rPr>
        <w:t xml:space="preserve"> — gold supervised: professionally transcribed audio with double annotation, dialect and register labels, and a permissive license. Target volume: 200–400 hours.</w:t>
      </w:r>
    </w:p>
    <w:p>
      <w:pPr>
        <w:pStyle w:val="ListParagraph"/>
        <w:numPr>
          <w:ilvl w:val="0"/>
          <w:numId w:val="2"/>
        </w:numPr>
        <w:spacing w:after="80" w:line="300"/>
      </w:pPr>
      <w:r>
        <w:rPr>
          <w:rFonts w:ascii="Times New Roman" w:cs="Times New Roman" w:eastAsia="Times New Roman" w:hAnsi="Times New Roman"/>
          <w:b/>
          <w:bCs/>
        </w:rPr>
        <w:t xml:space="preserve">Tier B</w:t>
      </w:r>
      <w:r>
        <w:rPr>
          <w:rFonts w:ascii="Times New Roman" w:cs="Times New Roman" w:eastAsia="Times New Roman" w:hAnsi="Times New Roman"/>
        </w:rPr>
        <w:t xml:space="preserve"> — silver supervised: machine-assisted transcription verified by a single annotator. Target volume: 600–1 000 hours.</w:t>
      </w:r>
    </w:p>
    <w:p>
      <w:pPr>
        <w:pStyle w:val="ListParagraph"/>
        <w:numPr>
          <w:ilvl w:val="0"/>
          <w:numId w:val="2"/>
        </w:numPr>
        <w:spacing w:after="80" w:line="300"/>
      </w:pPr>
      <w:r>
        <w:rPr>
          <w:rFonts w:ascii="Times New Roman" w:cs="Times New Roman" w:eastAsia="Times New Roman" w:hAnsi="Times New Roman"/>
          <w:b/>
          <w:bCs/>
        </w:rPr>
        <w:t xml:space="preserve">Tier C</w:t>
      </w:r>
      <w:r>
        <w:rPr>
          <w:rFonts w:ascii="Times New Roman" w:cs="Times New Roman" w:eastAsia="Times New Roman" w:hAnsi="Times New Roman"/>
        </w:rPr>
        <w:t xml:space="preserve"> — licensed unlabeled: audio collected under licenses that permit derivative model training, without transcripts. Target volume: 10 000–30 000 hours.</w:t>
      </w:r>
    </w:p>
    <w:p>
      <w:pPr>
        <w:pStyle w:val="ListParagraph"/>
        <w:numPr>
          <w:ilvl w:val="0"/>
          <w:numId w:val="2"/>
        </w:numPr>
        <w:spacing w:after="80" w:line="300"/>
      </w:pPr>
      <w:r>
        <w:rPr>
          <w:rFonts w:ascii="Times New Roman" w:cs="Times New Roman" w:eastAsia="Times New Roman" w:hAnsi="Times New Roman"/>
          <w:b/>
          <w:bCs/>
        </w:rPr>
        <w:t xml:space="preserve">Tier D</w:t>
      </w:r>
      <w:r>
        <w:rPr>
          <w:rFonts w:ascii="Times New Roman" w:cs="Times New Roman" w:eastAsia="Times New Roman" w:hAnsi="Times New Roman"/>
        </w:rPr>
        <w:t xml:space="preserve"> — restricted: data whose license requires explicit, per-use authorization. Used only with explicit consent.</w:t>
      </w:r>
    </w:p>
    <w:p>
      <w:pPr>
        <w:spacing w:after="140" w:line="360"/>
        <w:jc w:val="both"/>
      </w:pPr>
      <w:r>
        <w:rPr>
          <w:rFonts w:ascii="Times New Roman" w:cs="Times New Roman" w:eastAsia="Times New Roman" w:hAnsi="Times New Roman"/>
        </w:rPr>
        <w:t xml:space="preserve">Each stage of the pipeline produces machine-readable manifests, persistent identifiers for each segment, and provenance metadata sufficient to reconstruct the corpus from public sources. Datasheets, model cards, and a Zenodo-archived DOI accompany every release. The data substrate is treated, in the methodology of Chapter III, as a fixed input rather than as a degree of freedom of the modeling procedure.</w:t>
      </w:r>
    </w:p>
    <w:p>
      <w:pPr>
        <w:spacing w:after="60" w:before="240" w:line="240"/>
      </w:pPr>
      <w:r>
        <w:rPr>
          <w:rFonts w:ascii="Georgia" w:cs="Georgia" w:eastAsia="Georgia" w:hAnsi="Georgia"/>
          <w:b/>
          <w:bCs/>
          <w:color w:val="8A7A5C"/>
          <w:sz w:val="16"/>
          <w:szCs w:val="16"/>
        </w:rPr>
        <w:t xml:space="preserve">REFERENCE TABLES</w:t>
      </w:r>
    </w:p>
    <w:p>
      <w:pPr>
        <w:pStyle w:val="Heading2"/>
        <w:spacing w:after="140" w:before="260"/>
      </w:pPr>
      <w:r>
        <w:t xml:space="preserve">Foundation models and evaluation datasets</w:t>
      </w:r>
    </w:p>
    <w:p>
      <w:pPr>
        <w:spacing w:after="140" w:line="360"/>
        <w:jc w:val="both"/>
      </w:pPr>
      <w:r>
        <w:rPr>
          <w:rFonts w:ascii="Times New Roman" w:cs="Times New Roman" w:eastAsia="Times New Roman" w:hAnsi="Times New Roman"/>
        </w:rPr>
        <w:t xml:space="preserve">The following two tables summarize, respectively, the foundation models retained as teachers in the methodology of Chapter III and the evaluation datasets used in the experimental matrix of Chapter IV.</w:t>
      </w:r>
    </w:p>
    <w:p>
      <w:pPr>
        <w:pStyle w:val="Heading3"/>
        <w:spacing w:after="140" w:before="260"/>
      </w:pPr>
      <w:r>
        <w:t xml:space="preserve">Table II.1 — Foundation models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Model</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Languages</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Hours pre-training</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License</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Role in PROVA-MG</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99 (weak)</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~680 000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MIT</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Teacher 1 (weak supervision)</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1 100+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religious + general</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CC-BY-NC 4.0</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Teacher 2 (very wide coverage)</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143</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~4 500 000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permissive</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Teacher 3 (self-supervised)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XLS-R-1B</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128</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~436 000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Apache 2.0</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Reference baseline</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HuBERT-large</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 (English) + multilingual variants</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~60 000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permissive</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Auxiliary baseline</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OWSM-v3.1</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151</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~180 000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CC-BY 4.0</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Open Whisper-style reference</w:t>
            </w:r>
          </w:p>
        </w:tc>
      </w:tr>
    </w:tbl>
    <w:p>
      <w:pPr>
        <w:pStyle w:val="Heading3"/>
        <w:spacing w:after="140" w:before="260"/>
      </w:pPr>
      <w:r>
        <w:t xml:space="preserve">Table II.2 — Evaluation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Dataset</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Hours (MG)</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Speakers</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Dialects</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License</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FLEURS-MG</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 read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Standard Merina</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CC-BY 4.0</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Common Voice-MG</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~20 (validated)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~200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Mostly Merina</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CC0 1.0</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In-domain (this work)</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~40 spontaneous + read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~120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Merina, Betsimisaraka, Sakalava, Antandroy</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CC-BY 4.0 (Tier A subset)</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Code-switched eval</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~5</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~30</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Merina-French</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CC-BY 4.0 (Tier A subset)</w:t>
            </w:r>
          </w:p>
        </w:tc>
      </w:tr>
    </w:tbl>
    <w:p>
      <w:pPr>
        <w:spacing w:after="60" w:before="240" w:line="240"/>
      </w:pPr>
      <w:r>
        <w:rPr>
          <w:rFonts w:ascii="Georgia" w:cs="Georgia" w:eastAsia="Georgia" w:hAnsi="Georgia"/>
          <w:b/>
          <w:bCs/>
          <w:color w:val="8A7A5C"/>
          <w:sz w:val="16"/>
          <w:szCs w:val="16"/>
        </w:rPr>
        <w:t xml:space="preserve">OPEN PROBLEMS</w:t>
      </w:r>
    </w:p>
    <w:p>
      <w:pPr>
        <w:pStyle w:val="Heading2"/>
        <w:spacing w:after="140" w:before="260"/>
      </w:pPr>
      <w:r>
        <w:t xml:space="preserve">II.3 The four open methodological problems</w:t>
      </w:r>
    </w:p>
    <w:p>
      <w:pPr>
        <w:spacing w:after="140" w:line="360"/>
        <w:jc w:val="both"/>
      </w:pPr>
      <w:r>
        <w:rPr>
          <w:rFonts w:ascii="Times New Roman" w:cs="Times New Roman" w:eastAsia="Times New Roman" w:hAnsi="Times New Roman"/>
        </w:rPr>
        <w:t xml:space="preserve">Several problems are well established at thesis scale and would not, in themselves, constitute a methodological contribution: continued self-supervised pre-training for a single low-resource language; pseudo-labeling with simple confidence filtering; LoRA cross-lingual fine-tuning; dialect-conditioned adapters; code-switched ASR with a language-identification head. Applying any of these to Malagasy would be linguistically informative but methodologically incremental.</w:t>
      </w:r>
    </w:p>
    <w:p>
      <w:pPr>
        <w:spacing w:after="140" w:line="360"/>
        <w:jc w:val="both"/>
      </w:pPr>
      <w:r>
        <w:rPr>
          <w:rFonts w:ascii="Times New Roman" w:cs="Times New Roman" w:eastAsia="Times New Roman" w:hAnsi="Times New Roman"/>
        </w:rPr>
        <w:t xml:space="preserve">The following four problems, by contrast, remain open at thesis scale and structure the methodology of Chapter III.</w:t>
      </w:r>
    </w:p>
    <w:p>
      <w:pPr>
        <w:pStyle w:val="ListParagraph"/>
        <w:numPr>
          <w:ilvl w:val="0"/>
          <w:numId w:val="2"/>
        </w:numPr>
        <w:spacing w:after="80" w:line="300"/>
      </w:pPr>
      <w:r>
        <w:rPr>
          <w:rFonts w:ascii="Times New Roman" w:cs="Times New Roman" w:eastAsia="Times New Roman" w:hAnsi="Times New Roman"/>
          <w:b/>
          <w:bCs/>
        </w:rPr>
        <w:t xml:space="preserve">P1.</w:t>
      </w:r>
      <w:r>
        <w:rPr>
          <w:rFonts w:ascii="Times New Roman" w:cs="Times New Roman" w:eastAsia="Times New Roman" w:hAnsi="Times New Roman"/>
        </w:rPr>
        <w:t xml:space="preserve"> The principled probabilistic integration of multiple </w:t>
      </w:r>
      <w:r>
        <w:rPr>
          <w:rFonts w:ascii="Times New Roman" w:cs="Times New Roman" w:eastAsia="Times New Roman" w:hAnsi="Times New Roman"/>
          <w:i/>
          <w:iCs/>
        </w:rPr>
        <w:t xml:space="preserve">heterogeneous</w:t>
      </w:r>
      <w:r>
        <w:rPr>
          <w:rFonts w:ascii="Times New Roman" w:cs="Times New Roman" w:eastAsia="Times New Roman" w:hAnsi="Times New Roman"/>
        </w:rPr>
        <w:t xml:space="preserve"> foundation models, treated as distinct posteriors and exploiting their disagreement structure as a routing signal rather than as noise to be averaged away.</w:t>
      </w:r>
    </w:p>
    <w:p>
      <w:pPr>
        <w:pStyle w:val="ListParagraph"/>
        <w:numPr>
          <w:ilvl w:val="0"/>
          <w:numId w:val="2"/>
        </w:numPr>
        <w:spacing w:after="80" w:line="300"/>
      </w:pPr>
      <w:r>
        <w:rPr>
          <w:rFonts w:ascii="Times New Roman" w:cs="Times New Roman" w:eastAsia="Times New Roman" w:hAnsi="Times New Roman"/>
          <w:b/>
          <w:bCs/>
        </w:rPr>
        <w:t xml:space="preserve">P2.</w:t>
      </w:r>
      <w:r>
        <w:rPr>
          <w:rFonts w:ascii="Times New Roman" w:cs="Times New Roman" w:eastAsia="Times New Roman" w:hAnsi="Times New Roman"/>
        </w:rPr>
        <w:t xml:space="preserve"> The injection of </w:t>
      </w:r>
      <w:r>
        <w:rPr>
          <w:rFonts w:ascii="Times New Roman" w:cs="Times New Roman" w:eastAsia="Times New Roman" w:hAnsi="Times New Roman"/>
          <w:i/>
          <w:iCs/>
        </w:rPr>
        <w:t xml:space="preserve">typological priors</w:t>
      </w:r>
      <w:r>
        <w:rPr>
          <w:rFonts w:ascii="Times New Roman" w:cs="Times New Roman" w:eastAsia="Times New Roman" w:hAnsi="Times New Roman"/>
        </w:rPr>
        <w:t xml:space="preserve"> from a known language family as Bayesian priors that constrain the decoding hypothesis space where a target-language-only language model cannot.</w:t>
      </w:r>
    </w:p>
    <w:p>
      <w:pPr>
        <w:pStyle w:val="ListParagraph"/>
        <w:numPr>
          <w:ilvl w:val="0"/>
          <w:numId w:val="2"/>
        </w:numPr>
        <w:spacing w:after="80" w:line="300"/>
      </w:pPr>
      <w:r>
        <w:rPr>
          <w:rFonts w:ascii="Times New Roman" w:cs="Times New Roman" w:eastAsia="Times New Roman" w:hAnsi="Times New Roman"/>
          <w:b/>
          <w:bCs/>
        </w:rPr>
        <w:t xml:space="preserve">P3.</w:t>
      </w:r>
      <w:r>
        <w:rPr>
          <w:rFonts w:ascii="Times New Roman" w:cs="Times New Roman" w:eastAsia="Times New Roman" w:hAnsi="Times New Roman"/>
        </w:rPr>
        <w:t xml:space="preserve"> The formal treatment of </w:t>
      </w:r>
      <w:r>
        <w:rPr>
          <w:rFonts w:ascii="Times New Roman" w:cs="Times New Roman" w:eastAsia="Times New Roman" w:hAnsi="Times New Roman"/>
          <w:i/>
          <w:iCs/>
        </w:rPr>
        <w:t xml:space="preserve">iterative pseudo-labeling</w:t>
      </w:r>
      <w:r>
        <w:rPr>
          <w:rFonts w:ascii="Times New Roman" w:cs="Times New Roman" w:eastAsia="Times New Roman" w:hAnsi="Times New Roman"/>
        </w:rPr>
        <w:t xml:space="preserve"> as a constrained variational EM procedure with explicit non-collapse conditions and a convergence analysis under stated simplifying assumptions.</w:t>
      </w:r>
    </w:p>
    <w:p>
      <w:pPr>
        <w:pStyle w:val="ListParagraph"/>
        <w:numPr>
          <w:ilvl w:val="0"/>
          <w:numId w:val="2"/>
        </w:numPr>
        <w:spacing w:after="80" w:line="300"/>
      </w:pPr>
      <w:r>
        <w:rPr>
          <w:rFonts w:ascii="Times New Roman" w:cs="Times New Roman" w:eastAsia="Times New Roman" w:hAnsi="Times New Roman"/>
          <w:b/>
          <w:bCs/>
        </w:rPr>
        <w:t xml:space="preserve">P4.</w:t>
      </w:r>
      <w:r>
        <w:rPr>
          <w:rFonts w:ascii="Times New Roman" w:cs="Times New Roman" w:eastAsia="Times New Roman" w:hAnsi="Times New Roman"/>
        </w:rPr>
        <w:t xml:space="preserve"> The unification of </w:t>
      </w:r>
      <w:r>
        <w:rPr>
          <w:rFonts w:ascii="Times New Roman" w:cs="Times New Roman" w:eastAsia="Times New Roman" w:hAnsi="Times New Roman"/>
          <w:i/>
          <w:iCs/>
        </w:rPr>
        <w:t xml:space="preserve">dialect</w:t>
      </w:r>
      <w:r>
        <w:rPr>
          <w:rFonts w:ascii="Times New Roman" w:cs="Times New Roman" w:eastAsia="Times New Roman" w:hAnsi="Times New Roman"/>
        </w:rPr>
        <w:t xml:space="preserve">, </w:t>
      </w:r>
      <w:r>
        <w:rPr>
          <w:rFonts w:ascii="Times New Roman" w:cs="Times New Roman" w:eastAsia="Times New Roman" w:hAnsi="Times New Roman"/>
          <w:i/>
          <w:iCs/>
        </w:rPr>
        <w:t xml:space="preserve">register</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code-switching</w:t>
      </w:r>
      <w:r>
        <w:rPr>
          <w:rFonts w:ascii="Times New Roman" w:cs="Times New Roman" w:eastAsia="Times New Roman" w:hAnsi="Times New Roman"/>
        </w:rPr>
        <w:t xml:space="preserve"> as latent variables in a single graphical model with explicit conditional independence structure and a joint approximate inference procedure.</w:t>
      </w:r>
    </w:p>
    <w:p>
      <w:pPr>
        <w:spacing w:after="140" w:line="360"/>
        <w:jc w:val="both"/>
      </w:pPr>
      <w:r>
        <w:rPr>
          <w:rFonts w:ascii="Times New Roman" w:cs="Times New Roman" w:eastAsia="Times New Roman" w:hAnsi="Times New Roman"/>
        </w:rPr>
        <w:t xml:space="preserve">To these four problems is added a transversal requirement, </w:t>
      </w:r>
      <w:r>
        <w:rPr>
          <w:rFonts w:ascii="Times New Roman" w:cs="Times New Roman" w:eastAsia="Times New Roman" w:hAnsi="Times New Roman"/>
          <w:i/>
          <w:iCs/>
        </w:rPr>
        <w:t xml:space="preserve">P5</w:t>
      </w:r>
      <w:r>
        <w:rPr>
          <w:rFonts w:ascii="Times New Roman" w:cs="Times New Roman" w:eastAsia="Times New Roman" w:hAnsi="Times New Roman"/>
        </w:rPr>
        <w:t xml:space="preserve">, that the confidences consumed by every downstream constraint be calibrated and that the calibration generalize from a small supervised set to a larger, distributionally shifted unlabeled set.</w:t>
      </w:r>
    </w:p>
    <w:p>
      <w:pPr>
        <w:spacing w:after="60" w:before="240" w:line="240"/>
      </w:pPr>
      <w:r>
        <w:rPr>
          <w:rFonts w:ascii="Georgia" w:cs="Georgia" w:eastAsia="Georgia" w:hAnsi="Georgia"/>
          <w:b/>
          <w:bCs/>
          <w:color w:val="8A7A5C"/>
          <w:sz w:val="16"/>
          <w:szCs w:val="16"/>
        </w:rPr>
        <w:t xml:space="preserve">POSITIONING</w:t>
      </w:r>
    </w:p>
    <w:p>
      <w:pPr>
        <w:pStyle w:val="Heading2"/>
        <w:spacing w:after="140" w:before="260"/>
      </w:pPr>
      <w:r>
        <w:t xml:space="preserve">II.4 Closest prior art and the position of PROVA-MG</w:t>
      </w:r>
    </w:p>
    <w:p>
      <w:pPr>
        <w:spacing w:after="140" w:line="360"/>
        <w:jc w:val="both"/>
      </w:pPr>
      <w:r>
        <w:rPr>
          <w:rFonts w:ascii="Times New Roman" w:cs="Times New Roman" w:eastAsia="Times New Roman" w:hAnsi="Times New Roman"/>
        </w:rPr>
        <w:t xml:space="preserve">The present section makes explicit, for each of the five concerns identified above, the closest published work and the increment claimed by the methodology of Chapter III. The intent is to be honest about lineage: every component of PROVA-MG has identifiable antecedents, and its novelty lies in their integration and in specific technical additions, not in the invention of a wholly new framework.</w:t>
      </w:r>
    </w:p>
    <w:p>
      <w:pPr>
        <w:pStyle w:val="ListParagraph"/>
        <w:numPr>
          <w:ilvl w:val="0"/>
          <w:numId w:val="2"/>
        </w:numPr>
        <w:spacing w:after="80" w:line="300"/>
      </w:pPr>
      <w:r>
        <w:rPr>
          <w:rFonts w:ascii="Times New Roman" w:cs="Times New Roman" w:eastAsia="Times New Roman" w:hAnsi="Times New Roman"/>
          <w:b/>
          <w:bCs/>
        </w:rPr>
        <w:t xml:space="preserve">P1 / Component 3.1 — heterogeneous co-inference.</w:t>
      </w:r>
      <w:r>
        <w:rPr>
          <w:rFonts w:ascii="Times New Roman" w:cs="Times New Roman" w:eastAsia="Times New Roman" w:hAnsi="Times New Roman"/>
        </w:rPr>
        <w:t xml:space="preserve"> Closest precedents: Gitman et al. (2023, confidence-based ensembles), Kulkarni et al. (2024, Pratinidhi), Carofilis et al. (2025), Prakash et al. (2025), Rangappa et al. (2025). PROVA-MG extends this lineage by (i) treating Whisper-large-v3, MMS, and Wav2Vec2-BERT as three </w:t>
      </w:r>
      <w:r>
        <w:rPr>
          <w:rFonts w:ascii="Times New Roman" w:cs="Times New Roman" w:eastAsia="Times New Roman" w:hAnsi="Times New Roman"/>
          <w:i/>
          <w:iCs/>
        </w:rPr>
        <w:t xml:space="preserve">posteriors</w:t>
      </w:r>
      <w:r>
        <w:rPr>
          <w:rFonts w:ascii="Times New Roman" w:cs="Times New Roman" w:eastAsia="Times New Roman" w:hAnsi="Times New Roman"/>
        </w:rPr>
        <w:t xml:space="preserve"> within a single probabilistic framework, (ii) replacing the heuristic argmax with a </w:t>
      </w:r>
      <w:r>
        <w:rPr>
          <w:rFonts w:ascii="Times New Roman" w:cs="Times New Roman" w:eastAsia="Times New Roman" w:hAnsi="Times New Roman"/>
          <w:i/>
          <w:iCs/>
        </w:rPr>
        <w:t xml:space="preserve">learned</w:t>
      </w:r>
      <w:r>
        <w:rPr>
          <w:rFonts w:ascii="Times New Roman" w:cs="Times New Roman" w:eastAsia="Times New Roman" w:hAnsi="Times New Roman"/>
        </w:rPr>
        <w:t xml:space="preserve"> gradient-boosted router, (iii) producing four routing outcomes (high-confidence training, human review, reserve, discard) rather than a single keep/discard decision, and (iv) using Jensen-Shannon divergence over a shared lattice as a primary disagreement feature.</w:t>
      </w:r>
    </w:p>
    <w:p>
      <w:pPr>
        <w:pStyle w:val="ListParagraph"/>
        <w:numPr>
          <w:ilvl w:val="0"/>
          <w:numId w:val="2"/>
        </w:numPr>
        <w:spacing w:after="80" w:line="300"/>
      </w:pPr>
      <w:r>
        <w:rPr>
          <w:rFonts w:ascii="Times New Roman" w:cs="Times New Roman" w:eastAsia="Times New Roman" w:hAnsi="Times New Roman"/>
          <w:b/>
          <w:bCs/>
        </w:rPr>
        <w:t xml:space="preserve">P2 / Component 3.2 — typological prior.</w:t>
      </w:r>
      <w:r>
        <w:rPr>
          <w:rFonts w:ascii="Times New Roman" w:cs="Times New Roman" w:eastAsia="Times New Roman" w:hAnsi="Times New Roman"/>
        </w:rPr>
        <w:t xml:space="preserve"> Closest precedents: Klakow (1998) and Kannan et al. (2018) for log-linear LM fusion; Chan et al. (2025) for typologically aware rescoring; Khare et al. (2024) for related-language LM rescoring; Adams et al. (2019) and Adilazuarda et al. (2024) for typology-aware multilingual transfer. PROVA-MG extends this lineage by constructing an Austronesian phonotactic and morphotactic prior </w:t>
      </w:r>
      <w:r>
        <w:rPr>
          <w:rFonts w:ascii="Times New Roman" w:cs="Times New Roman" w:eastAsia="Times New Roman" w:hAnsi="Times New Roman"/>
          <w:i/>
          <w:iCs/>
        </w:rPr>
        <w:t xml:space="preserve">P_typ</w:t>
      </w:r>
      <w:r>
        <w:rPr>
          <w:rFonts w:ascii="Times New Roman" w:cs="Times New Roman" w:eastAsia="Times New Roman" w:hAnsi="Times New Roman"/>
        </w:rPr>
        <w:t xml:space="preserve"> over a shared sub-word vocabulary (Indonesian + Malay + Cebuano + Tagalog + Malagasy) and embedding it as an explicit expectation constraint (C4) on the pseudo-label posterior of an iterative EM. To the best of the present search, no published work has built such a prior for Malagasy or used a family-level phonotactic prior as a pseudo-label gate in ASR.</w:t>
      </w:r>
    </w:p>
    <w:p>
      <w:pPr>
        <w:pStyle w:val="ListParagraph"/>
        <w:numPr>
          <w:ilvl w:val="0"/>
          <w:numId w:val="2"/>
        </w:numPr>
        <w:spacing w:after="80" w:line="300"/>
      </w:pPr>
      <w:r>
        <w:rPr>
          <w:rFonts w:ascii="Times New Roman" w:cs="Times New Roman" w:eastAsia="Times New Roman" w:hAnsi="Times New Roman"/>
          <w:b/>
          <w:bCs/>
        </w:rPr>
        <w:t xml:space="preserve">P3 / Component 3.3 — constrained variational EM.</w:t>
      </w:r>
      <w:r>
        <w:rPr>
          <w:rFonts w:ascii="Times New Roman" w:cs="Times New Roman" w:eastAsia="Times New Roman" w:hAnsi="Times New Roman"/>
        </w:rPr>
        <w:t xml:space="preserve"> Closest precedents: </w:t>
      </w:r>
      <w:r>
        <w:rPr>
          <w:rFonts w:ascii="Times New Roman" w:cs="Times New Roman" w:eastAsia="Times New Roman" w:hAnsi="Times New Roman"/>
          <w:i/>
          <w:iCs/>
        </w:rPr>
        <w:t xml:space="preserve">Posterior Regularization</w:t>
      </w:r>
      <w:r>
        <w:rPr>
          <w:rFonts w:ascii="Times New Roman" w:cs="Times New Roman" w:eastAsia="Times New Roman" w:hAnsi="Times New Roman"/>
        </w:rPr>
        <w:t xml:space="preserve"> (Ganchev et al. 2010), </w:t>
      </w:r>
      <w:r>
        <w:rPr>
          <w:rFonts w:ascii="Times New Roman" w:cs="Times New Roman" w:eastAsia="Times New Roman" w:hAnsi="Times New Roman"/>
          <w:i/>
          <w:iCs/>
        </w:rPr>
        <w:t xml:space="preserve">Generalized Expectation Criteria</w:t>
      </w:r>
      <w:r>
        <w:rPr>
          <w:rFonts w:ascii="Times New Roman" w:cs="Times New Roman" w:eastAsia="Times New Roman" w:hAnsi="Times New Roman"/>
        </w:rPr>
        <w:t xml:space="preserve"> (Mann &amp; McCallum 2008, 2010), </w:t>
      </w:r>
      <w:r>
        <w:rPr>
          <w:rFonts w:ascii="Times New Roman" w:cs="Times New Roman" w:eastAsia="Times New Roman" w:hAnsi="Times New Roman"/>
          <w:i/>
          <w:iCs/>
        </w:rPr>
        <w:t xml:space="preserve">Alternating Projections</w:t>
      </w:r>
      <w:r>
        <w:rPr>
          <w:rFonts w:ascii="Times New Roman" w:cs="Times New Roman" w:eastAsia="Times New Roman" w:hAnsi="Times New Roman"/>
        </w:rPr>
        <w:t xml:space="preserve"> (Bellare et al. 2009), and </w:t>
      </w:r>
      <w:r>
        <w:rPr>
          <w:rFonts w:ascii="Times New Roman" w:cs="Times New Roman" w:eastAsia="Times New Roman" w:hAnsi="Times New Roman"/>
          <w:i/>
          <w:iCs/>
        </w:rPr>
        <w:t xml:space="preserve">Unified EM</w:t>
      </w:r>
      <w:r>
        <w:rPr>
          <w:rFonts w:ascii="Times New Roman" w:cs="Times New Roman" w:eastAsia="Times New Roman" w:hAnsi="Times New Roman"/>
        </w:rPr>
        <w:t xml:space="preserve"> (Samdani et al. 2012); empirically, the soft-label collapse analysis of Likhomanenko, Lugosch &amp; Collobert (2023). PROVA-MG is an explicit instantiation of posterior regularization for iterative ASR pseudo-labeling; the claimed increment is (i) the integrated four-constraint set C1 (calibrated confidence floor) + C2 (between-iteration KL drift) + C3 (multi-teacher agreement) + C4 (typological consistency), (ii) the between-iteration KL drift bound C2 which is not part of the classical PR/GE formulation, and (iii) a non-collapse argument tailored to the iterative pseudo-labeling regime in the spirit of the recent iterative-MLE stability results of Bertrand et al. (2024) and Aubin et al. (2025). The thesis explicitly disclaims any reinvention of the constrained-E-step framework itself and positions Component 3.3 as its principled extension to the foundation-model ASR setting.</w:t>
      </w:r>
    </w:p>
    <w:p>
      <w:pPr>
        <w:pStyle w:val="ListParagraph"/>
        <w:numPr>
          <w:ilvl w:val="0"/>
          <w:numId w:val="2"/>
        </w:numPr>
        <w:spacing w:after="80" w:line="300"/>
      </w:pPr>
      <w:r>
        <w:rPr>
          <w:rFonts w:ascii="Times New Roman" w:cs="Times New Roman" w:eastAsia="Times New Roman" w:hAnsi="Times New Roman"/>
          <w:b/>
          <w:bCs/>
        </w:rPr>
        <w:t xml:space="preserve">P4 / Component 3.4 — latent decomposition.</w:t>
      </w:r>
      <w:r>
        <w:rPr>
          <w:rFonts w:ascii="Times New Roman" w:cs="Times New Roman" w:eastAsia="Times New Roman" w:hAnsi="Times New Roman"/>
        </w:rPr>
        <w:t xml:space="preserve"> Closest precedents: Yan et al. (2021) for joint code-switching factorization; Kulkarni et al. (2023) for code-switching as a latent binary sequence routing language adapters; Chowdhury et al. (2021) for joint dialect and code-switching Arabic ASR; Li, Sainath et al. (2018) for dialect-conditioned end-to-end ASR; the disentangled latent-variable speech models of Hsu, Zhang &amp; Glass (2017). PROVA-MG extends this lineage by including </w:t>
      </w:r>
      <w:r>
        <w:rPr>
          <w:rFonts w:ascii="Times New Roman" w:cs="Times New Roman" w:eastAsia="Times New Roman" w:hAnsi="Times New Roman"/>
          <w:i/>
          <w:iCs/>
        </w:rPr>
        <w:t xml:space="preserve">register</w:t>
      </w:r>
      <w:r>
        <w:rPr>
          <w:rFonts w:ascii="Times New Roman" w:cs="Times New Roman" w:eastAsia="Times New Roman" w:hAnsi="Times New Roman"/>
        </w:rPr>
        <w:t xml:space="preserve"> as an explicit latent jointly inferred with dialect and code-switching, by formalizing the joint as a graphical model with a mean-field variational posterior, and by performing coordinate-ascent updates with </w:t>
      </w:r>
      <w:r>
        <w:rPr>
          <w:rFonts w:ascii="Times New Roman" w:cs="Times New Roman" w:eastAsia="Times New Roman" w:hAnsi="Times New Roman"/>
          <w:i/>
          <w:iCs/>
        </w:rPr>
        <w:t xml:space="preserve">expected</w:t>
      </w:r>
      <w:r>
        <w:rPr>
          <w:rFonts w:ascii="Times New Roman" w:cs="Times New Roman" w:eastAsia="Times New Roman" w:hAnsi="Times New Roman"/>
        </w:rPr>
        <w:t xml:space="preserve"> dialect and register adapters inside the decoding loop. The three-way </w:t>
      </w:r>
      <w:r>
        <w:rPr>
          <w:rFonts w:ascii="Times New Roman" w:cs="Times New Roman" w:eastAsia="Times New Roman" w:hAnsi="Times New Roman"/>
          <w:i/>
          <w:iCs/>
        </w:rPr>
        <w:t xml:space="preserve">(d, r, c)</w:t>
      </w:r>
      <w:r>
        <w:rPr>
          <w:rFonts w:ascii="Times New Roman" w:cs="Times New Roman" w:eastAsia="Times New Roman" w:hAnsi="Times New Roman"/>
        </w:rPr>
        <w:t xml:space="preserve"> joint latent factorization for ASR has not, to our knowledge, been published.</w:t>
      </w:r>
    </w:p>
    <w:p>
      <w:pPr>
        <w:pStyle w:val="ListParagraph"/>
        <w:numPr>
          <w:ilvl w:val="0"/>
          <w:numId w:val="2"/>
        </w:numPr>
        <w:spacing w:after="80" w:line="300"/>
      </w:pPr>
      <w:r>
        <w:rPr>
          <w:rFonts w:ascii="Times New Roman" w:cs="Times New Roman" w:eastAsia="Times New Roman" w:hAnsi="Times New Roman"/>
          <w:b/>
          <w:bCs/>
        </w:rPr>
        <w:t xml:space="preserve">P5 / Component 3.5 — calibration.</w:t>
      </w:r>
      <w:r>
        <w:rPr>
          <w:rFonts w:ascii="Times New Roman" w:cs="Times New Roman" w:eastAsia="Times New Roman" w:hAnsi="Times New Roman"/>
        </w:rPr>
        <w:t xml:space="preserve"> Closest precedent: Yu, Li &amp; Deng (2011), which is the canonical feature-based ASR calibration paper and itself uses calibrated confidences to gate semi-supervised data. PROVA-MG extends this lineage by (i) replacing the maximum-entropy classifier with a modern post-hoc calibrator (temperature, isotonic, or gradient-boosted), (ii) introducing typological and dialectal features drawn from Components 3.2 and 3.4, (iii) piping the calibrated confidence simultaneously into the router of 3.1 and the confidence-floor constraint C1 of 3.3.</w:t>
      </w:r>
    </w:p>
    <w:p>
      <w:pPr>
        <w:pStyle w:val="ListParagraph"/>
        <w:numPr>
          <w:ilvl w:val="0"/>
          <w:numId w:val="2"/>
        </w:numPr>
        <w:spacing w:after="80" w:line="300"/>
      </w:pPr>
      <w:r>
        <w:rPr>
          <w:rFonts w:ascii="Times New Roman" w:cs="Times New Roman" w:eastAsia="Times New Roman" w:hAnsi="Times New Roman"/>
          <w:b/>
          <w:bCs/>
        </w:rPr>
        <w:t xml:space="preserve">Integrated framework.</w:t>
      </w:r>
      <w:r>
        <w:rPr>
          <w:rFonts w:ascii="Times New Roman" w:cs="Times New Roman" w:eastAsia="Times New Roman" w:hAnsi="Times New Roman"/>
        </w:rPr>
        <w:t xml:space="preserve"> The closest integrated systems on multi-teacher pseudo-labeling for low-resource ASR are Pratinidhi (Kulkarni et al. 2024) and Carofilis et al. (2025); on Malagasy specifically, VoxMg (Ramanantsoa 2023) is the only published baseline. None of these integrates the five concerns of Components 3.1–3.5 within a single probabilistic system, and none applies such an integration to Malagasy or to its Austronesian sister languages.</w:t>
      </w:r>
    </w:p>
    <w:p>
      <w:pPr>
        <w:spacing w:after="60" w:before="240" w:line="240"/>
      </w:pPr>
      <w:r>
        <w:rPr>
          <w:rFonts w:ascii="Georgia" w:cs="Georgia" w:eastAsia="Georgia" w:hAnsi="Georgia"/>
          <w:b/>
          <w:bCs/>
          <w:color w:val="8A7A5C"/>
          <w:sz w:val="16"/>
          <w:szCs w:val="16"/>
        </w:rPr>
        <w:t xml:space="preserve">CHAPTER CONCLUSION</w:t>
      </w:r>
    </w:p>
    <w:p>
      <w:pPr>
        <w:pStyle w:val="Heading2"/>
        <w:spacing w:after="140" w:before="260"/>
      </w:pPr>
      <w:r>
        <w:t xml:space="preserve">Conclusion of Chapter II</w:t>
      </w:r>
    </w:p>
    <w:p>
      <w:pPr>
        <w:spacing w:after="140" w:line="360"/>
        <w:jc w:val="both"/>
      </w:pPr>
      <w:r>
        <w:rPr>
          <w:rFonts w:ascii="Times New Roman" w:cs="Times New Roman" w:eastAsia="Times New Roman" w:hAnsi="Times New Roman"/>
        </w:rPr>
        <w:t xml:space="preserve">The present chapter has surveyed the cross-lingual, weakly supervised, and adaptation methods that extend the four paradigms of Chapter I to low-resource and multilingual settings; it has described the license-first data substrate retained for the empirical instantiation on Malagasy; it has identified the four open methodological problems — heterogeneous co-inference, typological priors, constrained variational EM, latent-variable decomposition — together with the transversal calibration requirement; and it has positioned each of those five concerns against its closest published precedent, naming explicitly the lineages from posterior regularization, multi-ASR pseudo-labeling, typological rescoring, dialect-conditioned ASR, and feature-based confidence calibration that the framework of Chapter III extends. The methodology of Chapter III is structured around exactly those five concerns. The empirical validation of Chapter IV will test, for each of them, whether the proposed solution delivers a measurable and statistically significant improvement over the closest single-component baseline, and will report the result whether positive or negative.</w:t>
      </w:r>
    </w:p>
    <w:p>
      <w:pPr>
        <w:spacing w:after="140" w:line="360"/>
        <w:ind w:left="360"/>
        <w:jc w:val="both"/>
      </w:pPr>
      <w:r>
        <w:rPr>
          <w:rFonts w:ascii="Courier New" w:cs="Courier New" w:eastAsia="Courier New" w:hAnsi="Courier New"/>
          <w:b/>
          <w:bCs/>
          <w:sz w:val="20"/>
          <w:szCs w:val="20"/>
        </w:rPr>
        <w:t xml:space="preserve">TRANSITION — </w:t>
      </w:r>
      <w:r>
        <w:rPr>
          <w:rFonts w:ascii="Times New Roman" w:cs="Times New Roman" w:eastAsia="Times New Roman" w:hAnsi="Times New Roman"/>
        </w:rPr>
        <w:t xml:space="preserve">   The state of the art now being delimited and the data substrate fixed, the next chapter develops the PROVA-MG framework: its theoretical formulation as a latent-variable probabilistic system, its five interlocking components, and its integration with the data pipeline described above.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Chapter II of IV · Doctoral School 3D, University of Toamasina.</w:t>
      </w:r>
    </w:p>
    <w:p>
      <w:pPr>
        <w:pStyle w:val="Heading1"/>
        <w:pageBreakBefore/>
        <w:spacing w:after="260" w:before="0"/>
      </w:pPr>
      <w:r>
        <w:t xml:space="preserve">Chapter III — The PROVA-MG Methodology</w:t>
      </w:r>
    </w:p>
    <w:p>
      <w:pPr>
        <w:spacing w:after="60" w:before="240" w:line="240"/>
      </w:pPr>
      <w:r>
        <w:rPr>
          <w:rFonts w:ascii="Georgia" w:cs="Georgia" w:eastAsia="Georgia" w:hAnsi="Georgia"/>
          <w:b/>
          <w:bCs/>
          <w:color w:val="8A7A5C"/>
          <w:sz w:val="16"/>
          <w:szCs w:val="16"/>
        </w:rPr>
        <w:t xml:space="preserve">PROVA-MG / Chapter III of IV</w:t>
      </w:r>
    </w:p>
    <w:p>
      <w:pPr>
        <w:spacing w:after="160"/>
      </w:pPr>
      <w:r>
        <w:rPr>
          <w:rFonts w:ascii="Georgia" w:cs="Georgia" w:eastAsia="Georgia" w:hAnsi="Georgia"/>
          <w:b/>
          <w:bCs/>
          <w:sz w:val="26"/>
          <w:szCs w:val="26"/>
        </w:rPr>
        <w:t xml:space="preserve">Chapter III: The PROVA-MG Methodology</w:t>
      </w:r>
    </w:p>
    <w:p>
      <w:pPr>
        <w:spacing w:after="160" w:line="300"/>
        <w:jc w:val="both"/>
      </w:pPr>
      <w:r>
        <w:rPr>
          <w:rFonts w:ascii="Times New Roman" w:cs="Times New Roman" w:eastAsia="Times New Roman" w:hAnsi="Times New Roman"/>
          <w:i/>
          <w:iCs/>
          <w:color w:val="444444"/>
        </w:rPr>
        <w:t xml:space="preserve">PROVA-MG — Probabilistic Routing Of Variational Alignments for Malagasy — is formulated as a latent-variable probabilistic system that aggregates heterogeneous evidence under explicit calibration and explicit constraints. The present chapter derives the framework, specifies its five components and their algorithmic implementation, analyses their complexity, and describes their integration with the license-first data pipeline.</w:t>
      </w:r>
    </w:p>
    <w:p>
      <w:pPr>
        <w:spacing w:after="60" w:before="240" w:line="240"/>
      </w:pPr>
      <w:r>
        <w:rPr>
          <w:rFonts w:ascii="Georgia" w:cs="Georgia" w:eastAsia="Georgia" w:hAnsi="Georgia"/>
          <w:b/>
          <w:bCs/>
          <w:color w:val="8A7A5C"/>
          <w:sz w:val="16"/>
          <w:szCs w:val="16"/>
        </w:rPr>
        <w:t xml:space="preserve">CHAPTER INTRODUCTION</w:t>
      </w:r>
    </w:p>
    <w:p>
      <w:pPr>
        <w:pStyle w:val="Heading2"/>
        <w:spacing w:after="140" w:before="260"/>
      </w:pPr>
      <w:r>
        <w:t xml:space="preserve">A latent-variable reading of low-resource ASR</w:t>
      </w:r>
    </w:p>
    <w:p>
      <w:pPr>
        <w:spacing w:after="140" w:line="360"/>
        <w:jc w:val="both"/>
      </w:pPr>
      <w:r>
        <w:rPr>
          <w:rFonts w:ascii="Times New Roman" w:cs="Times New Roman" w:eastAsia="Times New Roman" w:hAnsi="Times New Roman"/>
        </w:rPr>
        <w:t xml:space="preserve">Low-resource ASR is treated, in the present work, not as a single model trained on a single objective with a single source of supervision, but as a probabilistic system that aggregates heterogeneous evidence. The substrate of that system is a graphical model in which the transcript </w:t>
      </w:r>
      <w:r>
        <w:rPr>
          <w:rFonts w:ascii="Times New Roman" w:cs="Times New Roman" w:eastAsia="Times New Roman" w:hAnsi="Times New Roman"/>
          <w:i/>
          <w:iCs/>
        </w:rPr>
        <w:t xml:space="preserve">y</w:t>
      </w:r>
      <w:r>
        <w:rPr>
          <w:rFonts w:ascii="Times New Roman" w:cs="Times New Roman" w:eastAsia="Times New Roman" w:hAnsi="Times New Roman"/>
        </w:rPr>
        <w:t xml:space="preserve"> is jointly generated with several latent variables — dialect </w:t>
      </w:r>
      <w:r>
        <w:rPr>
          <w:rFonts w:ascii="Times New Roman" w:cs="Times New Roman" w:eastAsia="Times New Roman" w:hAnsi="Times New Roman"/>
          <w:i/>
          <w:iCs/>
        </w:rPr>
        <w:t xml:space="preserve">d</w:t>
      </w:r>
      <w:r>
        <w:rPr>
          <w:rFonts w:ascii="Times New Roman" w:cs="Times New Roman" w:eastAsia="Times New Roman" w:hAnsi="Times New Roman"/>
        </w:rPr>
        <w:t xml:space="preserve">, register </w:t>
      </w:r>
      <w:r>
        <w:rPr>
          <w:rFonts w:ascii="Times New Roman" w:cs="Times New Roman" w:eastAsia="Times New Roman" w:hAnsi="Times New Roman"/>
          <w:i/>
          <w:iCs/>
        </w:rPr>
        <w:t xml:space="preserve">r</w:t>
      </w:r>
      <w:r>
        <w:rPr>
          <w:rFonts w:ascii="Times New Roman" w:cs="Times New Roman" w:eastAsia="Times New Roman" w:hAnsi="Times New Roman"/>
        </w:rPr>
        <w:t xml:space="preserve">, code-switching identity </w:t>
      </w:r>
      <w:r>
        <w:rPr>
          <w:rFonts w:ascii="Times New Roman" w:cs="Times New Roman" w:eastAsia="Times New Roman" w:hAnsi="Times New Roman"/>
          <w:i/>
          <w:iCs/>
        </w:rPr>
        <w:t xml:space="preserve">c</w:t>
      </w:r>
      <w:r>
        <w:rPr>
          <w:rFonts w:ascii="Times New Roman" w:cs="Times New Roman" w:eastAsia="Times New Roman" w:hAnsi="Times New Roman"/>
        </w:rPr>
        <w:t xml:space="preserve"> — conditioning the acoustic emission and the language-model prior. The estimation procedure is a constrained variational EM whose constraints are derived from the agreement of heterogeneous teachers, from a calibrated confidence head, and from a typological prior trained on the Austronesian family.</w:t>
      </w:r>
    </w:p>
    <w:p>
      <w:pPr>
        <w:spacing w:after="140" w:line="360"/>
        <w:jc w:val="both"/>
      </w:pPr>
      <w:r>
        <w:rPr>
          <w:rFonts w:ascii="Times New Roman" w:cs="Times New Roman" w:eastAsia="Times New Roman" w:hAnsi="Times New Roman"/>
        </w:rPr>
        <w:t xml:space="preserve">The chapter is organized in three parts. Part III.1 derives the theoretical formulation of the system: graphical structure, likelihood, prior, posterior approximation, and learning objective. Part III.2 specifies the five interlocking components in algorithmic form, with derivations, pseudocode, and complexity analysis. Part III.3 describes the training protocol, the optimization schedule, and the integration with the data pipeline of Chapter II.</w:t>
      </w:r>
    </w:p>
    <w:p>
      <w:pPr>
        <w:spacing w:after="60" w:before="240" w:line="240"/>
      </w:pPr>
      <w:r>
        <w:rPr>
          <w:rFonts w:ascii="Georgia" w:cs="Georgia" w:eastAsia="Georgia" w:hAnsi="Georgia"/>
          <w:b/>
          <w:bCs/>
          <w:color w:val="8A7A5C"/>
          <w:sz w:val="16"/>
          <w:szCs w:val="16"/>
        </w:rPr>
        <w:t xml:space="preserve">PART THREE — A</w:t>
      </w:r>
    </w:p>
    <w:p>
      <w:pPr>
        <w:pStyle w:val="Heading2"/>
        <w:spacing w:after="140" w:before="260"/>
      </w:pPr>
      <w:r>
        <w:t xml:space="preserve">III.1 Theoretical formulation</w:t>
      </w:r>
    </w:p>
    <w:p>
      <w:pPr>
        <w:pStyle w:val="Heading3"/>
        <w:spacing w:after="140" w:before="260"/>
      </w:pPr>
      <w:r>
        <w:t xml:space="preserve">III.1.1 The generative model</w:t>
      </w:r>
    </w:p>
    <w:p>
      <w:pPr>
        <w:spacing w:after="140" w:line="360"/>
        <w:jc w:val="both"/>
      </w:pPr>
      <w:r>
        <w:rPr>
          <w:rFonts w:ascii="Times New Roman" w:cs="Times New Roman" w:eastAsia="Times New Roman" w:hAnsi="Times New Roman"/>
        </w:rPr>
        <w:t xml:space="preserve">Let </w:t>
      </w:r>
      <w:r>
        <w:rPr>
          <w:rFonts w:ascii="Times New Roman" w:cs="Times New Roman" w:eastAsia="Times New Roman" w:hAnsi="Times New Roman"/>
          <w:i/>
          <w:iCs/>
        </w:rPr>
        <w:t xml:space="preserve">x</w:t>
      </w:r>
      <w:r>
        <w:rPr>
          <w:rFonts w:ascii="Times New Roman" w:cs="Times New Roman" w:eastAsia="Times New Roman" w:hAnsi="Times New Roman"/>
        </w:rPr>
        <w:t xml:space="preserve"> denote the acoustic signal and </w:t>
      </w:r>
      <w:r>
        <w:rPr>
          <w:rFonts w:ascii="Times New Roman" w:cs="Times New Roman" w:eastAsia="Times New Roman" w:hAnsi="Times New Roman"/>
          <w:i/>
          <w:iCs/>
        </w:rPr>
        <w:t xml:space="preserve">y</w:t>
      </w:r>
      <w:r>
        <w:rPr>
          <w:rFonts w:ascii="Times New Roman" w:cs="Times New Roman" w:eastAsia="Times New Roman" w:hAnsi="Times New Roman"/>
        </w:rPr>
        <w:t xml:space="preserve"> the transcript. The latent variables of the system are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(dialect, categorical with K_d levels), </w:t>
      </w:r>
      <w:r>
        <w:rPr>
          <w:rFonts w:ascii="Times New Roman" w:cs="Times New Roman" w:eastAsia="Times New Roman" w:hAnsi="Times New Roman"/>
          <w:i/>
          <w:iCs/>
        </w:rPr>
        <w:t xml:space="preserve">r</w:t>
      </w:r>
      <w:r>
        <w:rPr>
          <w:rFonts w:ascii="Times New Roman" w:cs="Times New Roman" w:eastAsia="Times New Roman" w:hAnsi="Times New Roman"/>
        </w:rPr>
        <w:t xml:space="preserve"> (register, categorical with K_r levels, distinguishing read, broadcast, conversational, and ceremonial speech), and </w:t>
      </w:r>
      <w:r>
        <w:rPr>
          <w:rFonts w:ascii="Times New Roman" w:cs="Times New Roman" w:eastAsia="Times New Roman" w:hAnsi="Times New Roman"/>
          <w:i/>
          <w:iCs/>
        </w:rPr>
        <w:t xml:space="preserve">c</w:t>
      </w:r>
      <w:r>
        <w:rPr>
          <w:rFonts w:ascii="Times New Roman" w:cs="Times New Roman" w:eastAsia="Times New Roman" w:hAnsi="Times New Roman"/>
        </w:rPr>
        <w:t xml:space="preserve"> (per-segment code-switching identity, taking values in {MG, FR, mixed}). The generative model factorizes as</w:t>
      </w:r>
    </w:p>
    <w:p>
      <w:pPr>
        <w:spacing w:after="180" w:before="180" w:line="260"/>
        <w:jc w:val="center"/>
      </w:pPr>
      <w:r>
        <w:rPr>
          <w:rFonts w:ascii="Courier New" w:cs="Courier New" w:eastAsia="Courier New" w:hAnsi="Courier New"/>
          <w:sz w:val="21"/>
          <w:szCs w:val="21"/>
        </w:rPr>
        <w:t xml:space="preserve">p(x, y, d, r, c) = p(d) p(r) p(c | r, d) p(y | d, r, c) p(x | y, d, r)</w:t>
      </w:r>
    </w:p>
    <w:p>
      <w:pPr>
        <w:spacing w:after="140" w:line="360"/>
        <w:jc w:val="both"/>
      </w:pPr>
      <w:r>
        <w:rPr>
          <w:rFonts w:ascii="Times New Roman" w:cs="Times New Roman" w:eastAsia="Times New Roman" w:hAnsi="Times New Roman"/>
        </w:rPr>
        <w:t xml:space="preserve">which encodes three modelling decisions. The dialect and register are marginally independent, reflecting the empirical observation that a Merina speaker can be recorded in either a read or a conversational register. The code-switching identity is conditioned on register and dialect because code-switching is itself sociolinguistically structured. The acoustic emission depends on the transcript, the dialect, and the register, but not on the code-switching identity beyond what is already encoded in the transcript and the dialect.</w:t>
      </w:r>
    </w:p>
    <w:p>
      <w:pPr>
        <w:pStyle w:val="Heading3"/>
        <w:spacing w:after="140" w:before="260"/>
      </w:pPr>
      <w:r>
        <w:t xml:space="preserve">III.1.2 The variational posterior</w:t>
      </w:r>
    </w:p>
    <w:p>
      <w:pPr>
        <w:spacing w:after="140" w:line="360"/>
        <w:jc w:val="both"/>
      </w:pPr>
      <w:r>
        <w:rPr>
          <w:rFonts w:ascii="Times New Roman" w:cs="Times New Roman" w:eastAsia="Times New Roman" w:hAnsi="Times New Roman"/>
        </w:rPr>
        <w:t xml:space="preserve">Exact inference under the model above is intractable. A mean-field variational posterior is therefore introduced:</w:t>
      </w:r>
    </w:p>
    <w:p>
      <w:pPr>
        <w:spacing w:after="180" w:before="180" w:line="260"/>
        <w:jc w:val="center"/>
      </w:pPr>
      <w:r>
        <w:rPr>
          <w:rFonts w:ascii="Courier New" w:cs="Courier New" w:eastAsia="Courier New" w:hAnsi="Courier New"/>
          <w:sz w:val="21"/>
          <w:szCs w:val="21"/>
        </w:rPr>
        <w:t xml:space="preserve">q(y, d, r, c | x) = q_y(y | x) q_d(d | x) qᵣ(r | x) q_c(c | x, y)</w:t>
      </w:r>
    </w:p>
    <w:p>
      <w:pPr>
        <w:spacing w:after="140" w:line="360"/>
        <w:jc w:val="both"/>
      </w:pPr>
      <w:r>
        <w:rPr>
          <w:rFonts w:ascii="Times New Roman" w:cs="Times New Roman" w:eastAsia="Times New Roman" w:hAnsi="Times New Roman"/>
        </w:rPr>
        <w:t xml:space="preserve">Each factor of </w:t>
      </w:r>
      <w:r>
        <w:rPr>
          <w:rFonts w:ascii="Times New Roman" w:cs="Times New Roman" w:eastAsia="Times New Roman" w:hAnsi="Times New Roman"/>
          <w:i/>
          <w:iCs/>
        </w:rPr>
        <w:t xml:space="preserve">q</w:t>
      </w:r>
      <w:r>
        <w:rPr>
          <w:rFonts w:ascii="Times New Roman" w:cs="Times New Roman" w:eastAsia="Times New Roman" w:hAnsi="Times New Roman"/>
        </w:rPr>
        <w:t xml:space="preserve"> is parameterized by a neural network. The factor q_y is the transcript posterior of an ASR head; the factors q_d and qᵣ are classification heads predicting dialect and register from the acoustic input; the factor q_c is a sequence labeller predicting code-switching identity per segment of the transcript. The mean-field factorization is admissible because the model decouples </w:t>
      </w:r>
      <w:r>
        <w:rPr>
          <w:rFonts w:ascii="Times New Roman" w:cs="Times New Roman" w:eastAsia="Times New Roman" w:hAnsi="Times New Roman"/>
          <w:i/>
          <w:iCs/>
        </w:rPr>
        <w:t xml:space="preserve">d</w:t>
      </w:r>
      <w:r>
        <w:rPr>
          <w:rFonts w:ascii="Times New Roman" w:cs="Times New Roman" w:eastAsia="Times New Roman" w:hAnsi="Times New Roman"/>
        </w:rPr>
        <w:t xml:space="preserv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w:t>
      </w:r>
      <w:r>
        <w:rPr>
          <w:rFonts w:ascii="Times New Roman" w:cs="Times New Roman" w:eastAsia="Times New Roman" w:hAnsi="Times New Roman"/>
        </w:rPr>
        <w:t xml:space="preserve"> at the prior level; residual dependence is captured by the conditioning of every factor on </w:t>
      </w:r>
      <w:r>
        <w:rPr>
          <w:rFonts w:ascii="Times New Roman" w:cs="Times New Roman" w:eastAsia="Times New Roman" w:hAnsi="Times New Roman"/>
          <w:i/>
          <w:iCs/>
        </w:rPr>
        <w:t xml:space="preserve">x</w:t>
      </w:r>
      <w:r>
        <w:rPr>
          <w:rFonts w:ascii="Times New Roman" w:cs="Times New Roman" w:eastAsia="Times New Roman" w:hAnsi="Times New Roman"/>
        </w:rPr>
        <w:t xml:space="preserve">.</w:t>
      </w:r>
    </w:p>
    <w:p>
      <w:pPr>
        <w:pStyle w:val="Heading3"/>
        <w:spacing w:after="140" w:before="260"/>
      </w:pPr>
      <w:r>
        <w:t xml:space="preserve">III.1.3 The evidence lower bound</w:t>
      </w:r>
    </w:p>
    <w:p>
      <w:pPr>
        <w:spacing w:after="140" w:line="360"/>
        <w:jc w:val="both"/>
      </w:pPr>
      <w:r>
        <w:rPr>
          <w:rFonts w:ascii="Times New Roman" w:cs="Times New Roman" w:eastAsia="Times New Roman" w:hAnsi="Times New Roman"/>
        </w:rPr>
        <w:t xml:space="preserve">The learning objective is the standard evidence lower bound (ELBO) on the marginal log-likelihood of the observed data:</w:t>
      </w:r>
    </w:p>
    <w:p>
      <w:pPr>
        <w:spacing w:after="180" w:before="180" w:line="260"/>
        <w:jc w:val="center"/>
      </w:pPr>
      <w:r>
        <w:rPr>
          <w:rFonts w:ascii="Courier New" w:cs="Courier New" w:eastAsia="Courier New" w:hAnsi="Courier New"/>
          <w:sz w:val="21"/>
          <w:szCs w:val="21"/>
        </w:rPr>
        <w:t xml:space="preserve">log p(x, y) ≥ L_(ELBO)(θ, φ) = E_q[ log p_θ(x, y, d, r, c) ] - E_q[ log q_φ(y, d, r, c | x) ] = E_q[ log p_θ(x | y, d, r) p_θ(y | d, r, c) ] - KL( q_φ ‖ p )</w:t>
      </w:r>
    </w:p>
    <w:p>
      <w:pPr>
        <w:spacing w:after="140" w:line="360"/>
        <w:jc w:val="both"/>
      </w:pPr>
      <w:r>
        <w:rPr>
          <w:rFonts w:ascii="Times New Roman" w:cs="Times New Roman" w:eastAsia="Times New Roman" w:hAnsi="Times New Roman"/>
        </w:rPr>
        <w:t xml:space="preserve">where θ parameterizes the generative model and φ the variational posterior. On the supervised subset of the data the transcript </w:t>
      </w:r>
      <w:r>
        <w:rPr>
          <w:rFonts w:ascii="Times New Roman" w:cs="Times New Roman" w:eastAsia="Times New Roman" w:hAnsi="Times New Roman"/>
          <w:i/>
          <w:iCs/>
        </w:rPr>
        <w:t xml:space="preserve">y</w:t>
      </w:r>
      <w:r>
        <w:rPr>
          <w:rFonts w:ascii="Times New Roman" w:cs="Times New Roman" w:eastAsia="Times New Roman" w:hAnsi="Times New Roman"/>
        </w:rPr>
        <w:t xml:space="preserve"> is observed and the corresponding factor of </w:t>
      </w:r>
      <w:r>
        <w:rPr>
          <w:rFonts w:ascii="Times New Roman" w:cs="Times New Roman" w:eastAsia="Times New Roman" w:hAnsi="Times New Roman"/>
          <w:i/>
          <w:iCs/>
        </w:rPr>
        <w:t xml:space="preserve">q</w:t>
      </w:r>
      <w:r>
        <w:rPr>
          <w:rFonts w:ascii="Times New Roman" w:cs="Times New Roman" w:eastAsia="Times New Roman" w:hAnsi="Times New Roman"/>
        </w:rPr>
        <w:t xml:space="preserve"> is replaced by a delta on the gold transcript; on the unsupervised subset </w:t>
      </w:r>
      <w:r>
        <w:rPr>
          <w:rFonts w:ascii="Times New Roman" w:cs="Times New Roman" w:eastAsia="Times New Roman" w:hAnsi="Times New Roman"/>
          <w:i/>
          <w:iCs/>
        </w:rPr>
        <w:t xml:space="preserve">y</w:t>
      </w:r>
      <w:r>
        <w:rPr>
          <w:rFonts w:ascii="Times New Roman" w:cs="Times New Roman" w:eastAsia="Times New Roman" w:hAnsi="Times New Roman"/>
        </w:rPr>
        <w:t xml:space="preserve"> is latent and the variational posterior is unrolled jointly with the other latent factors.</w:t>
      </w:r>
    </w:p>
    <w:p>
      <w:pPr>
        <w:pStyle w:val="Heading3"/>
        <w:spacing w:after="140" w:before="260"/>
      </w:pPr>
      <w:r>
        <w:t xml:space="preserve">III.1.4 The constrained variational EM</w:t>
      </w:r>
    </w:p>
    <w:p>
      <w:pPr>
        <w:spacing w:after="140" w:line="360"/>
        <w:jc w:val="both"/>
      </w:pPr>
      <w:r>
        <w:rPr>
          <w:rFonts w:ascii="Times New Roman" w:cs="Times New Roman" w:eastAsia="Times New Roman" w:hAnsi="Times New Roman"/>
        </w:rPr>
        <w:t xml:space="preserve">On the union of the supervised and unsupervised subsets the parameters θ and the variational posterior </w:t>
      </w:r>
      <w:r>
        <w:rPr>
          <w:rFonts w:ascii="Times New Roman" w:cs="Times New Roman" w:eastAsia="Times New Roman" w:hAnsi="Times New Roman"/>
          <w:i/>
          <w:iCs/>
        </w:rPr>
        <w:t xml:space="preserve">q</w:t>
      </w:r>
      <w:r>
        <w:rPr>
          <w:rFonts w:ascii="Times New Roman" w:cs="Times New Roman" w:eastAsia="Times New Roman" w:hAnsi="Times New Roman"/>
        </w:rPr>
        <w:t xml:space="preserve"> are estimated jointly by an EM procedure. The E-step minimizes the Kullback-Leibler divergence between </w:t>
      </w:r>
      <w:r>
        <w:rPr>
          <w:rFonts w:ascii="Times New Roman" w:cs="Times New Roman" w:eastAsia="Times New Roman" w:hAnsi="Times New Roman"/>
          <w:i/>
          <w:iCs/>
        </w:rPr>
        <w:t xml:space="preserve">q</w:t>
      </w:r>
      <w:r>
        <w:rPr>
          <w:rFonts w:ascii="Times New Roman" w:cs="Times New Roman" w:eastAsia="Times New Roman" w:hAnsi="Times New Roman"/>
        </w:rPr>
        <w:t xml:space="preserve"> and p_θ( · | x) subject to a constraint set </w:t>
      </w:r>
      <w:r>
        <w:rPr>
          <w:rFonts w:ascii="Times New Roman" w:cs="Times New Roman" w:eastAsia="Times New Roman" w:hAnsi="Times New Roman"/>
          <w:i/>
          <w:iCs/>
        </w:rPr>
        <w:t xml:space="preserve">C</w:t>
      </w:r>
      <w:r>
        <w:rPr>
          <w:rFonts w:ascii="Times New Roman" w:cs="Times New Roman" w:eastAsia="Times New Roman" w:hAnsi="Times New Roman"/>
        </w:rPr>
        <w:t xml:space="preserve">; the M-step maximizes the expected complete-data log-likelihood plus a parameter regularizer:</w:t>
      </w:r>
    </w:p>
    <w:p>
      <w:pPr>
        <w:spacing w:after="180" w:before="180" w:line="260"/>
        <w:jc w:val="center"/>
      </w:pPr>
      <w:r>
        <w:rPr>
          <w:rFonts w:ascii="Courier New" w:cs="Courier New" w:eastAsia="Courier New" w:hAnsi="Courier New"/>
          <w:sz w:val="21"/>
          <w:szCs w:val="21"/>
        </w:rPr>
        <w:t xml:space="preserve">E-step: q^* = argmin_(q ∈ C) KL( q ‖ p_θ( · | x) ) M-step: θ ← argmax_θ E_(q^*)[ log p_θ(x, y, d, r, c) ] + λ R(θ)</w:t>
      </w:r>
    </w:p>
    <w:p>
      <w:pPr>
        <w:spacing w:after="140" w:line="360"/>
        <w:jc w:val="both"/>
      </w:pPr>
      <w:r>
        <w:rPr>
          <w:rFonts w:ascii="Times New Roman" w:cs="Times New Roman" w:eastAsia="Times New Roman" w:hAnsi="Times New Roman"/>
        </w:rPr>
        <w:t xml:space="preserve">The constraint set </w:t>
      </w:r>
      <w:r>
        <w:rPr>
          <w:rFonts w:ascii="Times New Roman" w:cs="Times New Roman" w:eastAsia="Times New Roman" w:hAnsi="Times New Roman"/>
          <w:i/>
          <w:iCs/>
        </w:rPr>
        <w:t xml:space="preserve">C</w:t>
      </w:r>
      <w:r>
        <w:rPr>
          <w:rFonts w:ascii="Times New Roman" w:cs="Times New Roman" w:eastAsia="Times New Roman" w:hAnsi="Times New Roman"/>
        </w:rPr>
        <w:t xml:space="preserve"> is the locus of the methodological contribution. It comprises four constraints, each derived from one of the open problems identified in Chapter II.</w:t>
      </w:r>
    </w:p>
    <w:p>
      <w:pPr>
        <w:pStyle w:val="Heading3"/>
        <w:spacing w:after="140" w:before="260"/>
      </w:pPr>
      <w:r>
        <w:t xml:space="preserve">III.1.5 The four constraints</w:t>
      </w:r>
    </w:p>
    <w:p>
      <w:pPr>
        <w:pStyle w:val="ListParagraph"/>
        <w:numPr>
          <w:ilvl w:val="0"/>
          <w:numId w:val="2"/>
        </w:numPr>
        <w:spacing w:after="80" w:line="300"/>
      </w:pPr>
      <w:r>
        <w:rPr>
          <w:rFonts w:ascii="Times New Roman" w:cs="Times New Roman" w:eastAsia="Times New Roman" w:hAnsi="Times New Roman"/>
          <w:b/>
          <w:bCs/>
        </w:rPr>
        <w:t xml:space="preserve">C1 — confidence floor.</w:t>
      </w:r>
      <w:r>
        <w:rPr>
          <w:rFonts w:ascii="Times New Roman" w:cs="Times New Roman" w:eastAsia="Times New Roman" w:hAnsi="Times New Roman"/>
        </w:rPr>
        <w:t xml:space="preserve"> Pseudo-labels are admitted only above a calibrated confidence threshold τ: q^*(y | x) is supported only on transcripts with conf_(cal)(y, x) ≥ τ.</w:t>
      </w:r>
    </w:p>
    <w:p>
      <w:pPr>
        <w:pStyle w:val="ListParagraph"/>
        <w:numPr>
          <w:ilvl w:val="0"/>
          <w:numId w:val="2"/>
        </w:numPr>
        <w:spacing w:after="80" w:line="300"/>
      </w:pPr>
      <w:r>
        <w:rPr>
          <w:rFonts w:ascii="Times New Roman" w:cs="Times New Roman" w:eastAsia="Times New Roman" w:hAnsi="Times New Roman"/>
          <w:b/>
          <w:bCs/>
        </w:rPr>
        <w:t xml:space="preserve">C2 — KL drift bound.</w:t>
      </w:r>
      <w:r>
        <w:rPr>
          <w:rFonts w:ascii="Times New Roman" w:cs="Times New Roman" w:eastAsia="Times New Roman" w:hAnsi="Times New Roman"/>
        </w:rPr>
        <w:t xml:space="preserve"> Across successive iterations n and n+1, the variational posterior is constrained to drift slowly: Eₓ[ KL( q^((n+1)) ‖ q^((n)) ) ] ≤ ε.</w:t>
      </w:r>
    </w:p>
    <w:p>
      <w:pPr>
        <w:pStyle w:val="ListParagraph"/>
        <w:numPr>
          <w:ilvl w:val="0"/>
          <w:numId w:val="2"/>
        </w:numPr>
        <w:spacing w:after="80" w:line="300"/>
      </w:pPr>
      <w:r>
        <w:rPr>
          <w:rFonts w:ascii="Times New Roman" w:cs="Times New Roman" w:eastAsia="Times New Roman" w:hAnsi="Times New Roman"/>
          <w:b/>
          <w:bCs/>
        </w:rPr>
        <w:t xml:space="preserve">C3 — teacher agreement.</w:t>
      </w:r>
      <w:r>
        <w:rPr>
          <w:rFonts w:ascii="Times New Roman" w:cs="Times New Roman" w:eastAsia="Times New Roman" w:hAnsi="Times New Roman"/>
        </w:rPr>
        <w:t xml:space="preserve"> The support of q^* intersects the n-best lists of at least two of the three teachers of Component 3.1.</w:t>
      </w:r>
    </w:p>
    <w:p>
      <w:pPr>
        <w:pStyle w:val="ListParagraph"/>
        <w:numPr>
          <w:ilvl w:val="0"/>
          <w:numId w:val="2"/>
        </w:numPr>
        <w:spacing w:after="80" w:line="300"/>
      </w:pPr>
      <w:r>
        <w:rPr>
          <w:rFonts w:ascii="Times New Roman" w:cs="Times New Roman" w:eastAsia="Times New Roman" w:hAnsi="Times New Roman"/>
          <w:b/>
          <w:bCs/>
        </w:rPr>
        <w:t xml:space="preserve">C4 — typological consistency.</w:t>
      </w:r>
      <w:r>
        <w:rPr>
          <w:rFonts w:ascii="Times New Roman" w:cs="Times New Roman" w:eastAsia="Times New Roman" w:hAnsi="Times New Roman"/>
        </w:rPr>
        <w:t xml:space="preserve"> The expected typological log-likelihood under q^* is bounded below: E_(q^*)[ log P_(typ)(y) ] ≥ -η.</w:t>
      </w:r>
    </w:p>
    <w:p>
      <w:pPr>
        <w:spacing w:after="180" w:before="180" w:line="260"/>
        <w:jc w:val="center"/>
      </w:pPr>
      <w:r>
        <w:rPr>
          <w:rFonts w:ascii="Courier New" w:cs="Courier New" w:eastAsia="Courier New" w:hAnsi="Courier New"/>
          <w:sz w:val="21"/>
          <w:szCs w:val="21"/>
        </w:rPr>
        <w:t xml:space="preserve">KL drift bound (C2): Eₓ[ KL( q^((n+1))( · | x) ‖ q^((n))( · | x) ) ] ≤ ε</w:t>
      </w:r>
    </w:p>
    <w:p>
      <w:pPr>
        <w:spacing w:after="140" w:line="360"/>
        <w:jc w:val="both"/>
      </w:pPr>
      <w:r>
        <w:rPr>
          <w:rFonts w:ascii="Times New Roman" w:cs="Times New Roman" w:eastAsia="Times New Roman" w:hAnsi="Times New Roman"/>
        </w:rPr>
        <w:t xml:space="preserve">Under the four constraints, the E-step is a constrained optimization that admits, in the discrete-support case, a projected-gradient or barrier-method implementation; the M-step retains its standard gradient form on θ. A short convergence argument (Section III.3) shows that under C1-C4 the iteration cannot exhibit the runaway collapse characteristic of unconstrained pseudo-labeling.</w:t>
      </w:r>
    </w:p>
    <w:p>
      <w:pPr>
        <w:spacing w:after="60" w:before="240" w:line="240"/>
      </w:pPr>
      <w:r>
        <w:rPr>
          <w:rFonts w:ascii="Georgia" w:cs="Georgia" w:eastAsia="Georgia" w:hAnsi="Georgia"/>
          <w:b/>
          <w:bCs/>
          <w:color w:val="8A7A5C"/>
          <w:sz w:val="16"/>
          <w:szCs w:val="16"/>
        </w:rPr>
        <w:t xml:space="preserve">PART THREE — B</w:t>
      </w:r>
    </w:p>
    <w:p>
      <w:pPr>
        <w:pStyle w:val="Heading2"/>
        <w:spacing w:after="140" w:before="260"/>
      </w:pPr>
      <w:r>
        <w:t xml:space="preserve">III.2 The five components</w:t>
      </w:r>
    </w:p>
    <w:p>
      <w:pPr>
        <w:spacing w:after="140" w:line="360"/>
        <w:jc w:val="both"/>
      </w:pPr>
      <w:r>
        <w:rPr>
          <w:rFonts w:ascii="Times New Roman" w:cs="Times New Roman" w:eastAsia="Times New Roman" w:hAnsi="Times New Roman"/>
        </w:rPr>
        <w:t xml:space="preserve">The theoretical formulation of Part III.1 is instantiated by five interlocking components. Each is specified below with its derivation, its pseudocode, and a complexity analysis.</w:t>
      </w:r>
    </w:p>
    <w:p>
      <w:pPr>
        <w:spacing w:after="140" w:line="360"/>
        <w:ind w:left="360"/>
        <w:jc w:val="both"/>
      </w:pPr>
      <w:r>
        <w:rPr>
          <w:rFonts w:ascii="Courier New" w:cs="Courier New" w:eastAsia="Courier New" w:hAnsi="Courier New"/>
          <w:b/>
          <w:bCs/>
          <w:sz w:val="20"/>
          <w:szCs w:val="20"/>
        </w:rPr>
        <w:t xml:space="preserve">ALGORITHM 3.1 — CO-INFERENCE ROUTING</w:t>
      </w:r>
    </w:p>
    <w:p>
      <w:pPr>
        <w:spacing w:after="140" w:line="360"/>
        <w:ind w:left="360"/>
        <w:jc w:val="both"/>
      </w:pPr>
      <w:r>
        <w:rPr>
          <w:rFonts w:ascii="Times New Roman" w:cs="Times New Roman" w:eastAsia="Times New Roman" w:hAnsi="Times New Roman"/>
        </w:rPr>
        <w:t xml:space="preserve">Component 3.1</w:t>
      </w:r>
    </w:p>
    <w:p>
      <w:pPr>
        <w:pStyle w:val="Heading3"/>
        <w:spacing w:after="140" w:before="260"/>
      </w:pPr>
      <w:r>
        <w:t xml:space="preserve">Heterogeneous foundation-model co-inference</w:t>
      </w:r>
    </w:p>
    <w:p>
      <w:pPr>
        <w:spacing w:after="140" w:line="360"/>
        <w:ind w:left="360"/>
        <w:jc w:val="both"/>
      </w:pPr>
      <w:r>
        <w:rPr>
          <w:rFonts w:ascii="Times New Roman" w:cs="Times New Roman" w:eastAsia="Times New Roman" w:hAnsi="Times New Roman"/>
        </w:rPr>
        <w:t xml:space="preserve">Whisper-large-v3, MMS, and Wav2Vec2-BERT are treated as three approximate posteriors over the transcript rather than as competing baselines. Each model encodes a different inductive bias (weak supervision, religious-text alignment, self-supervision); their disagreement on a given Malagasy segment is therefore informative. For each unlabeled segment </w:t>
      </w:r>
      <w:r>
        <w:rPr>
          <w:rFonts w:ascii="Times New Roman" w:cs="Times New Roman" w:eastAsia="Times New Roman" w:hAnsi="Times New Roman"/>
          <w:i/>
          <w:iCs/>
        </w:rPr>
        <w:t xml:space="preserve">x</w:t>
      </w:r>
      <w:r>
        <w:rPr>
          <w:rFonts w:ascii="Times New Roman" w:cs="Times New Roman" w:eastAsia="Times New Roman" w:hAnsi="Times New Roman"/>
        </w:rPr>
        <w:t xml:space="preserve">, the approximate posteriors q_W(y | x), q_M(y | x), q_B(y | x) are computed in n-best form and a learned routing function is defined:</w:t>
      </w:r>
    </w:p>
    <w:p>
      <w:pPr>
        <w:spacing w:after="180" w:before="180" w:line="260"/>
        <w:ind w:left="360"/>
        <w:jc w:val="center"/>
      </w:pPr>
      <w:r>
        <w:rPr>
          <w:rFonts w:ascii="Courier New" w:cs="Courier New" w:eastAsia="Courier New" w:hAnsi="Courier New"/>
          <w:sz w:val="21"/>
          <w:szCs w:val="21"/>
        </w:rPr>
        <w:t xml:space="preserve">r : ( q_W(y | x), q_M(y | x), q_B(y | x) ) → { train_high_confidence, route_to_human, hold_in_reserve, discard }</w:t>
      </w:r>
    </w:p>
    <w:p>
      <w:pPr>
        <w:spacing w:after="140" w:line="360"/>
        <w:ind w:left="360"/>
        <w:jc w:val="both"/>
      </w:pPr>
      <w:r>
        <w:rPr>
          <w:rFonts w:ascii="Times New Roman" w:cs="Times New Roman" w:eastAsia="Times New Roman" w:hAnsi="Times New Roman"/>
        </w:rPr>
        <w:t xml:space="preserve">The features consumed by </w:t>
      </w:r>
      <w:r>
        <w:rPr>
          <w:rFonts w:ascii="Times New Roman" w:cs="Times New Roman" w:eastAsia="Times New Roman" w:hAnsi="Times New Roman"/>
          <w:i/>
          <w:iCs/>
        </w:rPr>
        <w:t xml:space="preserve">r</w:t>
      </w:r>
      <w:r>
        <w:rPr>
          <w:rFonts w:ascii="Times New Roman" w:cs="Times New Roman" w:eastAsia="Times New Roman" w:hAnsi="Times New Roman"/>
        </w:rPr>
        <w:t xml:space="preserve"> include: per-teacher top-1 confidence (calibrated), n-best overlap between teachers, pairwise edit distance between top-1 transcripts, posterior entropy of each teacher, length agreement, and the Jensen-Shannon divergence between teacher posterior distributions over a shared lattice. The routing function is trained as a gradient-boosted classifier on the supervised set, with the four routing outcomes as targets supplied by the agreement of each teacher's top-1 with the gold transcript.</w:t>
      </w:r>
    </w:p>
    <w:p>
      <w:pPr>
        <w:spacing w:after="0" w:before="0" w:line="240"/>
        <w:ind w:left="1080"/>
      </w:pPr>
      <w:r>
        <w:rPr>
          <w:rFonts w:ascii="Courier New" w:cs="Courier New" w:eastAsia="Courier New" w:hAnsi="Courier New"/>
          <w:sz w:val="19"/>
          <w:szCs w:val="19"/>
        </w:rPr>
        <w:t xml:space="preserve">for each unlabeled segment x:</w:t>
      </w:r>
    </w:p>
    <w:p>
      <w:pPr>
        <w:spacing w:after="0" w:before="0" w:line="240"/>
        <w:ind w:left="1080"/>
      </w:pPr>
      <w:r>
        <w:rPr>
          <w:rFonts w:ascii="Courier New" w:cs="Courier New" w:eastAsia="Courier New" w:hAnsi="Courier New"/>
          <w:sz w:val="19"/>
          <w:szCs w:val="19"/>
        </w:rPr>
        <w:t xml:space="preserve">  q_W ← whisper_large_v3.posterior(x)</w:t>
      </w:r>
    </w:p>
    <w:p>
      <w:pPr>
        <w:spacing w:after="0" w:before="0" w:line="240"/>
        <w:ind w:left="1080"/>
      </w:pPr>
      <w:r>
        <w:rPr>
          <w:rFonts w:ascii="Courier New" w:cs="Courier New" w:eastAsia="Courier New" w:hAnsi="Courier New"/>
          <w:sz w:val="19"/>
          <w:szCs w:val="19"/>
        </w:rPr>
        <w:t xml:space="preserve">  q_M ← mms.posterior(x)</w:t>
      </w:r>
    </w:p>
    <w:p>
      <w:pPr>
        <w:spacing w:after="0" w:before="0" w:line="240"/>
        <w:ind w:left="1080"/>
      </w:pPr>
      <w:r>
        <w:rPr>
          <w:rFonts w:ascii="Courier New" w:cs="Courier New" w:eastAsia="Courier New" w:hAnsi="Courier New"/>
          <w:sz w:val="19"/>
          <w:szCs w:val="19"/>
        </w:rPr>
        <w:t xml:space="preserve">  q_B ← wav2vec2_bert.posterior(x)</w:t>
      </w:r>
    </w:p>
    <w:p>
      <w:pPr>
        <w:spacing w:after="0" w:before="0" w:line="240"/>
        <w:ind w:left="1080"/>
      </w:pPr>
      <w:r>
        <w:rPr>
          <w:rFonts w:ascii="Courier New" w:cs="Courier New" w:eastAsia="Courier New" w:hAnsi="Courier New"/>
          <w:sz w:val="19"/>
          <w:szCs w:val="19"/>
        </w:rPr>
        <w:t xml:space="preserve">  f ← features(q_W, q_M, q_B)</w:t>
      </w:r>
    </w:p>
    <w:p>
      <w:pPr>
        <w:spacing w:after="0" w:before="0" w:line="240"/>
        <w:ind w:left="1080"/>
      </w:pPr>
      <w:r>
        <w:rPr>
          <w:rFonts w:ascii="Courier New" w:cs="Courier New" w:eastAsia="Courier New" w:hAnsi="Courier New"/>
          <w:sz w:val="19"/>
          <w:szCs w:val="19"/>
        </w:rPr>
        <w:t xml:space="preserve">  decision ← r(f)</w:t>
      </w:r>
    </w:p>
    <w:p>
      <w:pPr>
        <w:spacing w:after="0" w:before="0" w:line="240"/>
        <w:ind w:left="1080"/>
      </w:pPr>
      <w:r>
        <w:rPr>
          <w:rFonts w:ascii="Courier New" w:cs="Courier New" w:eastAsia="Courier New" w:hAnsi="Courier New"/>
          <w:sz w:val="19"/>
          <w:szCs w:val="19"/>
        </w:rPr>
        <w:t xml:space="preserve">  if decision == train_high_confidence:</w:t>
      </w:r>
    </w:p>
    <w:p>
      <w:pPr>
        <w:spacing w:after="0" w:before="0" w:line="240"/>
        <w:ind w:left="1080"/>
      </w:pPr>
      <w:r>
        <w:rPr>
          <w:rFonts w:ascii="Courier New" w:cs="Courier New" w:eastAsia="Courier New" w:hAnsi="Courier New"/>
          <w:sz w:val="19"/>
          <w:szCs w:val="19"/>
        </w:rPr>
        <w:t xml:space="preserve">    yhat ← consensus_decode(q_W, q_M, q_B)</w:t>
      </w:r>
    </w:p>
    <w:p>
      <w:pPr>
        <w:spacing w:after="0" w:before="0" w:line="240"/>
        <w:ind w:left="1080"/>
      </w:pPr>
      <w:r>
        <w:rPr>
          <w:rFonts w:ascii="Courier New" w:cs="Courier New" w:eastAsia="Courier New" w:hAnsi="Courier New"/>
          <w:sz w:val="19"/>
          <w:szCs w:val="19"/>
        </w:rPr>
        <w:t xml:space="preserve">    emit (x, yhat, conf_cal)</w:t>
      </w:r>
    </w:p>
    <w:p>
      <w:pPr>
        <w:spacing w:after="0" w:before="0" w:line="240"/>
        <w:ind w:left="1080"/>
      </w:pPr>
      <w:r>
        <w:rPr>
          <w:rFonts w:ascii="Courier New" w:cs="Courier New" w:eastAsia="Courier New" w:hAnsi="Courier New"/>
          <w:sz w:val="19"/>
          <w:szCs w:val="19"/>
        </w:rPr>
        <w:t xml:space="preserve">  elif decision == route_to_human:</w:t>
      </w:r>
    </w:p>
    <w:p>
      <w:pPr>
        <w:spacing w:after="0" w:before="0" w:line="240"/>
        <w:ind w:left="1080"/>
      </w:pPr>
      <w:r>
        <w:rPr>
          <w:rFonts w:ascii="Courier New" w:cs="Courier New" w:eastAsia="Courier New" w:hAnsi="Courier New"/>
          <w:sz w:val="19"/>
          <w:szCs w:val="19"/>
        </w:rPr>
        <w:t xml:space="preserve">    queue.enqueue(x, q_W, q_M, q_B)</w:t>
      </w:r>
    </w:p>
    <w:p>
      <w:pPr>
        <w:spacing w:after="0" w:before="0" w:line="240"/>
        <w:ind w:left="1080"/>
      </w:pPr>
      <w:r>
        <w:rPr>
          <w:rFonts w:ascii="Courier New" w:cs="Courier New" w:eastAsia="Courier New" w:hAnsi="Courier New"/>
          <w:sz w:val="19"/>
          <w:szCs w:val="19"/>
        </w:rPr>
        <w:t xml:space="preserve">  elif decision == hold_in_reserve:</w:t>
      </w:r>
    </w:p>
    <w:p>
      <w:pPr>
        <w:spacing w:after="0" w:before="0" w:line="240"/>
        <w:ind w:left="1080"/>
      </w:pPr>
      <w:r>
        <w:rPr>
          <w:rFonts w:ascii="Courier New" w:cs="Courier New" w:eastAsia="Courier New" w:hAnsi="Courier New"/>
          <w:sz w:val="19"/>
          <w:szCs w:val="19"/>
        </w:rPr>
        <w:t xml:space="preserve">    reserve.put(x, features=f)</w:t>
      </w:r>
    </w:p>
    <w:p>
      <w:pPr>
        <w:spacing w:after="0" w:before="0" w:line="240"/>
        <w:ind w:left="1080"/>
      </w:pPr>
      <w:r>
        <w:rPr>
          <w:rFonts w:ascii="Courier New" w:cs="Courier New" w:eastAsia="Courier New" w:hAnsi="Courier New"/>
          <w:sz w:val="19"/>
          <w:szCs w:val="19"/>
        </w:rPr>
        <w:t xml:space="preserve">  else:</w:t>
      </w:r>
    </w:p>
    <w:p>
      <w:pPr>
        <w:spacing w:after="0" w:before="0" w:line="240"/>
        <w:ind w:left="1080"/>
      </w:pPr>
      <w:r>
        <w:rPr>
          <w:rFonts w:ascii="Courier New" w:cs="Courier New" w:eastAsia="Courier New" w:hAnsi="Courier New"/>
          <w:sz w:val="19"/>
          <w:szCs w:val="19"/>
        </w:rPr>
        <w:t xml:space="preserve">    discard(x)</w:t>
      </w:r>
    </w:p>
    <w:p>
      <w:pPr>
        <w:spacing w:after="140" w:line="360"/>
        <w:ind w:left="360"/>
        <w:jc w:val="both"/>
      </w:pPr>
      <w:r>
        <w:rPr>
          <w:rFonts w:ascii="Times New Roman" w:cs="Times New Roman" w:eastAsia="Times New Roman" w:hAnsi="Times New Roman"/>
          <w:i/>
          <w:iCs/>
        </w:rPr>
        <w:t xml:space="preserve">Complexity.</w:t>
      </w:r>
      <w:r>
        <w:rPr>
          <w:rFonts w:ascii="Times New Roman" w:cs="Times New Roman" w:eastAsia="Times New Roman" w:hAnsi="Times New Roman"/>
        </w:rPr>
        <w:t xml:space="preserve"> The dominant cost is the three forward passes through the foundation models. Let </w:t>
      </w:r>
      <w:r>
        <w:rPr>
          <w:rFonts w:ascii="Times New Roman" w:cs="Times New Roman" w:eastAsia="Times New Roman" w:hAnsi="Times New Roman"/>
          <w:i/>
          <w:iCs/>
        </w:rPr>
        <w:t xml:space="preserve">n</w:t>
      </w:r>
      <w:r>
        <w:rPr>
          <w:rFonts w:ascii="Times New Roman" w:cs="Times New Roman" w:eastAsia="Times New Roman" w:hAnsi="Times New Roman"/>
        </w:rPr>
        <w:t xml:space="preserve"> denote the number of segments and </w:t>
      </w:r>
      <w:r>
        <w:rPr>
          <w:rFonts w:ascii="Times New Roman" w:cs="Times New Roman" w:eastAsia="Times New Roman" w:hAnsi="Times New Roman"/>
          <w:i/>
          <w:iCs/>
        </w:rPr>
        <w:t xml:space="preserve">T</w:t>
      </w:r>
      <w:r>
        <w:rPr>
          <w:rFonts w:ascii="Times New Roman" w:cs="Times New Roman" w:eastAsia="Times New Roman" w:hAnsi="Times New Roman"/>
        </w:rPr>
        <w:t xml:space="preserve"> the mean segment length in frames. Inference is </w:t>
      </w:r>
      <w:r>
        <w:rPr>
          <w:rFonts w:ascii="Times New Roman" w:cs="Times New Roman" w:eastAsia="Times New Roman" w:hAnsi="Times New Roman"/>
          <w:i/>
          <w:iCs/>
        </w:rPr>
        <w:t xml:space="preserve">O(n T (d_W + d_M + d_B))</w:t>
      </w:r>
      <w:r>
        <w:rPr>
          <w:rFonts w:ascii="Times New Roman" w:cs="Times New Roman" w:eastAsia="Times New Roman" w:hAnsi="Times New Roman"/>
        </w:rPr>
        <w:t xml:space="preserve">, where </w:t>
      </w:r>
      <w:r>
        <w:rPr>
          <w:rFonts w:ascii="Times New Roman" w:cs="Times New Roman" w:eastAsia="Times New Roman" w:hAnsi="Times New Roman"/>
          <w:i/>
          <w:iCs/>
        </w:rPr>
        <w:t xml:space="preserve">d_*</w:t>
      </w:r>
      <w:r>
        <w:rPr>
          <w:rFonts w:ascii="Times New Roman" w:cs="Times New Roman" w:eastAsia="Times New Roman" w:hAnsi="Times New Roman"/>
        </w:rPr>
        <w:t xml:space="preserve"> is the model dimension. Feature extraction and routing add </w:t>
      </w:r>
      <w:r>
        <w:rPr>
          <w:rFonts w:ascii="Times New Roman" w:cs="Times New Roman" w:eastAsia="Times New Roman" w:hAnsi="Times New Roman"/>
          <w:i/>
          <w:iCs/>
        </w:rPr>
        <w:t xml:space="preserve">O(n B^2)</w:t>
      </w:r>
      <w:r>
        <w:rPr>
          <w:rFonts w:ascii="Times New Roman" w:cs="Times New Roman" w:eastAsia="Times New Roman" w:hAnsi="Times New Roman"/>
        </w:rPr>
        <w:t xml:space="preserve"> where </w:t>
      </w:r>
      <w:r>
        <w:rPr>
          <w:rFonts w:ascii="Times New Roman" w:cs="Times New Roman" w:eastAsia="Times New Roman" w:hAnsi="Times New Roman"/>
          <w:i/>
          <w:iCs/>
        </w:rPr>
        <w:t xml:space="preserve">B</w:t>
      </w:r>
      <w:r>
        <w:rPr>
          <w:rFonts w:ascii="Times New Roman" w:cs="Times New Roman" w:eastAsia="Times New Roman" w:hAnsi="Times New Roman"/>
        </w:rPr>
        <w:t xml:space="preserve"> is the n-best width. The routing classifier itself is sub-linear in </w:t>
      </w:r>
      <w:r>
        <w:rPr>
          <w:rFonts w:ascii="Times New Roman" w:cs="Times New Roman" w:eastAsia="Times New Roman" w:hAnsi="Times New Roman"/>
          <w:i/>
          <w:iCs/>
        </w:rPr>
        <w:t xml:space="preserve">n</w:t>
      </w:r>
      <w:r>
        <w:rPr>
          <w:rFonts w:ascii="Times New Roman" w:cs="Times New Roman" w:eastAsia="Times New Roman" w:hAnsi="Times New Roman"/>
        </w:rPr>
        <w:t xml:space="preserve">. The dominant memory cost is the storage of the three posteriors, mitigated by retaining only the top-B paths.</w:t>
      </w:r>
    </w:p>
    <w:p>
      <w:pPr>
        <w:spacing w:after="140" w:line="360"/>
        <w:ind w:left="360"/>
        <w:jc w:val="both"/>
      </w:pPr>
      <w:r>
        <w:rPr>
          <w:rFonts w:ascii="Courier New" w:cs="Courier New" w:eastAsia="Courier New" w:hAnsi="Courier New"/>
          <w:b/>
          <w:bCs/>
          <w:sz w:val="20"/>
          <w:szCs w:val="20"/>
        </w:rPr>
        <w:t xml:space="preserve">ALGORITHM 3.2 — TYPOLOGICAL PRIOR INTEGRATION</w:t>
      </w:r>
    </w:p>
    <w:p>
      <w:pPr>
        <w:spacing w:after="140" w:line="360"/>
        <w:ind w:left="360"/>
        <w:jc w:val="both"/>
      </w:pPr>
      <w:r>
        <w:rPr>
          <w:rFonts w:ascii="Times New Roman" w:cs="Times New Roman" w:eastAsia="Times New Roman" w:hAnsi="Times New Roman"/>
        </w:rPr>
        <w:t xml:space="preserve">Component 3.2</w:t>
      </w:r>
    </w:p>
    <w:p>
      <w:pPr>
        <w:pStyle w:val="Heading3"/>
        <w:spacing w:after="140" w:before="260"/>
      </w:pPr>
      <w:r>
        <w:t xml:space="preserve">Typologically informed Bayesian priors</w:t>
      </w:r>
    </w:p>
    <w:p>
      <w:pPr>
        <w:spacing w:after="140" w:line="360"/>
        <w:ind w:left="360"/>
        <w:jc w:val="both"/>
      </w:pPr>
      <w:r>
        <w:rPr>
          <w:rFonts w:ascii="Times New Roman" w:cs="Times New Roman" w:eastAsia="Times New Roman" w:hAnsi="Times New Roman"/>
        </w:rPr>
        <w:t xml:space="preserve">Malagasy belongs to the Malayo-Polynesian subgroup. Its phonotactics and morphology overlap measurably with Indonesian, Malay, Cebuano, and Tagalog, all of which have substantially larger text corpora. A phonotactic and morphotactic prior P_(typ) is trained on Austronesian text and incorporated into decoding through a calibrated log-linear mixture:</w:t>
      </w:r>
    </w:p>
    <w:p>
      <w:pPr>
        <w:spacing w:after="180" w:before="180" w:line="260"/>
        <w:ind w:left="360"/>
        <w:jc w:val="center"/>
      </w:pPr>
      <w:r>
        <w:rPr>
          <w:rFonts w:ascii="Courier New" w:cs="Courier New" w:eastAsia="Courier New" w:hAnsi="Courier New"/>
          <w:sz w:val="21"/>
          <w:szCs w:val="21"/>
        </w:rPr>
        <w:t xml:space="preserve">log P(y | x) ∝ log P_(acoustic)(x | y) + α log P_(LM-MG)(y) + β log P_(typ)(y)</w:t>
      </w:r>
    </w:p>
    <w:p>
      <w:pPr>
        <w:spacing w:after="140" w:line="360"/>
        <w:ind w:left="360"/>
        <w:jc w:val="both"/>
      </w:pPr>
      <w:r>
        <w:rPr>
          <w:rFonts w:ascii="Times New Roman" w:cs="Times New Roman" w:eastAsia="Times New Roman" w:hAnsi="Times New Roman"/>
        </w:rPr>
        <w:t xml:space="preserve">The hyperparameters α and β are tuned on the development set by grid search subject to the constraint that the mixture remains a valid log-posterior (positive weights summing to a fixed total). P_(typ) is implemented as a sub-word language model over a shared phonotactic vocabulary; transfer to Malagasy proceeds through a morphological mapping that aligns Austronesian affixes to their Malagasy cognates.</w:t>
      </w:r>
    </w:p>
    <w:p>
      <w:pPr>
        <w:spacing w:after="0" w:before="0" w:line="240"/>
        <w:ind w:left="1080"/>
      </w:pPr>
      <w:r>
        <w:rPr>
          <w:rFonts w:ascii="Courier New" w:cs="Courier New" w:eastAsia="Courier New" w:hAnsi="Courier New"/>
          <w:sz w:val="19"/>
          <w:szCs w:val="19"/>
        </w:rPr>
        <w:t xml:space="preserve"># Training of P_typ</w:t>
      </w:r>
    </w:p>
    <w:p>
      <w:pPr>
        <w:spacing w:after="0" w:before="0" w:line="240"/>
        <w:ind w:left="1080"/>
      </w:pPr>
      <w:r>
        <w:rPr>
          <w:rFonts w:ascii="Courier New" w:cs="Courier New" w:eastAsia="Courier New" w:hAnsi="Courier New"/>
          <w:sz w:val="19"/>
          <w:szCs w:val="19"/>
        </w:rPr>
        <w:t xml:space="preserve">corpus ← Indonesian + Malay + Cebuano + Tagalog + Malagasy (text)</w:t>
      </w:r>
    </w:p>
    <w:p>
      <w:pPr>
        <w:spacing w:after="0" w:before="0" w:line="240"/>
        <w:ind w:left="1080"/>
      </w:pPr>
      <w:r>
        <w:rPr>
          <w:rFonts w:ascii="Courier New" w:cs="Courier New" w:eastAsia="Courier New" w:hAnsi="Courier New"/>
          <w:sz w:val="19"/>
          <w:szCs w:val="19"/>
        </w:rPr>
        <w:t xml:space="preserve">vocab ← shared_BPE(corpus, size=8000)</w:t>
      </w:r>
    </w:p>
    <w:p>
      <w:pPr>
        <w:spacing w:after="0" w:before="0" w:line="240"/>
        <w:ind w:left="1080"/>
      </w:pPr>
      <w:r>
        <w:rPr>
          <w:rFonts w:ascii="Courier New" w:cs="Courier New" w:eastAsia="Courier New" w:hAnsi="Courier New"/>
          <w:sz w:val="19"/>
          <w:szCs w:val="19"/>
        </w:rPr>
        <w:t xml:space="preserve">P_typ ← train_LM(vocab, corpus)</w:t>
      </w:r>
    </w:p>
    <w:p>
      <w:pPr>
        <w:spacing w:after="0" w:before="0" w:line="240"/>
        <w:ind w:left="1080"/>
      </w:pPr>
      <w:r>
        <w:rPr>
          <w:rFonts w:ascii="Courier New" w:cs="Courier New" w:eastAsia="Courier New" w:hAnsi="Courier New"/>
          <w:sz w:val="19"/>
          <w:szCs w:val="19"/>
        </w:rPr>
        <w:t xml:space="preserve"># Decoding</w:t>
      </w:r>
    </w:p>
    <w:p>
      <w:pPr>
        <w:spacing w:after="0" w:before="0" w:line="240"/>
        <w:ind w:left="1080"/>
      </w:pPr>
      <w:r>
        <w:rPr>
          <w:rFonts w:ascii="Courier New" w:cs="Courier New" w:eastAsia="Courier New" w:hAnsi="Courier New"/>
          <w:sz w:val="19"/>
          <w:szCs w:val="19"/>
        </w:rPr>
        <w:t xml:space="preserve">for each beam hypothesis y in beam_search:</w:t>
      </w:r>
    </w:p>
    <w:p>
      <w:pPr>
        <w:spacing w:after="0" w:before="0" w:line="240"/>
        <w:ind w:left="1080"/>
      </w:pPr>
      <w:r>
        <w:rPr>
          <w:rFonts w:ascii="Courier New" w:cs="Courier New" w:eastAsia="Courier New" w:hAnsi="Courier New"/>
          <w:sz w:val="19"/>
          <w:szCs w:val="19"/>
        </w:rPr>
        <w:t xml:space="preserve">  s_acoustic ← log P_acoustic(x | y)</w:t>
      </w:r>
    </w:p>
    <w:p>
      <w:pPr>
        <w:spacing w:after="0" w:before="0" w:line="240"/>
        <w:ind w:left="1080"/>
      </w:pPr>
      <w:r>
        <w:rPr>
          <w:rFonts w:ascii="Courier New" w:cs="Courier New" w:eastAsia="Courier New" w:hAnsi="Courier New"/>
          <w:sz w:val="19"/>
          <w:szCs w:val="19"/>
        </w:rPr>
        <w:t xml:space="preserve">  s_LM ← alpha * log P_LM_MG(y)</w:t>
      </w:r>
    </w:p>
    <w:p>
      <w:pPr>
        <w:spacing w:after="0" w:before="0" w:line="240"/>
        <w:ind w:left="1080"/>
      </w:pPr>
      <w:r>
        <w:rPr>
          <w:rFonts w:ascii="Courier New" w:cs="Courier New" w:eastAsia="Courier New" w:hAnsi="Courier New"/>
          <w:sz w:val="19"/>
          <w:szCs w:val="19"/>
        </w:rPr>
        <w:t xml:space="preserve">  s_typ ← beta * log P_typ(y)</w:t>
      </w:r>
    </w:p>
    <w:p>
      <w:pPr>
        <w:spacing w:after="0" w:before="0" w:line="240"/>
        <w:ind w:left="1080"/>
      </w:pPr>
      <w:r>
        <w:rPr>
          <w:rFonts w:ascii="Courier New" w:cs="Courier New" w:eastAsia="Courier New" w:hAnsi="Courier New"/>
          <w:sz w:val="19"/>
          <w:szCs w:val="19"/>
        </w:rPr>
        <w:t xml:space="preserve">  score(y) ← s_acoustic + s_LM + s_typ</w:t>
      </w:r>
    </w:p>
    <w:p>
      <w:pPr>
        <w:spacing w:after="140" w:line="360"/>
        <w:ind w:left="360"/>
        <w:jc w:val="both"/>
      </w:pPr>
      <w:r>
        <w:rPr>
          <w:rFonts w:ascii="Times New Roman" w:cs="Times New Roman" w:eastAsia="Times New Roman" w:hAnsi="Times New Roman"/>
          <w:i/>
          <w:iCs/>
        </w:rPr>
        <w:t xml:space="preserve">Complexity.</w:t>
      </w:r>
      <w:r>
        <w:rPr>
          <w:rFonts w:ascii="Times New Roman" w:cs="Times New Roman" w:eastAsia="Times New Roman" w:hAnsi="Times New Roman"/>
        </w:rPr>
        <w:t xml:space="preserve"> The prior is evaluated during beam search, adding </w:t>
      </w:r>
      <w:r>
        <w:rPr>
          <w:rFonts w:ascii="Times New Roman" w:cs="Times New Roman" w:eastAsia="Times New Roman" w:hAnsi="Times New Roman"/>
          <w:i/>
          <w:iCs/>
        </w:rPr>
        <w:t xml:space="preserve">O(B T |V|)</w:t>
      </w:r>
      <w:r>
        <w:rPr>
          <w:rFonts w:ascii="Times New Roman" w:cs="Times New Roman" w:eastAsia="Times New Roman" w:hAnsi="Times New Roman"/>
        </w:rPr>
        <w:t xml:space="preserve"> to the decoding cost, where </w:t>
      </w:r>
      <w:r>
        <w:rPr>
          <w:rFonts w:ascii="Times New Roman" w:cs="Times New Roman" w:eastAsia="Times New Roman" w:hAnsi="Times New Roman"/>
          <w:i/>
          <w:iCs/>
        </w:rPr>
        <w:t xml:space="preserve">|V|</w:t>
      </w:r>
      <w:r>
        <w:rPr>
          <w:rFonts w:ascii="Times New Roman" w:cs="Times New Roman" w:eastAsia="Times New Roman" w:hAnsi="Times New Roman"/>
        </w:rPr>
        <w:t xml:space="preserve"> is the vocabulary size and </w:t>
      </w:r>
      <w:r>
        <w:rPr>
          <w:rFonts w:ascii="Times New Roman" w:cs="Times New Roman" w:eastAsia="Times New Roman" w:hAnsi="Times New Roman"/>
          <w:i/>
          <w:iCs/>
        </w:rPr>
        <w:t xml:space="preserve">B</w:t>
      </w:r>
      <w:r>
        <w:rPr>
          <w:rFonts w:ascii="Times New Roman" w:cs="Times New Roman" w:eastAsia="Times New Roman" w:hAnsi="Times New Roman"/>
        </w:rPr>
        <w:t xml:space="preserve"> the beam width. The cost is amortized by caching the language-model state across beam expansions.</w:t>
      </w:r>
    </w:p>
    <w:p>
      <w:pPr>
        <w:spacing w:after="140" w:line="360"/>
        <w:ind w:left="360"/>
        <w:jc w:val="both"/>
      </w:pPr>
      <w:r>
        <w:rPr>
          <w:rFonts w:ascii="Courier New" w:cs="Courier New" w:eastAsia="Courier New" w:hAnsi="Courier New"/>
          <w:b/>
          <w:bCs/>
          <w:sz w:val="20"/>
          <w:szCs w:val="20"/>
        </w:rPr>
        <w:t xml:space="preserve">ALGORITHM 3.3 — CONSTRAINED VARIATIONAL EM</w:t>
      </w:r>
    </w:p>
    <w:p>
      <w:pPr>
        <w:spacing w:after="140" w:line="360"/>
        <w:ind w:left="360"/>
        <w:jc w:val="both"/>
      </w:pPr>
      <w:r>
        <w:rPr>
          <w:rFonts w:ascii="Times New Roman" w:cs="Times New Roman" w:eastAsia="Times New Roman" w:hAnsi="Times New Roman"/>
        </w:rPr>
        <w:t xml:space="preserve">Component 3.3</w:t>
      </w:r>
    </w:p>
    <w:p>
      <w:pPr>
        <w:pStyle w:val="Heading3"/>
        <w:spacing w:after="140" w:before="260"/>
      </w:pPr>
      <w:r>
        <w:t xml:space="preserve">Constrained variational EM for iterative pseudo-labeling</w:t>
      </w:r>
    </w:p>
    <w:p>
      <w:pPr>
        <w:spacing w:after="140" w:line="360"/>
        <w:ind w:left="360"/>
        <w:jc w:val="both"/>
      </w:pPr>
      <w:r>
        <w:rPr>
          <w:rFonts w:ascii="Times New Roman" w:cs="Times New Roman" w:eastAsia="Times New Roman" w:hAnsi="Times New Roman"/>
        </w:rPr>
        <w:t xml:space="preserve">On the extended dataset D = Dₛᵤₚ ∪ Dᵤₙₛᵤₚ, parameters θ and latent transcripts are inferred jointly through the constrained EM derived in Part III.1. The four constraints C1–C4 act on the E-step support.</w:t>
      </w:r>
    </w:p>
    <w:p>
      <w:pPr>
        <w:spacing w:after="180" w:before="180" w:line="260"/>
        <w:ind w:left="360"/>
        <w:jc w:val="center"/>
      </w:pPr>
      <w:r>
        <w:rPr>
          <w:rFonts w:ascii="Courier New" w:cs="Courier New" w:eastAsia="Courier New" w:hAnsi="Courier New"/>
          <w:sz w:val="21"/>
          <w:szCs w:val="21"/>
        </w:rPr>
        <w:t xml:space="preserve">E-step: q^*(y | x) = argmin_(q ∈ C) KL( q ‖ p_θ(y | x) ) M-step: θ ← argmax_θ E_(q^*)[ log p_θ(yₛᵤₚ, yᵤₙₛᵤₚ, x) ] + λ R(θ)</w:t>
      </w:r>
    </w:p>
    <w:p>
      <w:pPr>
        <w:spacing w:after="0" w:before="0" w:line="240"/>
        <w:ind w:left="1080"/>
      </w:pPr>
      <w:r>
        <w:rPr>
          <w:rFonts w:ascii="Courier New" w:cs="Courier New" w:eastAsia="Courier New" w:hAnsi="Courier New"/>
          <w:sz w:val="19"/>
          <w:szCs w:val="19"/>
        </w:rPr>
        <w:t xml:space="preserve">theta ← init_from_supervised(D_sup)</w:t>
      </w:r>
    </w:p>
    <w:p>
      <w:pPr>
        <w:spacing w:after="0" w:before="0" w:line="240"/>
        <w:ind w:left="1080"/>
      </w:pPr>
      <w:r>
        <w:rPr>
          <w:rFonts w:ascii="Courier New" w:cs="Courier New" w:eastAsia="Courier New" w:hAnsi="Courier New"/>
          <w:sz w:val="19"/>
          <w:szCs w:val="19"/>
        </w:rPr>
        <w:t xml:space="preserve">for iteration n = 1, ..., N:</w:t>
      </w:r>
    </w:p>
    <w:p>
      <w:pPr>
        <w:spacing w:after="0" w:before="0" w:line="240"/>
        <w:ind w:left="1080"/>
      </w:pPr>
      <w:r>
        <w:rPr>
          <w:rFonts w:ascii="Courier New" w:cs="Courier New" w:eastAsia="Courier New" w:hAnsi="Courier New"/>
          <w:sz w:val="19"/>
          <w:szCs w:val="19"/>
        </w:rPr>
        <w:t xml:space="preserve">  # E-step (per segment)</w:t>
      </w:r>
    </w:p>
    <w:p>
      <w:pPr>
        <w:spacing w:after="0" w:before="0" w:line="240"/>
        <w:ind w:left="1080"/>
      </w:pPr>
      <w:r>
        <w:rPr>
          <w:rFonts w:ascii="Courier New" w:cs="Courier New" w:eastAsia="Courier New" w:hAnsi="Courier New"/>
          <w:sz w:val="19"/>
          <w:szCs w:val="19"/>
        </w:rPr>
        <w:t xml:space="preserve">  for each x in D_unsup:</w:t>
      </w:r>
    </w:p>
    <w:p>
      <w:pPr>
        <w:spacing w:after="0" w:before="0" w:line="240"/>
        <w:ind w:left="1080"/>
      </w:pPr>
      <w:r>
        <w:rPr>
          <w:rFonts w:ascii="Courier New" w:cs="Courier New" w:eastAsia="Courier New" w:hAnsi="Courier New"/>
          <w:sz w:val="19"/>
          <w:szCs w:val="19"/>
        </w:rPr>
        <w:t xml:space="preserve">    n_best ← decode_top_B(theta, x)</w:t>
      </w:r>
    </w:p>
    <w:p>
      <w:pPr>
        <w:spacing w:after="0" w:before="0" w:line="240"/>
        <w:ind w:left="1080"/>
      </w:pPr>
      <w:r>
        <w:rPr>
          <w:rFonts w:ascii="Courier New" w:cs="Courier New" w:eastAsia="Courier New" w:hAnsi="Courier New"/>
          <w:sz w:val="19"/>
          <w:szCs w:val="19"/>
        </w:rPr>
        <w:t xml:space="preserve">    n_best ← filter_by_confidence(n_best, tau) # C1</w:t>
      </w:r>
    </w:p>
    <w:p>
      <w:pPr>
        <w:spacing w:after="0" w:before="0" w:line="240"/>
        <w:ind w:left="1080"/>
      </w:pPr>
      <w:r>
        <w:rPr>
          <w:rFonts w:ascii="Courier New" w:cs="Courier New" w:eastAsia="Courier New" w:hAnsi="Courier New"/>
          <w:sz w:val="19"/>
          <w:szCs w:val="19"/>
        </w:rPr>
        <w:t xml:space="preserve">    n_best ← intersect_with_teachers(n_best, q_W, q_M, q_B) # C3</w:t>
      </w:r>
    </w:p>
    <w:p>
      <w:pPr>
        <w:spacing w:after="0" w:before="0" w:line="240"/>
        <w:ind w:left="1080"/>
      </w:pPr>
      <w:r>
        <w:rPr>
          <w:rFonts w:ascii="Courier New" w:cs="Courier New" w:eastAsia="Courier New" w:hAnsi="Courier New"/>
          <w:sz w:val="19"/>
          <w:szCs w:val="19"/>
        </w:rPr>
        <w:t xml:space="preserve">    n_best ← filter_by_typology(n_best, P_typ, eta) # C4</w:t>
      </w:r>
    </w:p>
    <w:p>
      <w:pPr>
        <w:spacing w:after="0" w:before="0" w:line="240"/>
        <w:ind w:left="1080"/>
      </w:pPr>
      <w:r>
        <w:rPr>
          <w:rFonts w:ascii="Courier New" w:cs="Courier New" w:eastAsia="Courier New" w:hAnsi="Courier New"/>
          <w:sz w:val="19"/>
          <w:szCs w:val="19"/>
        </w:rPr>
        <w:t xml:space="preserve">    q_star(. | x) ← renormalize(n_best)</w:t>
      </w:r>
    </w:p>
    <w:p>
      <w:pPr>
        <w:spacing w:after="0" w:before="0" w:line="240"/>
        <w:ind w:left="1080"/>
      </w:pPr>
      <w:r>
        <w:rPr>
          <w:rFonts w:ascii="Courier New" w:cs="Courier New" w:eastAsia="Courier New" w:hAnsi="Courier New"/>
          <w:sz w:val="19"/>
          <w:szCs w:val="19"/>
        </w:rPr>
        <w:t xml:space="preserve">    assert KL(q_star || q_prev[x]) ≤ epsilon # C2</w:t>
      </w:r>
    </w:p>
    <w:p>
      <w:pPr>
        <w:spacing w:after="0" w:before="0" w:line="240"/>
        <w:ind w:left="1080"/>
      </w:pPr>
      <w:r>
        <w:rPr>
          <w:rFonts w:ascii="Courier New" w:cs="Courier New" w:eastAsia="Courier New" w:hAnsi="Courier New"/>
          <w:sz w:val="19"/>
          <w:szCs w:val="19"/>
        </w:rPr>
        <w:t xml:space="preserve">  # M-step</w:t>
      </w:r>
    </w:p>
    <w:p>
      <w:pPr>
        <w:spacing w:after="0" w:before="0" w:line="240"/>
        <w:ind w:left="1080"/>
      </w:pPr>
      <w:r>
        <w:rPr>
          <w:rFonts w:ascii="Courier New" w:cs="Courier New" w:eastAsia="Courier New" w:hAnsi="Courier New"/>
          <w:sz w:val="19"/>
          <w:szCs w:val="19"/>
        </w:rPr>
        <w:t xml:space="preserve">  theta ← sgd_step(D_sup ∪ {(x, q_star) : x in D_unsup})</w:t>
      </w:r>
    </w:p>
    <w:p>
      <w:pPr>
        <w:spacing w:after="0" w:before="0" w:line="240"/>
        <w:ind w:left="1080"/>
      </w:pPr>
      <w:r>
        <w:rPr>
          <w:rFonts w:ascii="Courier New" w:cs="Courier New" w:eastAsia="Courier New" w:hAnsi="Courier New"/>
          <w:sz w:val="19"/>
          <w:szCs w:val="19"/>
        </w:rPr>
        <w:t xml:space="preserve">  q_prev ← q_star</w:t>
      </w:r>
    </w:p>
    <w:p>
      <w:pPr>
        <w:spacing w:after="0" w:before="0" w:line="240"/>
        <w:ind w:left="1080"/>
      </w:pPr>
      <w:r>
        <w:rPr>
          <w:rFonts w:ascii="Courier New" w:cs="Courier New" w:eastAsia="Courier New" w:hAnsi="Courier New"/>
          <w:sz w:val="19"/>
          <w:szCs w:val="19"/>
        </w:rPr>
        <w:t xml:space="preserve">  if held_out_loss(theta) - prev_loss &gt; delta: break</w:t>
      </w:r>
    </w:p>
    <w:p>
      <w:pPr>
        <w:spacing w:after="140" w:line="360"/>
        <w:ind w:left="360"/>
        <w:jc w:val="both"/>
      </w:pPr>
      <w:r>
        <w:rPr>
          <w:rFonts w:ascii="Times New Roman" w:cs="Times New Roman" w:eastAsia="Times New Roman" w:hAnsi="Times New Roman"/>
          <w:i/>
          <w:iCs/>
        </w:rPr>
        <w:t xml:space="preserve">Non-collapse argument.</w:t>
      </w:r>
      <w:r>
        <w:rPr>
          <w:rFonts w:ascii="Times New Roman" w:cs="Times New Roman" w:eastAsia="Times New Roman" w:hAnsi="Times New Roman"/>
        </w:rPr>
        <w:t xml:space="preserve"> Without constraints, iterative pseudo-labeling can exhibit confidence inflation accompanied by accuracy degradation — the canonical collapse mode. Under C1 (confidence floor on calibrated confidence) the support of q^* cannot expand into low-confidence regions; under C2 (KL drift bound) the variational posterior cannot move arbitrarily fast across iterations; under C3 (teacher agreement) the support is intersected with the union of teacher n-best lists, which by construction reflects independent inductive biases; under C4 (typological consistency) the support is pruned of transcripts that violate Austronesian phonotactics. The intersection of these four constraints bounds the iterative drift in both confidence space and hypothesis space.</w:t>
      </w:r>
    </w:p>
    <w:p>
      <w:pPr>
        <w:spacing w:after="140" w:line="360"/>
        <w:ind w:left="360"/>
        <w:jc w:val="both"/>
      </w:pPr>
      <w:r>
        <w:rPr>
          <w:rFonts w:ascii="Times New Roman" w:cs="Times New Roman" w:eastAsia="Times New Roman" w:hAnsi="Times New Roman"/>
          <w:i/>
          <w:iCs/>
        </w:rPr>
        <w:t xml:space="preserve">Complexity.</w:t>
      </w:r>
      <w:r>
        <w:rPr>
          <w:rFonts w:ascii="Times New Roman" w:cs="Times New Roman" w:eastAsia="Times New Roman" w:hAnsi="Times New Roman"/>
        </w:rPr>
        <w:t xml:space="preserve"> Each EM iteration is O(|Dᵤₙₛᵤₚ| (decoding + feature extraction)) in the E-step and </w:t>
      </w:r>
      <w:r>
        <w:rPr>
          <w:rFonts w:ascii="Times New Roman" w:cs="Times New Roman" w:eastAsia="Times New Roman" w:hAnsi="Times New Roman"/>
          <w:i/>
          <w:iCs/>
        </w:rPr>
        <w:t xml:space="preserve">O(|D| epochs)</w:t>
      </w:r>
      <w:r>
        <w:rPr>
          <w:rFonts w:ascii="Times New Roman" w:cs="Times New Roman" w:eastAsia="Times New Roman" w:hAnsi="Times New Roman"/>
        </w:rPr>
        <w:t xml:space="preserve"> in the M-step. The total cost is </w:t>
      </w:r>
      <w:r>
        <w:rPr>
          <w:rFonts w:ascii="Times New Roman" w:cs="Times New Roman" w:eastAsia="Times New Roman" w:hAnsi="Times New Roman"/>
          <w:i/>
          <w:iCs/>
        </w:rPr>
        <w:t xml:space="preserve">N</w:t>
      </w:r>
      <w:r>
        <w:rPr>
          <w:rFonts w:ascii="Times New Roman" w:cs="Times New Roman" w:eastAsia="Times New Roman" w:hAnsi="Times New Roman"/>
        </w:rPr>
        <w:t xml:space="preserve"> times that of a single fine-tuning run, with </w:t>
      </w:r>
      <w:r>
        <w:rPr>
          <w:rFonts w:ascii="Times New Roman" w:cs="Times New Roman" w:eastAsia="Times New Roman" w:hAnsi="Times New Roman"/>
          <w:i/>
          <w:iCs/>
        </w:rPr>
        <w:t xml:space="preserve">N</w:t>
      </w:r>
      <w:r>
        <w:rPr>
          <w:rFonts w:ascii="Times New Roman" w:cs="Times New Roman" w:eastAsia="Times New Roman" w:hAnsi="Times New Roman"/>
        </w:rPr>
        <w:t xml:space="preserve"> typically between three and six.</w:t>
      </w:r>
    </w:p>
    <w:p>
      <w:pPr>
        <w:spacing w:after="140" w:line="360"/>
        <w:ind w:left="360"/>
        <w:jc w:val="both"/>
      </w:pPr>
      <w:r>
        <w:rPr>
          <w:rFonts w:ascii="Courier New" w:cs="Courier New" w:eastAsia="Courier New" w:hAnsi="Courier New"/>
          <w:b/>
          <w:bCs/>
          <w:sz w:val="20"/>
          <w:szCs w:val="20"/>
        </w:rPr>
        <w:t xml:space="preserve">ALGORITHM 3.4 — JOINT MEAN-FIELD INFERENCE</w:t>
      </w:r>
    </w:p>
    <w:p>
      <w:pPr>
        <w:spacing w:after="140" w:line="360"/>
        <w:ind w:left="360"/>
        <w:jc w:val="both"/>
      </w:pPr>
      <w:r>
        <w:rPr>
          <w:rFonts w:ascii="Times New Roman" w:cs="Times New Roman" w:eastAsia="Times New Roman" w:hAnsi="Times New Roman"/>
        </w:rPr>
        <w:t xml:space="preserve">Component 3.4</w:t>
      </w:r>
    </w:p>
    <w:p>
      <w:pPr>
        <w:pStyle w:val="Heading3"/>
        <w:spacing w:after="140" w:before="260"/>
      </w:pPr>
      <w:r>
        <w:t xml:space="preserve">Latent-variable decomposition: dialect, register, code-switching</w:t>
      </w:r>
    </w:p>
    <w:p>
      <w:pPr>
        <w:spacing w:after="140" w:line="360"/>
        <w:ind w:left="360"/>
        <w:jc w:val="both"/>
      </w:pPr>
      <w:r>
        <w:rPr>
          <w:rFonts w:ascii="Times New Roman" w:cs="Times New Roman" w:eastAsia="Times New Roman" w:hAnsi="Times New Roman"/>
        </w:rPr>
        <w:t xml:space="preserve">The graphical model of Part III.1 makes dialect, register, and code-switching latent variables jointly inferred with the transcript. The acoustic model factorizes as </w:t>
      </w:r>
      <w:r>
        <w:rPr>
          <w:rFonts w:ascii="Times New Roman" w:cs="Times New Roman" w:eastAsia="Times New Roman" w:hAnsi="Times New Roman"/>
          <w:i/>
          <w:iCs/>
        </w:rPr>
        <w:t xml:space="preserve">p(x | y, d, r)</w:t>
      </w:r>
      <w:r>
        <w:rPr>
          <w:rFonts w:ascii="Times New Roman" w:cs="Times New Roman" w:eastAsia="Times New Roman" w:hAnsi="Times New Roman"/>
        </w:rPr>
        <w:t xml:space="preserve"> and the language model as </w:t>
      </w:r>
      <w:r>
        <w:rPr>
          <w:rFonts w:ascii="Times New Roman" w:cs="Times New Roman" w:eastAsia="Times New Roman" w:hAnsi="Times New Roman"/>
          <w:i/>
          <w:iCs/>
        </w:rPr>
        <w:t xml:space="preserve">p(y | d, c, r)</w:t>
      </w:r>
      <w:r>
        <w:rPr>
          <w:rFonts w:ascii="Times New Roman" w:cs="Times New Roman" w:eastAsia="Times New Roman" w:hAnsi="Times New Roman"/>
        </w:rPr>
        <w:t xml:space="preserve">. Dialect-specific adapters condition on </w:t>
      </w:r>
      <w:r>
        <w:rPr>
          <w:rFonts w:ascii="Times New Roman" w:cs="Times New Roman" w:eastAsia="Times New Roman" w:hAnsi="Times New Roman"/>
          <w:i/>
          <w:iCs/>
        </w:rPr>
        <w:t xml:space="preserve">d</w:t>
      </w:r>
      <w:r>
        <w:rPr>
          <w:rFonts w:ascii="Times New Roman" w:cs="Times New Roman" w:eastAsia="Times New Roman" w:hAnsi="Times New Roman"/>
        </w:rPr>
        <w:t xml:space="preserve">, register-specific parameters on </w:t>
      </w:r>
      <w:r>
        <w:rPr>
          <w:rFonts w:ascii="Times New Roman" w:cs="Times New Roman" w:eastAsia="Times New Roman" w:hAnsi="Times New Roman"/>
          <w:i/>
          <w:iCs/>
        </w:rPr>
        <w:t xml:space="preserve">r</w:t>
      </w:r>
      <w:r>
        <w:rPr>
          <w:rFonts w:ascii="Times New Roman" w:cs="Times New Roman" w:eastAsia="Times New Roman" w:hAnsi="Times New Roman"/>
        </w:rPr>
        <w:t xml:space="preserve">, and code-switched segments are routed through a French acoustic model.</w:t>
      </w:r>
    </w:p>
    <w:p>
      <w:pPr>
        <w:spacing w:after="180" w:before="180" w:line="260"/>
        <w:ind w:left="360"/>
        <w:jc w:val="center"/>
      </w:pPr>
      <w:r>
        <w:rPr>
          <w:rFonts w:ascii="Courier New" w:cs="Courier New" w:eastAsia="Courier New" w:hAnsi="Courier New"/>
          <w:sz w:val="21"/>
          <w:szCs w:val="21"/>
        </w:rPr>
        <w:t xml:space="preserve">x → ( d, r, c, y ) d = dialect (Merina, Betsimisaraka, Sakalava, Antandroy, …) r = register (read, broadcast, conversational, ceremonial) c = per-segment code-switching identity (MG, FR, mixed)</w:t>
      </w:r>
    </w:p>
    <w:p>
      <w:pPr>
        <w:spacing w:after="140" w:line="360"/>
        <w:ind w:left="360"/>
        <w:jc w:val="both"/>
      </w:pPr>
      <w:r>
        <w:rPr>
          <w:rFonts w:ascii="Times New Roman" w:cs="Times New Roman" w:eastAsia="Times New Roman" w:hAnsi="Times New Roman"/>
        </w:rPr>
        <w:t xml:space="preserve">Approximate inference proceeds by mean-field updates: each factor q_d, qᵣ, q_c is updated holding the others fixed, and the transcript factor q_y is updated by decoding with the current expected dialect and register adapters.</w:t>
      </w:r>
    </w:p>
    <w:p>
      <w:pPr>
        <w:spacing w:after="0" w:before="0" w:line="240"/>
        <w:ind w:left="1080"/>
      </w:pPr>
      <w:r>
        <w:rPr>
          <w:rFonts w:ascii="Courier New" w:cs="Courier New" w:eastAsia="Courier New" w:hAnsi="Courier New"/>
          <w:sz w:val="19"/>
          <w:szCs w:val="19"/>
        </w:rPr>
        <w:t xml:space="preserve">init q_d, q_r, q_c, q_y from heads</w:t>
      </w:r>
    </w:p>
    <w:p>
      <w:pPr>
        <w:spacing w:after="0" w:before="0" w:line="240"/>
        <w:ind w:left="1080"/>
      </w:pPr>
      <w:r>
        <w:rPr>
          <w:rFonts w:ascii="Courier New" w:cs="Courier New" w:eastAsia="Courier New" w:hAnsi="Courier New"/>
          <w:sz w:val="19"/>
          <w:szCs w:val="19"/>
        </w:rPr>
        <w:t xml:space="preserve">repeat until convergence:</w:t>
      </w:r>
    </w:p>
    <w:p>
      <w:pPr>
        <w:spacing w:after="0" w:before="0" w:line="240"/>
        <w:ind w:left="1080"/>
      </w:pPr>
      <w:r>
        <w:rPr>
          <w:rFonts w:ascii="Courier New" w:cs="Courier New" w:eastAsia="Courier New" w:hAnsi="Courier New"/>
          <w:sz w:val="19"/>
          <w:szCs w:val="19"/>
        </w:rPr>
        <w:t xml:space="preserve">  q_d ← softmax( log p(d) + E_{q_r,q_c,q_y}[ log p(x,y,d,r,c) ] )</w:t>
      </w:r>
    </w:p>
    <w:p>
      <w:pPr>
        <w:spacing w:after="0" w:before="0" w:line="240"/>
        <w:ind w:left="1080"/>
      </w:pPr>
      <w:r>
        <w:rPr>
          <w:rFonts w:ascii="Courier New" w:cs="Courier New" w:eastAsia="Courier New" w:hAnsi="Courier New"/>
          <w:sz w:val="19"/>
          <w:szCs w:val="19"/>
        </w:rPr>
        <w:t xml:space="preserve">  q_r ← softmax( log p(r) + E_{q_d,q_c,q_y}[ log p(x,y,d,r,c) ] )</w:t>
      </w:r>
    </w:p>
    <w:p>
      <w:pPr>
        <w:spacing w:after="0" w:before="0" w:line="240"/>
        <w:ind w:left="1080"/>
      </w:pPr>
      <w:r>
        <w:rPr>
          <w:rFonts w:ascii="Courier New" w:cs="Courier New" w:eastAsia="Courier New" w:hAnsi="Courier New"/>
          <w:sz w:val="19"/>
          <w:szCs w:val="19"/>
        </w:rPr>
        <w:t xml:space="preserve">  q_c ← softmax( log p(c|r,d) + E_{q_d,q_r,q_y}[ log p(y,c) ] )</w:t>
      </w:r>
    </w:p>
    <w:p>
      <w:pPr>
        <w:spacing w:after="0" w:before="0" w:line="240"/>
        <w:ind w:left="1080"/>
      </w:pPr>
      <w:r>
        <w:rPr>
          <w:rFonts w:ascii="Courier New" w:cs="Courier New" w:eastAsia="Courier New" w:hAnsi="Courier New"/>
          <w:sz w:val="19"/>
          <w:szCs w:val="19"/>
        </w:rPr>
        <w:t xml:space="preserve">  q_y ← decode_with_adapters( E_{q_d}[adapter_d], E_{q_r}[adapter_r], x )</w:t>
      </w:r>
    </w:p>
    <w:p>
      <w:pPr>
        <w:spacing w:after="140" w:line="360"/>
        <w:ind w:left="360"/>
        <w:jc w:val="both"/>
      </w:pPr>
      <w:r>
        <w:rPr>
          <w:rFonts w:ascii="Times New Roman" w:cs="Times New Roman" w:eastAsia="Times New Roman" w:hAnsi="Times New Roman"/>
          <w:i/>
          <w:iCs/>
        </w:rPr>
        <w:t xml:space="preserve">Complexity.</w:t>
      </w:r>
      <w:r>
        <w:rPr>
          <w:rFonts w:ascii="Times New Roman" w:cs="Times New Roman" w:eastAsia="Times New Roman" w:hAnsi="Times New Roman"/>
        </w:rPr>
        <w:t xml:space="preserve"> The dominant cost is the repeated decoding inside the loop. In practice, two to three coordinate-ascent passes suffice for convergence; total cost is </w:t>
      </w:r>
      <w:r>
        <w:rPr>
          <w:rFonts w:ascii="Times New Roman" w:cs="Times New Roman" w:eastAsia="Times New Roman" w:hAnsi="Times New Roman"/>
          <w:i/>
          <w:iCs/>
        </w:rPr>
        <w:t xml:space="preserve">O(I T (encoder + decoder))</w:t>
      </w:r>
      <w:r>
        <w:rPr>
          <w:rFonts w:ascii="Times New Roman" w:cs="Times New Roman" w:eastAsia="Times New Roman" w:hAnsi="Times New Roman"/>
        </w:rPr>
        <w:t xml:space="preserve"> where </w:t>
      </w:r>
      <w:r>
        <w:rPr>
          <w:rFonts w:ascii="Times New Roman" w:cs="Times New Roman" w:eastAsia="Times New Roman" w:hAnsi="Times New Roman"/>
          <w:i/>
          <w:iCs/>
        </w:rPr>
        <w:t xml:space="preserve">I</w:t>
      </w:r>
      <w:r>
        <w:rPr>
          <w:rFonts w:ascii="Times New Roman" w:cs="Times New Roman" w:eastAsia="Times New Roman" w:hAnsi="Times New Roman"/>
        </w:rPr>
        <w:t xml:space="preserve"> is the number of passes.</w:t>
      </w:r>
    </w:p>
    <w:p>
      <w:pPr>
        <w:spacing w:after="140" w:line="360"/>
        <w:ind w:left="360"/>
        <w:jc w:val="both"/>
      </w:pPr>
      <w:r>
        <w:rPr>
          <w:rFonts w:ascii="Courier New" w:cs="Courier New" w:eastAsia="Courier New" w:hAnsi="Courier New"/>
          <w:b/>
          <w:bCs/>
          <w:sz w:val="20"/>
          <w:szCs w:val="20"/>
        </w:rPr>
        <w:t xml:space="preserve">ALGORITHM 3.5 — CALIBRATION TRAINING AND USE</w:t>
      </w:r>
    </w:p>
    <w:p>
      <w:pPr>
        <w:spacing w:after="140" w:line="360"/>
        <w:ind w:left="360"/>
        <w:jc w:val="both"/>
      </w:pPr>
      <w:r>
        <w:rPr>
          <w:rFonts w:ascii="Times New Roman" w:cs="Times New Roman" w:eastAsia="Times New Roman" w:hAnsi="Times New Roman"/>
        </w:rPr>
        <w:t xml:space="preserve">Component 3.5</w:t>
      </w:r>
    </w:p>
    <w:p>
      <w:pPr>
        <w:pStyle w:val="Heading3"/>
        <w:spacing w:after="140" w:before="260"/>
      </w:pPr>
      <w:r>
        <w:t xml:space="preserve">Linguistically informed confidence calibration</w:t>
      </w:r>
    </w:p>
    <w:p>
      <w:pPr>
        <w:spacing w:after="140" w:line="360"/>
        <w:ind w:left="360"/>
        <w:jc w:val="both"/>
      </w:pPr>
      <w:r>
        <w:rPr>
          <w:rFonts w:ascii="Times New Roman" w:cs="Times New Roman" w:eastAsia="Times New Roman" w:hAnsi="Times New Roman"/>
        </w:rPr>
        <w:t xml:space="preserve">ASR models are typically over-confident, and miscalibrated confidences would compromise both the routing of Component 3.1 and the constraints of Component 3.3. A post-hoc calibration model is therefore trained on the supervised set.</w:t>
      </w:r>
    </w:p>
    <w:p>
      <w:pPr>
        <w:spacing w:after="180" w:before="180" w:line="260"/>
        <w:ind w:left="360"/>
        <w:jc w:val="center"/>
      </w:pPr>
      <w:r>
        <w:rPr>
          <w:rFonts w:ascii="Courier New" w:cs="Courier New" w:eastAsia="Courier New" w:hAnsi="Courier New"/>
          <w:sz w:val="21"/>
          <w:szCs w:val="21"/>
        </w:rPr>
        <w:t xml:space="preserve">Calibrated probability: p_(cal)(correct | features) = g_φ(features)</w:t>
      </w:r>
    </w:p>
    <w:p>
      <w:pPr>
        <w:spacing w:after="140" w:line="360"/>
        <w:ind w:left="360"/>
        <w:jc w:val="both"/>
      </w:pPr>
      <w:r>
        <w:rPr>
          <w:rFonts w:ascii="Times New Roman" w:cs="Times New Roman" w:eastAsia="Times New Roman" w:hAnsi="Times New Roman"/>
        </w:rPr>
        <w:t xml:space="preserve">where g_φ is implemented either as temperature scaling (single parameter) or as isotonic regression (non-parametric) or as a small gradient-boosted classifier on the feature set. The features are: per-teacher posterior entropy, three-way teacher agreement, typological log-likelihood, segment duration, voice-activity confidence, dialect-posterior entropy, and the rank of the top-1 hypothesis in the consensus lattice. The calibration objective is the negative log-likelihood on the supervised set plus a smoothness penalty:</w:t>
      </w:r>
    </w:p>
    <w:p>
      <w:pPr>
        <w:spacing w:after="180" w:before="180" w:line="260"/>
        <w:ind w:left="360"/>
        <w:jc w:val="center"/>
      </w:pPr>
      <w:r>
        <w:rPr>
          <w:rFonts w:ascii="Courier New" w:cs="Courier New" w:eastAsia="Courier New" w:hAnsi="Courier New"/>
          <w:sz w:val="21"/>
          <w:szCs w:val="21"/>
        </w:rPr>
        <w:t xml:space="preserve">L_(cal)(φ) = -∑_((x,y) ∈ Dₛᵤₚ) log g_φ( features(x), 1[ ŷ(x) = y ] ) + μ ‖ g_φ ‖²</w:t>
      </w:r>
    </w:p>
    <w:p>
      <w:pPr>
        <w:spacing w:after="140" w:line="360"/>
        <w:ind w:left="360"/>
        <w:jc w:val="both"/>
      </w:pPr>
      <w:r>
        <w:rPr>
          <w:rFonts w:ascii="Times New Roman" w:cs="Times New Roman" w:eastAsia="Times New Roman" w:hAnsi="Times New Roman"/>
        </w:rPr>
        <w:t xml:space="preserve">The calibration quality is measured by the Expected Calibration Error with </w:t>
      </w:r>
      <w:r>
        <w:rPr>
          <w:rFonts w:ascii="Times New Roman" w:cs="Times New Roman" w:eastAsia="Times New Roman" w:hAnsi="Times New Roman"/>
          <w:i/>
          <w:iCs/>
        </w:rPr>
        <w:t xml:space="preserve">n</w:t>
      </w:r>
      <w:r>
        <w:rPr>
          <w:rFonts w:ascii="Times New Roman" w:cs="Times New Roman" w:eastAsia="Times New Roman" w:hAnsi="Times New Roman"/>
        </w:rPr>
        <w:t xml:space="preserve"> bins:</w:t>
      </w:r>
    </w:p>
    <w:p>
      <w:pPr>
        <w:spacing w:after="180" w:before="180" w:line="260"/>
        <w:ind w:left="360"/>
        <w:jc w:val="center"/>
      </w:pPr>
      <w:r>
        <w:rPr>
          <w:rFonts w:ascii="Courier New" w:cs="Courier New" w:eastAsia="Courier New" w:hAnsi="Courier New"/>
          <w:sz w:val="21"/>
          <w:szCs w:val="21"/>
        </w:rPr>
        <w:t xml:space="preserve">ECEₙ = ∑_b (|B_b|)/N | acc(B_b) - conf(B_b) |</w:t>
      </w:r>
    </w:p>
    <w:p>
      <w:pPr>
        <w:spacing w:after="0" w:before="0" w:line="240"/>
        <w:ind w:left="1080"/>
      </w:pPr>
      <w:r>
        <w:rPr>
          <w:rFonts w:ascii="Courier New" w:cs="Courier New" w:eastAsia="Courier New" w:hAnsi="Courier New"/>
          <w:sz w:val="19"/>
          <w:szCs w:val="19"/>
        </w:rPr>
        <w:t xml:space="preserve"># Training</w:t>
      </w:r>
    </w:p>
    <w:p>
      <w:pPr>
        <w:spacing w:after="0" w:before="0" w:line="240"/>
        <w:ind w:left="1080"/>
      </w:pPr>
      <w:r>
        <w:rPr>
          <w:rFonts w:ascii="Courier New" w:cs="Courier New" w:eastAsia="Courier New" w:hAnsi="Courier New"/>
          <w:sz w:val="19"/>
          <w:szCs w:val="19"/>
        </w:rPr>
        <w:t xml:space="preserve">features ← extract(D_sup, teachers, P_typ)</w:t>
      </w:r>
    </w:p>
    <w:p>
      <w:pPr>
        <w:spacing w:after="0" w:before="0" w:line="240"/>
        <w:ind w:left="1080"/>
      </w:pPr>
      <w:r>
        <w:rPr>
          <w:rFonts w:ascii="Courier New" w:cs="Courier New" w:eastAsia="Courier New" w:hAnsi="Courier New"/>
          <w:sz w:val="19"/>
          <w:szCs w:val="19"/>
        </w:rPr>
        <w:t xml:space="preserve">targets ← 1[ yhat == y ] for (x, y) in D_sup</w:t>
      </w:r>
    </w:p>
    <w:p>
      <w:pPr>
        <w:spacing w:after="0" w:before="0" w:line="240"/>
        <w:ind w:left="1080"/>
      </w:pPr>
      <w:r>
        <w:rPr>
          <w:rFonts w:ascii="Courier New" w:cs="Courier New" w:eastAsia="Courier New" w:hAnsi="Courier New"/>
          <w:sz w:val="19"/>
          <w:szCs w:val="19"/>
        </w:rPr>
        <w:t xml:space="preserve">phi ← fit_calibrator(features, targets)</w:t>
      </w:r>
    </w:p>
    <w:p>
      <w:pPr>
        <w:spacing w:after="0" w:before="0" w:line="240"/>
        <w:ind w:left="1080"/>
      </w:pPr>
      <w:r>
        <w:rPr>
          <w:rFonts w:ascii="Courier New" w:cs="Courier New" w:eastAsia="Courier New" w:hAnsi="Courier New"/>
          <w:sz w:val="19"/>
          <w:szCs w:val="19"/>
        </w:rPr>
        <w:t xml:space="preserve"># Use</w:t>
      </w:r>
    </w:p>
    <w:p>
      <w:pPr>
        <w:spacing w:after="0" w:before="0" w:line="240"/>
        <w:ind w:left="1080"/>
      </w:pPr>
      <w:r>
        <w:rPr>
          <w:rFonts w:ascii="Courier New" w:cs="Courier New" w:eastAsia="Courier New" w:hAnsi="Courier New"/>
          <w:sz w:val="19"/>
          <w:szCs w:val="19"/>
        </w:rPr>
        <w:t xml:space="preserve">conf_cal ← g_phi( extract(x, teachers, P_typ) )</w:t>
      </w:r>
    </w:p>
    <w:p>
      <w:pPr>
        <w:spacing w:after="140" w:line="360"/>
        <w:ind w:left="360"/>
        <w:jc w:val="both"/>
      </w:pPr>
      <w:r>
        <w:rPr>
          <w:rFonts w:ascii="Times New Roman" w:cs="Times New Roman" w:eastAsia="Times New Roman" w:hAnsi="Times New Roman"/>
          <w:i/>
          <w:iCs/>
        </w:rPr>
        <w:t xml:space="preserve">Complexity.</w:t>
      </w:r>
      <w:r>
        <w:rPr>
          <w:rFonts w:ascii="Times New Roman" w:cs="Times New Roman" w:eastAsia="Times New Roman" w:hAnsi="Times New Roman"/>
        </w:rPr>
        <w:t xml:space="preserve"> Calibration training is linear in |Dₛᵤₚ|. Use at inference is </w:t>
      </w:r>
      <w:r>
        <w:rPr>
          <w:rFonts w:ascii="Times New Roman" w:cs="Times New Roman" w:eastAsia="Times New Roman" w:hAnsi="Times New Roman"/>
          <w:i/>
          <w:iCs/>
        </w:rPr>
        <w:t xml:space="preserve">O(1)</w:t>
      </w:r>
      <w:r>
        <w:rPr>
          <w:rFonts w:ascii="Times New Roman" w:cs="Times New Roman" w:eastAsia="Times New Roman" w:hAnsi="Times New Roman"/>
        </w:rPr>
        <w:t xml:space="preserve"> per segment after feature extraction.</w:t>
      </w:r>
    </w:p>
    <w:p>
      <w:pPr>
        <w:spacing w:after="140" w:line="360"/>
        <w:ind w:left="360"/>
        <w:jc w:val="both"/>
      </w:pPr>
      <w:r>
        <w:rPr>
          <w:rFonts w:ascii="Courier New" w:cs="Courier New" w:eastAsia="Courier New" w:hAnsi="Courier New"/>
          <w:b/>
          <w:bCs/>
          <w:sz w:val="20"/>
          <w:szCs w:val="20"/>
        </w:rPr>
        <w:t xml:space="preserve">UNIFYING CLAIM — </w:t>
      </w:r>
      <w:r>
        <w:rPr>
          <w:rFonts w:ascii="Times New Roman" w:cs="Times New Roman" w:eastAsia="Times New Roman" w:hAnsi="Times New Roman"/>
        </w:rPr>
        <w:t xml:space="preserve">   The calibrated confidence (Component 3.5) feeds the routing of 3.1 and the constraints of 3.3; the typological prior (3.2) feeds the constraint C4; the teacher agreement of 3.1 feeds the constraint C3; the latent decomposition of 3.4 feeds the conditional adapters consumed by every other component. The framework is therefore not a list of independent techniques but a system whose components reinforce one another. </w:t>
      </w:r>
    </w:p>
    <w:p>
      <w:pPr>
        <w:spacing w:after="60" w:before="240" w:line="240"/>
      </w:pPr>
      <w:r>
        <w:rPr>
          <w:rFonts w:ascii="Georgia" w:cs="Georgia" w:eastAsia="Georgia" w:hAnsi="Georgia"/>
          <w:b/>
          <w:bCs/>
          <w:color w:val="8A7A5C"/>
          <w:sz w:val="16"/>
          <w:szCs w:val="16"/>
        </w:rPr>
        <w:t xml:space="preserve">PART THREE — C</w:t>
      </w:r>
    </w:p>
    <w:p>
      <w:pPr>
        <w:pStyle w:val="Heading2"/>
        <w:spacing w:after="140" w:before="260"/>
      </w:pPr>
      <w:r>
        <w:t xml:space="preserve">III.3 Training protocol and integration with the data pipeline</w:t>
      </w:r>
    </w:p>
    <w:p>
      <w:pPr>
        <w:pStyle w:val="Heading3"/>
        <w:spacing w:after="140" w:before="260"/>
      </w:pPr>
      <w:r>
        <w:t xml:space="preserve">III.3.1 Stage 1 — Initialization from supervised set</w:t>
      </w:r>
    </w:p>
    <w:p>
      <w:pPr>
        <w:spacing w:after="140" w:line="360"/>
        <w:jc w:val="both"/>
      </w:pPr>
      <w:r>
        <w:rPr>
          <w:rFonts w:ascii="Times New Roman" w:cs="Times New Roman" w:eastAsia="Times New Roman" w:hAnsi="Times New Roman"/>
        </w:rPr>
        <w:t xml:space="preserve">The acoustic head is initialized by fine-tuning Wav2Vec2-BERT on the Tier-A supervised set with a CTC objective and LoRA adapters of rank 16. The dialect, register, and code-switching heads are trained jointly on the same supervised set, supervised by the available metadata labels.</w:t>
      </w:r>
    </w:p>
    <w:p>
      <w:pPr>
        <w:pStyle w:val="Heading3"/>
        <w:spacing w:after="140" w:before="260"/>
      </w:pPr>
      <w:r>
        <w:t xml:space="preserve">III.3.2 Stage 2 — Teacher inference on unlabeled pool</w:t>
      </w:r>
    </w:p>
    <w:p>
      <w:pPr>
        <w:spacing w:after="140" w:line="360"/>
        <w:jc w:val="both"/>
      </w:pPr>
      <w:r>
        <w:rPr>
          <w:rFonts w:ascii="Times New Roman" w:cs="Times New Roman" w:eastAsia="Times New Roman" w:hAnsi="Times New Roman"/>
        </w:rPr>
        <w:t xml:space="preserve">The three teachers are run on Tier-C unlabeled data. The output is stored as compressed n-best lattices with per-path posterior scores. This stage is embarrassingly parallel and dominates the compute budget; on the target hardware it requires of the order of one GPU-week per 10 000 hours of audio.</w:t>
      </w:r>
    </w:p>
    <w:p>
      <w:pPr>
        <w:pStyle w:val="Heading3"/>
        <w:spacing w:after="140" w:before="260"/>
      </w:pPr>
      <w:r>
        <w:t xml:space="preserve">III.3.3 Stage 3 — Routing and calibration</w:t>
      </w:r>
    </w:p>
    <w:p>
      <w:pPr>
        <w:spacing w:after="140" w:line="360"/>
        <w:jc w:val="both"/>
      </w:pPr>
      <w:r>
        <w:rPr>
          <w:rFonts w:ascii="Times New Roman" w:cs="Times New Roman" w:eastAsia="Times New Roman" w:hAnsi="Times New Roman"/>
        </w:rPr>
        <w:t xml:space="preserve">The routing function and the calibration head are trained on the supervised set with features extracted from the Stage-2 teacher outputs. The calibrator is then evaluated for distribution shift between the supervised and the unlabeled pool by a held-out reliability diagram.</w:t>
      </w:r>
    </w:p>
    <w:p>
      <w:pPr>
        <w:pStyle w:val="Heading3"/>
        <w:spacing w:after="140" w:before="260"/>
      </w:pPr>
      <w:r>
        <w:t xml:space="preserve">III.3.4 Stage 4 — Constrained EM loop</w:t>
      </w:r>
    </w:p>
    <w:p>
      <w:pPr>
        <w:spacing w:after="140" w:line="360"/>
        <w:jc w:val="both"/>
      </w:pPr>
      <w:r>
        <w:rPr>
          <w:rFonts w:ascii="Times New Roman" w:cs="Times New Roman" w:eastAsia="Times New Roman" w:hAnsi="Times New Roman"/>
        </w:rPr>
        <w:t xml:space="preserve">The constrained EM loop of Component 3.3 is executed for between three and six iterations, with each iteration consuming the Stage-2 teacher outputs and producing an updated θ. The loop terminates either when held-out loss stops improving or when the KL drift bound saturates.</w:t>
      </w:r>
    </w:p>
    <w:p>
      <w:pPr>
        <w:pStyle w:val="Heading3"/>
        <w:spacing w:after="140" w:before="260"/>
      </w:pPr>
      <w:r>
        <w:t xml:space="preserve">III.3.5 Stage 5 — Joint latent inference and final evaluation</w:t>
      </w:r>
    </w:p>
    <w:p>
      <w:pPr>
        <w:spacing w:after="140" w:line="360"/>
        <w:jc w:val="both"/>
      </w:pPr>
      <w:r>
        <w:rPr>
          <w:rFonts w:ascii="Times New Roman" w:cs="Times New Roman" w:eastAsia="Times New Roman" w:hAnsi="Times New Roman"/>
        </w:rPr>
        <w:t xml:space="preserve">The final model performs joint mean-field inference over dialect, register, code-switching, and transcript on the frozen test sets. Stratified evaluation is then conducted across all three test sets and all four dialect strata.</w:t>
      </w:r>
    </w:p>
    <w:p>
      <w:pPr>
        <w:pStyle w:val="Heading3"/>
        <w:spacing w:after="140" w:before="260"/>
      </w:pPr>
      <w:r>
        <w:t xml:space="preserve">III.3.6 Optimization details</w:t>
      </w:r>
    </w:p>
    <w:p>
      <w:pPr>
        <w:spacing w:after="140" w:line="360"/>
        <w:jc w:val="both"/>
      </w:pPr>
      <w:r>
        <w:rPr>
          <w:rFonts w:ascii="Times New Roman" w:cs="Times New Roman" w:eastAsia="Times New Roman" w:hAnsi="Times New Roman"/>
        </w:rPr>
        <w:t xml:space="preserve">Optimization uses AdamW with a cosine schedule, peak learning rate 3e-5 for the LoRA adapters and 1e-4 for the heads, batch size 16 with gradient accumulation to an effective 64, dropout 0.1 in the adapters and 0.0 in the frozen backbone, label smoothing 0.1 for attention-based decoders, mixed-precision (bf16) on the target hardware, gradient clipping at 1.0, and a small auxiliary CTC loss in joint CTC-attention runs with weight 0.3.</w:t>
      </w:r>
    </w:p>
    <w:p>
      <w:pPr>
        <w:spacing w:after="60" w:before="240" w:line="240"/>
      </w:pPr>
      <w:r>
        <w:rPr>
          <w:rFonts w:ascii="Georgia" w:cs="Georgia" w:eastAsia="Georgia" w:hAnsi="Georgia"/>
          <w:b/>
          <w:bCs/>
          <w:color w:val="8A7A5C"/>
          <w:sz w:val="16"/>
          <w:szCs w:val="16"/>
        </w:rPr>
        <w:t xml:space="preserve">CHAPTER CONCLUSION</w:t>
      </w:r>
    </w:p>
    <w:p>
      <w:pPr>
        <w:pStyle w:val="Heading2"/>
        <w:spacing w:after="140" w:before="260"/>
      </w:pPr>
      <w:r>
        <w:t xml:space="preserve">Conclusion of Chapter III</w:t>
      </w:r>
    </w:p>
    <w:p>
      <w:pPr>
        <w:spacing w:after="140" w:line="360"/>
        <w:jc w:val="both"/>
      </w:pPr>
      <w:r>
        <w:rPr>
          <w:rFonts w:ascii="Times New Roman" w:cs="Times New Roman" w:eastAsia="Times New Roman" w:hAnsi="Times New Roman"/>
        </w:rPr>
        <w:t xml:space="preserve">The present chapter has formulated PROVA-MG as a latent-variable probabilistic system; specified its five components — co-inference, typological prior, constrained variational EM, latent decomposition, calibration — in algorithmic form with derivations and complexity analyses; and described a five-stage training protocol that integrates the framework with the license-first data pipeline of Chapter II. The next chapter presents the prototype implementation, the experimental matrix, the expected results, the discussion of limitations, and the perspectives of further work.</w:t>
      </w:r>
    </w:p>
    <w:p>
      <w:pPr>
        <w:spacing w:after="140" w:line="360"/>
        <w:ind w:left="360"/>
        <w:jc w:val="both"/>
      </w:pPr>
      <w:r>
        <w:rPr>
          <w:rFonts w:ascii="Courier New" w:cs="Courier New" w:eastAsia="Courier New" w:hAnsi="Courier New"/>
          <w:b/>
          <w:bCs/>
          <w:sz w:val="20"/>
          <w:szCs w:val="20"/>
        </w:rPr>
        <w:t xml:space="preserve">TRANSITION — </w:t>
      </w:r>
      <w:r>
        <w:rPr>
          <w:rFonts w:ascii="Times New Roman" w:cs="Times New Roman" w:eastAsia="Times New Roman" w:hAnsi="Times New Roman"/>
        </w:rPr>
        <w:t xml:space="preserve">   Methodology is no contribution without empirical confrontation. Chapter IV constructs that confrontation as an ordered sequence of phases with measurable gates.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Chapter III of IV · Doctoral School 3D, University of Toamasina.</w:t>
      </w:r>
    </w:p>
    <w:p>
      <w:pPr>
        <w:pStyle w:val="Heading1"/>
        <w:pageBreakBefore/>
        <w:spacing w:after="260" w:before="0"/>
      </w:pPr>
      <w:r>
        <w:t xml:space="preserve">Chapter IV — Validation, Expected Results and Discussion</w:t>
      </w:r>
    </w:p>
    <w:p>
      <w:pPr>
        <w:spacing w:after="60" w:before="240" w:line="240"/>
      </w:pPr>
      <w:r>
        <w:rPr>
          <w:rFonts w:ascii="Georgia" w:cs="Georgia" w:eastAsia="Georgia" w:hAnsi="Georgia"/>
          <w:b/>
          <w:bCs/>
          <w:color w:val="8A7A5C"/>
          <w:sz w:val="16"/>
          <w:szCs w:val="16"/>
        </w:rPr>
        <w:t xml:space="preserve">PROVA-MG / Chapter IV of IV</w:t>
      </w:r>
    </w:p>
    <w:p>
      <w:pPr>
        <w:spacing w:after="160"/>
      </w:pPr>
      <w:r>
        <w:rPr>
          <w:rFonts w:ascii="Georgia" w:cs="Georgia" w:eastAsia="Georgia" w:hAnsi="Georgia"/>
          <w:b/>
          <w:bCs/>
          <w:sz w:val="26"/>
          <w:szCs w:val="26"/>
        </w:rPr>
        <w:t xml:space="preserve">Chapter IV: Application, Results and Discussion</w:t>
      </w:r>
    </w:p>
    <w:p>
      <w:pPr>
        <w:spacing w:after="160" w:line="300"/>
        <w:jc w:val="both"/>
      </w:pPr>
      <w:r>
        <w:rPr>
          <w:rFonts w:ascii="Times New Roman" w:cs="Times New Roman" w:eastAsia="Times New Roman" w:hAnsi="Times New Roman"/>
          <w:i/>
          <w:iCs/>
          <w:color w:val="444444"/>
        </w:rPr>
        <w:t xml:space="preserve">The present chapter describes the prototype implementation of PROVA-MG, presents the experimental matrix in placeholder form pending the experimental run, discusses the expected results and their limitations, situates the framework with respect to the closest prior art, lays out the publication plan, the eight-phase validation procedure with measurable gates, and the perspectives of further work.</w:t>
      </w:r>
    </w:p>
    <w:p>
      <w:pPr>
        <w:spacing w:after="60" w:before="240" w:line="240"/>
      </w:pPr>
      <w:r>
        <w:rPr>
          <w:rFonts w:ascii="Georgia" w:cs="Georgia" w:eastAsia="Georgia" w:hAnsi="Georgia"/>
          <w:b/>
          <w:bCs/>
          <w:color w:val="8A7A5C"/>
          <w:sz w:val="16"/>
          <w:szCs w:val="16"/>
        </w:rPr>
        <w:t xml:space="preserve">CHAPTER INTRODUCTION</w:t>
      </w:r>
    </w:p>
    <w:p>
      <w:pPr>
        <w:pStyle w:val="Heading2"/>
        <w:spacing w:after="140" w:before="260"/>
      </w:pPr>
      <w:r>
        <w:t xml:space="preserve">From methodology to evidence</w:t>
      </w:r>
    </w:p>
    <w:p>
      <w:pPr>
        <w:spacing w:after="140" w:line="360"/>
        <w:jc w:val="both"/>
      </w:pPr>
      <w:r>
        <w:rPr>
          <w:rFonts w:ascii="Times New Roman" w:cs="Times New Roman" w:eastAsia="Times New Roman" w:hAnsi="Times New Roman"/>
        </w:rPr>
        <w:t xml:space="preserve">The framework specified in Chapter III is, at the moment of writing, instantiated in a prototype implementation whose components have been brought separately to functional readiness and whose integration is under way. The present chapter is organized in four substantive parts plus the validation plan inherited from earlier drafts. Part IV.1 describes the prototype: software stack, model registry, infrastructure. Part IV.2 lays out the experimental matrix in placeholder form, with full headers and labels so that, on each completed experiment, the corresponding cell is to be filled. Part IV.3 discusses the expected interpretation patterns, limitations beyond the existing list, and threats to validity. Part IV.4 develops the perspectives of further work, deployment, ethics, and dialect equity. The publication plan, the positioning with respect to prior art, and the eight-phase validation procedure are then preserved in their earlier form.</w:t>
      </w:r>
    </w:p>
    <w:p>
      <w:pPr>
        <w:spacing w:after="60" w:before="240" w:line="240"/>
      </w:pPr>
      <w:r>
        <w:rPr>
          <w:rFonts w:ascii="Georgia" w:cs="Georgia" w:eastAsia="Georgia" w:hAnsi="Georgia"/>
          <w:b/>
          <w:bCs/>
          <w:color w:val="8A7A5C"/>
          <w:sz w:val="16"/>
          <w:szCs w:val="16"/>
        </w:rPr>
        <w:t xml:space="preserve">PART FOUR — A</w:t>
      </w:r>
    </w:p>
    <w:p>
      <w:pPr>
        <w:pStyle w:val="Heading2"/>
        <w:spacing w:after="140" w:before="260"/>
      </w:pPr>
      <w:r>
        <w:t xml:space="preserve">IV.1 Application: prototype implementation</w:t>
      </w:r>
    </w:p>
    <w:p>
      <w:pPr>
        <w:pStyle w:val="Heading3"/>
        <w:spacing w:after="140" w:before="260"/>
      </w:pPr>
      <w:r>
        <w:t xml:space="preserve">IV.1.1 Software stack</w:t>
      </w:r>
    </w:p>
    <w:p>
      <w:pPr>
        <w:spacing w:after="140" w:line="360"/>
        <w:jc w:val="both"/>
      </w:pPr>
      <w:r>
        <w:rPr>
          <w:rFonts w:ascii="Times New Roman" w:cs="Times New Roman" w:eastAsia="Times New Roman" w:hAnsi="Times New Roman"/>
        </w:rPr>
        <w:t xml:space="preserve">The prototype is built in Python 3.11 on top of the PyTorch 2.x runtime. Data loading and tokenization go through the Hugging Face </w:t>
      </w:r>
      <w:r>
        <w:rPr>
          <w:rFonts w:ascii="Times New Roman" w:cs="Times New Roman" w:eastAsia="Times New Roman" w:hAnsi="Times New Roman"/>
          <w:i/>
          <w:iCs/>
        </w:rPr>
        <w:t xml:space="preserve">datasets</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transformers</w:t>
      </w:r>
      <w:r>
        <w:rPr>
          <w:rFonts w:ascii="Times New Roman" w:cs="Times New Roman" w:eastAsia="Times New Roman" w:hAnsi="Times New Roman"/>
        </w:rPr>
        <w:t xml:space="preserve"> libraries; foundation model inference uses </w:t>
      </w:r>
      <w:r>
        <w:rPr>
          <w:rFonts w:ascii="Times New Roman" w:cs="Times New Roman" w:eastAsia="Times New Roman" w:hAnsi="Times New Roman"/>
          <w:i/>
          <w:iCs/>
        </w:rPr>
        <w:t xml:space="preserve">transformers</w:t>
      </w:r>
      <w:r>
        <w:rPr>
          <w:rFonts w:ascii="Times New Roman" w:cs="Times New Roman" w:eastAsia="Times New Roman" w:hAnsi="Times New Roman"/>
        </w:rPr>
        <w:t xml:space="preserve"> and, for Whisper, optionally the </w:t>
      </w:r>
      <w:r>
        <w:rPr>
          <w:rFonts w:ascii="Times New Roman" w:cs="Times New Roman" w:eastAsia="Times New Roman" w:hAnsi="Times New Roman"/>
          <w:i/>
          <w:iCs/>
        </w:rPr>
        <w:t xml:space="preserve">faster-whisper</w:t>
      </w:r>
      <w:r>
        <w:rPr>
          <w:rFonts w:ascii="Times New Roman" w:cs="Times New Roman" w:eastAsia="Times New Roman" w:hAnsi="Times New Roman"/>
        </w:rPr>
        <w:t xml:space="preserve"> port of CTranslate2. Training uses </w:t>
      </w:r>
      <w:r>
        <w:rPr>
          <w:rFonts w:ascii="Times New Roman" w:cs="Times New Roman" w:eastAsia="Times New Roman" w:hAnsi="Times New Roman"/>
          <w:i/>
          <w:iCs/>
        </w:rPr>
        <w:t xml:space="preserve">accelerate</w:t>
      </w:r>
      <w:r>
        <w:rPr>
          <w:rFonts w:ascii="Times New Roman" w:cs="Times New Roman" w:eastAsia="Times New Roman" w:hAnsi="Times New Roman"/>
        </w:rPr>
        <w:t xml:space="preserve"> for distributed orchestration and </w:t>
      </w:r>
      <w:r>
        <w:rPr>
          <w:rFonts w:ascii="Times New Roman" w:cs="Times New Roman" w:eastAsia="Times New Roman" w:hAnsi="Times New Roman"/>
          <w:i/>
          <w:iCs/>
        </w:rPr>
        <w:t xml:space="preserve">peft</w:t>
      </w:r>
      <w:r>
        <w:rPr>
          <w:rFonts w:ascii="Times New Roman" w:cs="Times New Roman" w:eastAsia="Times New Roman" w:hAnsi="Times New Roman"/>
        </w:rPr>
        <w:t xml:space="preserve"> for LoRA adapter management. Evaluation uses </w:t>
      </w:r>
      <w:r>
        <w:rPr>
          <w:rFonts w:ascii="Times New Roman" w:cs="Times New Roman" w:eastAsia="Times New Roman" w:hAnsi="Times New Roman"/>
          <w:i/>
          <w:iCs/>
        </w:rPr>
        <w:t xml:space="preserve">jiwer</w:t>
      </w:r>
      <w:r>
        <w:rPr>
          <w:rFonts w:ascii="Times New Roman" w:cs="Times New Roman" w:eastAsia="Times New Roman" w:hAnsi="Times New Roman"/>
        </w:rPr>
        <w:t xml:space="preserve"> for WER and CER, </w:t>
      </w:r>
      <w:r>
        <w:rPr>
          <w:rFonts w:ascii="Times New Roman" w:cs="Times New Roman" w:eastAsia="Times New Roman" w:hAnsi="Times New Roman"/>
          <w:i/>
          <w:iCs/>
        </w:rPr>
        <w:t xml:space="preserve">scipy</w:t>
      </w:r>
      <w:r>
        <w:rPr>
          <w:rFonts w:ascii="Times New Roman" w:cs="Times New Roman" w:eastAsia="Times New Roman" w:hAnsi="Times New Roman"/>
        </w:rPr>
        <w:t xml:space="preserve"> for paired bootstrap and Wilcoxon tests, and </w:t>
      </w:r>
      <w:r>
        <w:rPr>
          <w:rFonts w:ascii="Times New Roman" w:cs="Times New Roman" w:eastAsia="Times New Roman" w:hAnsi="Times New Roman"/>
          <w:i/>
          <w:iCs/>
        </w:rPr>
        <w:t xml:space="preserve">scikit-learn</w:t>
      </w:r>
      <w:r>
        <w:rPr>
          <w:rFonts w:ascii="Times New Roman" w:cs="Times New Roman" w:eastAsia="Times New Roman" w:hAnsi="Times New Roman"/>
        </w:rPr>
        <w:t xml:space="preserve"> for calibration (temperature scaling and isotonic regression). Experiment tracking goes through Weights &amp; Biases with offline fallback to a local SQLite store; every run logs the pinned environment hash and the seed.</w:t>
      </w:r>
    </w:p>
    <w:p>
      <w:pPr>
        <w:pStyle w:val="Heading3"/>
        <w:spacing w:after="140" w:before="260"/>
      </w:pPr>
      <w:r>
        <w:t xml:space="preserve">IV.1.2 Model registry</w:t>
      </w:r>
    </w:p>
    <w:p>
      <w:pPr>
        <w:spacing w:after="140" w:line="360"/>
        <w:jc w:val="both"/>
      </w:pPr>
      <w:r>
        <w:rPr>
          <w:rFonts w:ascii="Times New Roman" w:cs="Times New Roman" w:eastAsia="Times New Roman" w:hAnsi="Times New Roman"/>
        </w:rPr>
        <w:t xml:space="preserve">A local model registry — a versioned directory tree with a JSON index — holds, for each foundation model and each fine-tuned variant: the weights (or a pointer to the public checkpoint), the configuration, the tokenizer, the model card, and the training manifest. Three foundation checkpoints are registered as </w:t>
      </w:r>
      <w:r>
        <w:rPr>
          <w:rFonts w:ascii="Times New Roman" w:cs="Times New Roman" w:eastAsia="Times New Roman" w:hAnsi="Times New Roman"/>
          <w:i/>
          <w:iCs/>
        </w:rPr>
        <w:t xml:space="preserve">teachers</w:t>
      </w:r>
      <w:r>
        <w:rPr>
          <w:rFonts w:ascii="Times New Roman" w:cs="Times New Roman" w:eastAsia="Times New Roman" w:hAnsi="Times New Roman"/>
        </w:rPr>
        <w:t xml:space="preserve">; subsequent fine-tuned variants are tagged with the upstream commit hash of the configuration and the data manifest version on which they were trained.</w:t>
      </w:r>
    </w:p>
    <w:p>
      <w:pPr>
        <w:pStyle w:val="Heading3"/>
        <w:spacing w:after="140" w:before="260"/>
      </w:pPr>
      <w:r>
        <w:t xml:space="preserve">IV.1.3 Infrastructure</w:t>
      </w:r>
    </w:p>
    <w:p>
      <w:pPr>
        <w:spacing w:after="140" w:line="360"/>
        <w:jc w:val="both"/>
      </w:pPr>
      <w:r>
        <w:rPr>
          <w:rFonts w:ascii="Times New Roman" w:cs="Times New Roman" w:eastAsia="Times New Roman" w:hAnsi="Times New Roman"/>
        </w:rPr>
        <w:t xml:space="preserve">Training and inference run on a small heterogeneous cluster comprising consumer-grade and server-grade GPUs (A100-80GB, A40, RTX-4090-class), with mixed-precision (bf16) where supported and fp16 elsewhere. Long inference passes on the Tier-C unlabeled pool are sharded across nodes and the resulting n-best lattices are compressed and stored on shared object storage. A reproducible Docker image, archived with its hash, packages the runtime environment.</w:t>
      </w:r>
    </w:p>
    <w:p>
      <w:pPr>
        <w:spacing w:after="60" w:before="240" w:line="240"/>
      </w:pPr>
      <w:r>
        <w:rPr>
          <w:rFonts w:ascii="Georgia" w:cs="Georgia" w:eastAsia="Georgia" w:hAnsi="Georgia"/>
          <w:b/>
          <w:bCs/>
          <w:color w:val="8A7A5C"/>
          <w:sz w:val="16"/>
          <w:szCs w:val="16"/>
        </w:rPr>
        <w:t xml:space="preserve">PART FOUR — B</w:t>
      </w:r>
    </w:p>
    <w:p>
      <w:pPr>
        <w:pStyle w:val="Heading2"/>
        <w:spacing w:after="140" w:before="260"/>
      </w:pPr>
      <w:r>
        <w:t xml:space="preserve">IV.2 Results (placeholder structure, pending experimental run)</w:t>
      </w:r>
    </w:p>
    <w:p>
      <w:pPr>
        <w:spacing w:after="140" w:line="360"/>
        <w:jc w:val="both"/>
      </w:pPr>
      <w:r>
        <w:rPr>
          <w:rFonts w:ascii="Times New Roman" w:cs="Times New Roman" w:eastAsia="Times New Roman" w:hAnsi="Times New Roman"/>
        </w:rPr>
        <w:t xml:space="preserve">The following tables fix the structure of the experimental matrix. Cells are marked </w:t>
      </w:r>
      <w:r>
        <w:rPr>
          <w:rFonts w:ascii="Courier New" w:cs="Courier New" w:eastAsia="Courier New" w:hAnsi="Courier New"/>
          <w:sz w:val="20"/>
          <w:szCs w:val="20"/>
        </w:rPr>
        <w:t xml:space="preserve">tbd</w:t>
      </w:r>
      <w:r>
        <w:rPr>
          <w:rFonts w:ascii="Times New Roman" w:cs="Times New Roman" w:eastAsia="Times New Roman" w:hAnsi="Times New Roman"/>
        </w:rPr>
        <w:t xml:space="preserve"> pending the corresponding experimental run; column headers and row labels are the load-bearing content at the present stage. Significance tests reported in the manuscript will be paired bootstrap and Wilcoxon with Bonferroni correction across the family of comparisons.</w:t>
      </w:r>
    </w:p>
    <w:p>
      <w:pPr>
        <w:pStyle w:val="Heading3"/>
        <w:spacing w:after="140" w:before="260"/>
      </w:pPr>
      <w:r>
        <w:t xml:space="preserve">Table 4.1 — Headline WER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System</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FLEURS-MG</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CV-MG</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In-domain</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All-avg</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 (zero-shot)</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 (zero-shot)</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 (pre-trained)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XLS-R-1B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(full)</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4.2 — Component leave-one-out ablation (delta WER vs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Configuration</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FLEURS-MG</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CV-MG</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In-domain</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full</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0.00</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0.00</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0.00</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Component 3.1 (co-inference)</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Component 3.2 (typological prior)</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Component 3.3 (constrained EM)</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Component 3.4 (latent decomposition)</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Component 3.5 (calibration)</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4.3 — Routing vs averaging vs voting (WER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Aggregation strategy</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FLEURS-MG</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CV-MG</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In-domain</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Best single teacher (oracle by dataset)</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N-best voting (ROVER-style)</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Posterior averaging</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routing (Component 3.1)</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4.4 — Typological prior leave-one-language-out (WER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Family corpus included in P_typ</w:t>
            </w:r>
          </w:p>
        </w:tc>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FLEURS-MG</w:t>
            </w:r>
          </w:p>
        </w:tc>
        <w:tc>
          <w:tcPr>
            <w:tcW w:type="dxa" w:w="3010"/>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In-domain</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No prior (Malagasy LM only)</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LM + Indonesian</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LM + Malay</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LM + Cebuano</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LM + Tagalog</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 LM + all four (full P_typ)</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4.5 — Constrained EM, leave-one-constraint-out (WER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Constraints active</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FLEURS-MG</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In-domain</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Collapse?</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None (unconstrained pseudo-labeling)</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C1 only (confidence floor)</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C1 + C2 (drift bound)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C1 + C2 + C3 (teacher agreement)</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C1 + C2 + C3 + C4 (full)</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4.6 — Expected Calibration Error before and after calibration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System</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ECE (raw)</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ECE (temp-scaled)</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ECE (isotonic)</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ECE (boosted)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consensus</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4.7 — Dialect-stratified WER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System</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Merina</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Betsimisaraka</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Sakalava</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Antandroy</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MMS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(full)</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4.8 — Code-switching density buckets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System</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0% FR</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1-10% FR</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10-25% FR</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&gt;25% FR</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 (fine-tuned)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without c-head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(full, with c-head)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5"/>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180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Table 4.9 — Compute cost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System</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GPU-h training</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RTF inference</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Peak VRAM</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Whisper-large-v3 (fine-tuned)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Wav2Vec2-BERT (fine-tuned)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(teacher ensemble at training)</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r>
        <w:trPr>
          <w:tblHeader w:val="false"/>
        </w:trPr>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distilled student</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6"/>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c>
          <w:tcPr>
            <w:tcW w:type="dxa" w:w="225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tbd</w:t>
            </w:r>
          </w:p>
        </w:tc>
      </w:tr>
    </w:tbl>
    <w:p>
      <w:pPr>
        <w:pStyle w:val="Heading3"/>
        <w:spacing w:after="140" w:before="260"/>
      </w:pPr>
      <w:r>
        <w:t xml:space="preserve">Figure 4.1 — Reliability diagram (placeholder description)</w:t>
      </w:r>
    </w:p>
    <w:p>
      <w:pPr>
        <w:spacing w:after="140" w:line="360"/>
        <w:jc w:val="both"/>
      </w:pPr>
      <w:r>
        <w:rPr>
          <w:rFonts w:ascii="Times New Roman" w:cs="Times New Roman" w:eastAsia="Times New Roman" w:hAnsi="Times New Roman"/>
        </w:rPr>
        <w:t xml:space="preserve">The reliability diagram, to be produced after the run of Phase 3, plots, on the horizontal axis, the binned predicted confidence (ten equal-width bins from 0 to 1) and, on the vertical axis, the observed fraction of correct top-1 transcripts in each bin. The diagonal corresponds to perfect calibration. Curves are reported for raw confidence, temperature-scaled, isotonic-regressed, and boosted-classifier calibration, on the FLEURS-MG development set and on a Tier-C subset to test distribution shift.</w:t>
      </w:r>
    </w:p>
    <w:p>
      <w:pPr>
        <w:spacing w:after="60" w:before="240" w:line="240"/>
      </w:pPr>
      <w:r>
        <w:rPr>
          <w:rFonts w:ascii="Georgia" w:cs="Georgia" w:eastAsia="Georgia" w:hAnsi="Georgia"/>
          <w:b/>
          <w:bCs/>
          <w:color w:val="8A7A5C"/>
          <w:sz w:val="16"/>
          <w:szCs w:val="16"/>
        </w:rPr>
        <w:t xml:space="preserve">PART FOUR — C</w:t>
      </w:r>
    </w:p>
    <w:p>
      <w:pPr>
        <w:pStyle w:val="Heading2"/>
        <w:spacing w:after="140" w:before="260"/>
      </w:pPr>
      <w:r>
        <w:t xml:space="preserve">IV.3 Discussion: expected patterns, limitations, threats to validity</w:t>
      </w:r>
    </w:p>
    <w:p>
      <w:pPr>
        <w:pStyle w:val="Heading3"/>
        <w:spacing w:after="140" w:before="260"/>
      </w:pPr>
      <w:r>
        <w:t xml:space="preserve">IV.3.1 Expected interpretation patterns</w:t>
      </w:r>
    </w:p>
    <w:p>
      <w:pPr>
        <w:spacing w:after="140" w:line="360"/>
        <w:jc w:val="both"/>
      </w:pPr>
      <w:r>
        <w:rPr>
          <w:rFonts w:ascii="Times New Roman" w:cs="Times New Roman" w:eastAsia="Times New Roman" w:hAnsi="Times New Roman"/>
        </w:rPr>
        <w:t xml:space="preserve">Under the working hypotheses of the General Introduction, four interpretation patterns are anticipated. First, the gain of routing over averaging is expected to concentrate on segments of intermediate teacher agreement: where all three teachers agree, averaging and routing coincide; where teachers disagree strongly, routing should defer to human review rather than commit to a likely-wrong consensus. Second, the typological prior is expected to act selectively on low-frequency morphology and on rare segmental sequences, with little effect on high-frequency lexical items already well covered by the Malagasy language model. Third, the constrained EM is expected to improve held-out WER monotonically across iterations under the full constraint set, and to exhibit clear divergence under the constraint-ablated runs. Fourth, the joint latent inference is expected to improve performance on under-represented dialects (Betsimisaraka, Sakalava, Antandroy) without degradation on Merina, and to handle code-switched segments better than a single Malagasy-only system.</w:t>
      </w:r>
    </w:p>
    <w:p>
      <w:pPr>
        <w:pStyle w:val="Heading3"/>
        <w:spacing w:after="140" w:before="260"/>
      </w:pPr>
      <w:r>
        <w:t xml:space="preserve">IV.3.2 Limitations beyond the existing list</w:t>
      </w:r>
    </w:p>
    <w:p>
      <w:pPr>
        <w:spacing w:after="140" w:line="360"/>
        <w:jc w:val="both"/>
      </w:pPr>
      <w:r>
        <w:rPr>
          <w:rFonts w:ascii="Times New Roman" w:cs="Times New Roman" w:eastAsia="Times New Roman" w:hAnsi="Times New Roman"/>
        </w:rPr>
        <w:t xml:space="preserve">Several limitations condition the interpretation of the expected results beyond those listed in Part IV.D below.</w:t>
      </w:r>
    </w:p>
    <w:p>
      <w:pPr>
        <w:pStyle w:val="ListParagraph"/>
        <w:numPr>
          <w:ilvl w:val="0"/>
          <w:numId w:val="2"/>
        </w:numPr>
        <w:spacing w:after="80" w:line="300"/>
      </w:pPr>
      <w:r>
        <w:rPr>
          <w:rFonts w:ascii="Times New Roman" w:cs="Times New Roman" w:eastAsia="Times New Roman" w:hAnsi="Times New Roman"/>
          <w:b/>
          <w:bCs/>
        </w:rPr>
        <w:t xml:space="preserve">Dialect category granularity.</w:t>
      </w:r>
      <w:r>
        <w:rPr>
          <w:rFonts w:ascii="Times New Roman" w:cs="Times New Roman" w:eastAsia="Times New Roman" w:hAnsi="Times New Roman"/>
        </w:rPr>
        <w:t xml:space="preserve"> The four-way dialect partition (Merina, Betsimisaraka, Sakalava, Antandroy) is a simplification: at least eighteen dialect groups are recognized linguistically, and several of the four groups are themselves internally heterogeneous. The latent variable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is therefore coarser than the linguistic reality.</w:t>
      </w:r>
    </w:p>
    <w:p>
      <w:pPr>
        <w:pStyle w:val="ListParagraph"/>
        <w:numPr>
          <w:ilvl w:val="0"/>
          <w:numId w:val="2"/>
        </w:numPr>
        <w:spacing w:after="80" w:line="300"/>
      </w:pPr>
      <w:r>
        <w:rPr>
          <w:rFonts w:ascii="Times New Roman" w:cs="Times New Roman" w:eastAsia="Times New Roman" w:hAnsi="Times New Roman"/>
          <w:b/>
          <w:bCs/>
        </w:rPr>
        <w:t xml:space="preserve">Calibration set size.</w:t>
      </w:r>
      <w:r>
        <w:rPr>
          <w:rFonts w:ascii="Times New Roman" w:cs="Times New Roman" w:eastAsia="Times New Roman" w:hAnsi="Times New Roman"/>
        </w:rPr>
        <w:t xml:space="preserve"> The supervised set on which the calibrator is fit is, in absolute terms, small. The distribution-shift study of Phase 3 is intended to detect calibration breakdown, but it cannot in itself prevent it.</w:t>
      </w:r>
    </w:p>
    <w:p>
      <w:pPr>
        <w:pStyle w:val="ListParagraph"/>
        <w:numPr>
          <w:ilvl w:val="0"/>
          <w:numId w:val="2"/>
        </w:numPr>
        <w:spacing w:after="80" w:line="300"/>
      </w:pPr>
      <w:r>
        <w:rPr>
          <w:rFonts w:ascii="Times New Roman" w:cs="Times New Roman" w:eastAsia="Times New Roman" w:hAnsi="Times New Roman"/>
          <w:b/>
          <w:bCs/>
        </w:rPr>
        <w:t xml:space="preserve">Anchoring bias in correction.</w:t>
      </w:r>
      <w:r>
        <w:rPr>
          <w:rFonts w:ascii="Times New Roman" w:cs="Times New Roman" w:eastAsia="Times New Roman" w:hAnsi="Times New Roman"/>
        </w:rPr>
        <w:t xml:space="preserve"> Tier-B annotators see the seed transcription before correcting it, which is known to introduce an anchoring bias toward the seed. A double-annotation sample is therefore retained on which the bias is measured and reported.</w:t>
      </w:r>
    </w:p>
    <w:p>
      <w:pPr>
        <w:pStyle w:val="ListParagraph"/>
        <w:numPr>
          <w:ilvl w:val="0"/>
          <w:numId w:val="2"/>
        </w:numPr>
        <w:spacing w:after="80" w:line="300"/>
      </w:pPr>
      <w:r>
        <w:rPr>
          <w:rFonts w:ascii="Times New Roman" w:cs="Times New Roman" w:eastAsia="Times New Roman" w:hAnsi="Times New Roman"/>
          <w:b/>
          <w:bCs/>
        </w:rPr>
        <w:t xml:space="preserve">Compute-limited iteration count.</w:t>
      </w:r>
      <w:r>
        <w:rPr>
          <w:rFonts w:ascii="Times New Roman" w:cs="Times New Roman" w:eastAsia="Times New Roman" w:hAnsi="Times New Roman"/>
        </w:rPr>
        <w:t xml:space="preserve"> The constrained EM is in principle iterated until convergence; in practice the iteration count is bounded by available compute. A budget of six iterations is planned and reported as a hyperparameter rather than as a converged result.</w:t>
      </w:r>
    </w:p>
    <w:p>
      <w:pPr>
        <w:pStyle w:val="ListParagraph"/>
        <w:numPr>
          <w:ilvl w:val="0"/>
          <w:numId w:val="2"/>
        </w:numPr>
        <w:spacing w:after="80" w:line="300"/>
      </w:pPr>
      <w:r>
        <w:rPr>
          <w:rFonts w:ascii="Times New Roman" w:cs="Times New Roman" w:eastAsia="Times New Roman" w:hAnsi="Times New Roman"/>
          <w:b/>
          <w:bCs/>
        </w:rPr>
        <w:t xml:space="preserve">Speech-LLM comparisons.</w:t>
      </w:r>
      <w:r>
        <w:rPr>
          <w:rFonts w:ascii="Times New Roman" w:cs="Times New Roman" w:eastAsia="Times New Roman" w:hAnsi="Times New Roman"/>
        </w:rPr>
        <w:t xml:space="preserve"> Speech-LLMs are not on the load-bearing path; a comparison may therefore not be available at the date of defense and is recorded as a future work item.</w:t>
      </w:r>
    </w:p>
    <w:p>
      <w:pPr>
        <w:pStyle w:val="Heading3"/>
        <w:spacing w:after="140" w:before="260"/>
      </w:pPr>
      <w:r>
        <w:t xml:space="preserve">IV.3.3 Threats to validity</w:t>
      </w:r>
    </w:p>
    <w:p>
      <w:pPr>
        <w:spacing w:after="140" w:line="360"/>
        <w:jc w:val="both"/>
      </w:pPr>
      <w:r>
        <w:rPr>
          <w:rFonts w:ascii="Times New Roman" w:cs="Times New Roman" w:eastAsia="Times New Roman" w:hAnsi="Times New Roman"/>
        </w:rPr>
        <w:t xml:space="preserve">Four threats to validity are identified at the methodological level. </w:t>
      </w:r>
      <w:r>
        <w:rPr>
          <w:rFonts w:ascii="Times New Roman" w:cs="Times New Roman" w:eastAsia="Times New Roman" w:hAnsi="Times New Roman"/>
          <w:i/>
          <w:iCs/>
        </w:rPr>
        <w:t xml:space="preserve">Construct validity</w:t>
      </w:r>
      <w:r>
        <w:rPr>
          <w:rFonts w:ascii="Times New Roman" w:cs="Times New Roman" w:eastAsia="Times New Roman" w:hAnsi="Times New Roman"/>
        </w:rPr>
        <w:t xml:space="preserve">: WER and CER are imperfect proxies for downstream task quality; a small qualitative evaluation on transcripts intended for accessibility and educational applications is therefore retained. </w:t>
      </w:r>
      <w:r>
        <w:rPr>
          <w:rFonts w:ascii="Times New Roman" w:cs="Times New Roman" w:eastAsia="Times New Roman" w:hAnsi="Times New Roman"/>
          <w:i/>
          <w:iCs/>
        </w:rPr>
        <w:t xml:space="preserve">Internal validity</w:t>
      </w:r>
      <w:r>
        <w:rPr>
          <w:rFonts w:ascii="Times New Roman" w:cs="Times New Roman" w:eastAsia="Times New Roman" w:hAnsi="Times New Roman"/>
        </w:rPr>
        <w:t xml:space="preserve">: the integration of five interacting components creates a risk of confounding between component effects; the leave-one-out ablation of Table 4.2 is designed precisely to bound that risk, complemented by selected leave-two-out runs on the components whose interaction is theoretically expected to be largest. </w:t>
      </w:r>
      <w:r>
        <w:rPr>
          <w:rFonts w:ascii="Times New Roman" w:cs="Times New Roman" w:eastAsia="Times New Roman" w:hAnsi="Times New Roman"/>
          <w:i/>
          <w:iCs/>
        </w:rPr>
        <w:t xml:space="preserve">External validity</w:t>
      </w:r>
      <w:r>
        <w:rPr>
          <w:rFonts w:ascii="Times New Roman" w:cs="Times New Roman" w:eastAsia="Times New Roman" w:hAnsi="Times New Roman"/>
        </w:rPr>
        <w:t xml:space="preserve">: the methodology is instantiated on Malagasy; its transfer to other low-resource Austronesian languages (Tagalog with its own resource gradient, Cebuano, the languages of eastern Indonesia) is a future work item, not a claim of the present thesis. </w:t>
      </w:r>
      <w:r>
        <w:rPr>
          <w:rFonts w:ascii="Times New Roman" w:cs="Times New Roman" w:eastAsia="Times New Roman" w:hAnsi="Times New Roman"/>
          <w:i/>
          <w:iCs/>
        </w:rPr>
        <w:t xml:space="preserve">Conclusion validity</w:t>
      </w:r>
      <w:r>
        <w:rPr>
          <w:rFonts w:ascii="Times New Roman" w:cs="Times New Roman" w:eastAsia="Times New Roman" w:hAnsi="Times New Roman"/>
        </w:rPr>
        <w:t xml:space="preserve">: significance tests across the full matrix invite multiple-comparison inflation; Bonferroni correction is applied to the family of headline comparisons.</w:t>
      </w:r>
    </w:p>
    <w:p>
      <w:pPr>
        <w:pStyle w:val="Heading3"/>
        <w:spacing w:after="140" w:before="260"/>
      </w:pPr>
      <w:r>
        <w:t xml:space="preserve">IV.3.4 Comparison to prior numbers in the literature</w:t>
      </w:r>
    </w:p>
    <w:p>
      <w:pPr>
        <w:spacing w:after="140" w:line="360"/>
        <w:jc w:val="both"/>
      </w:pPr>
      <w:r>
        <w:rPr>
          <w:rFonts w:ascii="Times New Roman" w:cs="Times New Roman" w:eastAsia="Times New Roman" w:hAnsi="Times New Roman"/>
        </w:rPr>
        <w:t xml:space="preserve">Published numbers for Malagasy ASR are sparse and use heterogeneous test sets. Whisper-large-v3 zero-shot WER on FLEURS-MG has been reported around the high-forties; MMS fine-tuned on Common Voice-MG has been reported in the low-thirties; XLS-R fine-tuned on Common Voice-MG has appeared in the high-twenties on the same test set. The thesis targets — at or below 15% WER on read speech and at or below 25% WER on spontaneous speech — are therefore ambitious relative to the published state of the art, and their attainment, if confirmed, would constitute a substantive empirical contribution in addition to the methodological one.</w:t>
      </w:r>
    </w:p>
    <w:p>
      <w:pPr>
        <w:spacing w:after="60" w:before="240" w:line="240"/>
      </w:pPr>
      <w:r>
        <w:rPr>
          <w:rFonts w:ascii="Georgia" w:cs="Georgia" w:eastAsia="Georgia" w:hAnsi="Georgia"/>
          <w:b/>
          <w:bCs/>
          <w:color w:val="8A7A5C"/>
          <w:sz w:val="16"/>
          <w:szCs w:val="16"/>
        </w:rPr>
        <w:t xml:space="preserve">PART FOUR — D</w:t>
      </w:r>
    </w:p>
    <w:p>
      <w:pPr>
        <w:pStyle w:val="Heading2"/>
        <w:spacing w:after="140" w:before="260"/>
      </w:pPr>
      <w:r>
        <w:t xml:space="preserve">IV.4 Perspectives: future work, deployment, ethics, dialect equity</w:t>
      </w:r>
    </w:p>
    <w:p>
      <w:pPr>
        <w:pStyle w:val="Heading3"/>
        <w:spacing w:after="140" w:before="260"/>
      </w:pPr>
      <w:r>
        <w:t xml:space="preserve">IV.4.1 Future technical work</w:t>
      </w:r>
    </w:p>
    <w:p>
      <w:pPr>
        <w:spacing w:after="140" w:line="360"/>
        <w:jc w:val="both"/>
      </w:pPr>
      <w:r>
        <w:rPr>
          <w:rFonts w:ascii="Times New Roman" w:cs="Times New Roman" w:eastAsia="Times New Roman" w:hAnsi="Times New Roman"/>
        </w:rPr>
        <w:t xml:space="preserve">Several technical extensions are envisaged beyond the scope of the present thesis. </w:t>
      </w:r>
      <w:r>
        <w:rPr>
          <w:rFonts w:ascii="Times New Roman" w:cs="Times New Roman" w:eastAsia="Times New Roman" w:hAnsi="Times New Roman"/>
          <w:i/>
          <w:iCs/>
        </w:rPr>
        <w:t xml:space="preserve">Speech-LLM integration</w:t>
      </w:r>
      <w:r>
        <w:rPr>
          <w:rFonts w:ascii="Times New Roman" w:cs="Times New Roman" w:eastAsia="Times New Roman" w:hAnsi="Times New Roman"/>
        </w:rPr>
        <w:t xml:space="preserve">: a comparison and possibly an integration of the PROVA-MG output with a speech-LLM as a downstream rescorer. </w:t>
      </w:r>
      <w:r>
        <w:rPr>
          <w:rFonts w:ascii="Times New Roman" w:cs="Times New Roman" w:eastAsia="Times New Roman" w:hAnsi="Times New Roman"/>
          <w:i/>
          <w:iCs/>
        </w:rPr>
        <w:t xml:space="preserve">On-device deployment</w:t>
      </w:r>
      <w:r>
        <w:rPr>
          <w:rFonts w:ascii="Times New Roman" w:cs="Times New Roman" w:eastAsia="Times New Roman" w:hAnsi="Times New Roman"/>
        </w:rPr>
        <w:t xml:space="preserve">: distillation of the integrated framework into a compact (sub-100M-parameter) student suitable for inference on mobile hardware. </w:t>
      </w:r>
      <w:r>
        <w:rPr>
          <w:rFonts w:ascii="Times New Roman" w:cs="Times New Roman" w:eastAsia="Times New Roman" w:hAnsi="Times New Roman"/>
          <w:i/>
          <w:iCs/>
        </w:rPr>
        <w:t xml:space="preserve">Streaming variant</w:t>
      </w:r>
      <w:r>
        <w:rPr>
          <w:rFonts w:ascii="Times New Roman" w:cs="Times New Roman" w:eastAsia="Times New Roman" w:hAnsi="Times New Roman"/>
        </w:rPr>
        <w:t xml:space="preserve">: replacement of the offline encoder by a streaming Conformer with chunked attention, enabling real-time transcription. </w:t>
      </w:r>
      <w:r>
        <w:rPr>
          <w:rFonts w:ascii="Times New Roman" w:cs="Times New Roman" w:eastAsia="Times New Roman" w:hAnsi="Times New Roman"/>
          <w:i/>
          <w:iCs/>
        </w:rPr>
        <w:t xml:space="preserve">Cross-lingual transfer</w:t>
      </w:r>
      <w:r>
        <w:rPr>
          <w:rFonts w:ascii="Times New Roman" w:cs="Times New Roman" w:eastAsia="Times New Roman" w:hAnsi="Times New Roman"/>
        </w:rPr>
        <w:t xml:space="preserve">: instantiation of the framework on another low-resource Austronesian language to test the generality of the typological prior.</w:t>
      </w:r>
    </w:p>
    <w:p>
      <w:pPr>
        <w:pStyle w:val="Heading3"/>
        <w:spacing w:after="140" w:before="260"/>
      </w:pPr>
      <w:r>
        <w:t xml:space="preserve">IV.4.2 Deployment and applications</w:t>
      </w:r>
    </w:p>
    <w:p>
      <w:pPr>
        <w:spacing w:after="140" w:line="360"/>
        <w:jc w:val="both"/>
      </w:pPr>
      <w:r>
        <w:rPr>
          <w:rFonts w:ascii="Times New Roman" w:cs="Times New Roman" w:eastAsia="Times New Roman" w:hAnsi="Times New Roman"/>
        </w:rPr>
        <w:t xml:space="preserve">A small set of applications is identified as priority deployment targets, conditional on the attainment of the WER thresholds. Educational support tools transcribe classroom audio for review by pupils and teachers, with manual correction as a learning activity. Accessibility services produce captions for live broadcast and recorded media. Administrative transcription accelerates the conversion of public-hearing audio into searchable text. Journalistic indexing produces searchable transcripts of interview archives. Each application requires a domain-specific qualitative evaluation and a written consent regime appropriate to the recording setting.</w:t>
      </w:r>
    </w:p>
    <w:p>
      <w:pPr>
        <w:pStyle w:val="Heading3"/>
        <w:spacing w:after="140" w:before="260"/>
      </w:pPr>
      <w:r>
        <w:t xml:space="preserve">IV.4.3 Ethics</w:t>
      </w:r>
    </w:p>
    <w:p>
      <w:pPr>
        <w:spacing w:after="140" w:line="360"/>
        <w:jc w:val="both"/>
      </w:pPr>
      <w:r>
        <w:rPr>
          <w:rFonts w:ascii="Times New Roman" w:cs="Times New Roman" w:eastAsia="Times New Roman" w:hAnsi="Times New Roman"/>
        </w:rPr>
        <w:t xml:space="preserve">Three ethical considerations are integrated into the design. </w:t>
      </w:r>
      <w:r>
        <w:rPr>
          <w:rFonts w:ascii="Times New Roman" w:cs="Times New Roman" w:eastAsia="Times New Roman" w:hAnsi="Times New Roman"/>
          <w:i/>
          <w:iCs/>
        </w:rPr>
        <w:t xml:space="preserve">Consent and licensing</w:t>
      </w:r>
      <w:r>
        <w:rPr>
          <w:rFonts w:ascii="Times New Roman" w:cs="Times New Roman" w:eastAsia="Times New Roman" w:hAnsi="Times New Roman"/>
        </w:rPr>
        <w:t xml:space="preserve">: every recording entering the corpus is accompanied by a verifiable consent and license document, and Tier-D recordings are excluded from any open release. </w:t>
      </w:r>
      <w:r>
        <w:rPr>
          <w:rFonts w:ascii="Times New Roman" w:cs="Times New Roman" w:eastAsia="Times New Roman" w:hAnsi="Times New Roman"/>
          <w:i/>
          <w:iCs/>
        </w:rPr>
        <w:t xml:space="preserve">Speaker privacy</w:t>
      </w:r>
      <w:r>
        <w:rPr>
          <w:rFonts w:ascii="Times New Roman" w:cs="Times New Roman" w:eastAsia="Times New Roman" w:hAnsi="Times New Roman"/>
        </w:rPr>
        <w:t xml:space="preserve">: voice models pose a potential re-identification risk; the published student model is therefore distilled from a teacher trained on a privacy-screened subset, and a model card discloses the residual risk. </w:t>
      </w:r>
      <w:r>
        <w:rPr>
          <w:rFonts w:ascii="Times New Roman" w:cs="Times New Roman" w:eastAsia="Times New Roman" w:hAnsi="Times New Roman"/>
          <w:i/>
          <w:iCs/>
        </w:rPr>
        <w:t xml:space="preserve">Use restriction</w:t>
      </w:r>
      <w:r>
        <w:rPr>
          <w:rFonts w:ascii="Times New Roman" w:cs="Times New Roman" w:eastAsia="Times New Roman" w:hAnsi="Times New Roman"/>
        </w:rPr>
        <w:t xml:space="preserve">: model cards explicitly disallow surveillance applications and require the propagation of the use restriction in any derivative work.</w:t>
      </w:r>
    </w:p>
    <w:p>
      <w:pPr>
        <w:pStyle w:val="Heading3"/>
        <w:spacing w:after="140" w:before="260"/>
      </w:pPr>
      <w:r>
        <w:t xml:space="preserve">IV.4.4 Dialect equity</w:t>
      </w:r>
    </w:p>
    <w:p>
      <w:pPr>
        <w:spacing w:after="140" w:line="360"/>
        <w:jc w:val="both"/>
      </w:pPr>
      <w:r>
        <w:rPr>
          <w:rFonts w:ascii="Times New Roman" w:cs="Times New Roman" w:eastAsia="Times New Roman" w:hAnsi="Times New Roman"/>
        </w:rPr>
        <w:t xml:space="preserve">Dialect equity is treated as an evaluation dimension rather than as a secondary concern. The stratified evaluation of Table 4.7 reports per-dialect WER explicitly; a deployment is considered usable only when the worst-dialect WER is within a stated factor of the best-dialect WER. The factor is conservatively set to two for the present thesis and is intended to tighten as the corpus expands.</w:t>
      </w:r>
    </w:p>
    <w:p>
      <w:pPr>
        <w:spacing w:after="60" w:before="240" w:line="240"/>
      </w:pPr>
      <w:r>
        <w:rPr>
          <w:rFonts w:ascii="Georgia" w:cs="Georgia" w:eastAsia="Georgia" w:hAnsi="Georgia"/>
          <w:b/>
          <w:bCs/>
          <w:color w:val="8A7A5C"/>
          <w:sz w:val="16"/>
          <w:szCs w:val="16"/>
        </w:rPr>
        <w:t xml:space="preserve">PART FOUR — A</w:t>
      </w:r>
    </w:p>
    <w:p>
      <w:pPr>
        <w:pStyle w:val="Heading2"/>
        <w:spacing w:after="140" w:before="260"/>
      </w:pPr>
      <w:r>
        <w:t xml:space="preserve">Positioning with respect to prior art</w:t>
      </w:r>
    </w:p>
    <w:p>
      <w:pPr>
        <w:spacing w:after="140" w:line="360"/>
        <w:jc w:val="both"/>
      </w:pPr>
      <w:r>
        <w:rPr>
          <w:rFonts w:ascii="Times New Roman" w:cs="Times New Roman" w:eastAsia="Times New Roman" w:hAnsi="Times New Roman"/>
        </w:rPr>
        <w:t xml:space="preserve">Each component of PROVA-MG draws on existing literature; the contribution lies in the specific formulation of each component and in their integration. The following table summarizes the nearest prior art and the elements that are new in the present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Component</w:t>
            </w:r>
          </w:p>
        </w:tc>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Nearest prior art</w:t>
            </w:r>
          </w:p>
        </w:tc>
        <w:tc>
          <w:tcPr>
            <w:tcW w:type="dxa" w:w="3010"/>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Contribution of the present work</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3.1 Co-inference</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Ensemble distillation, DistilWhisper</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Teachers treated as distinct posteriors with informative disagreement; routing rather than averaging.</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3.2 Typological priors</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Language-family adapters in low-resource machine translation</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Explicit Bayesian prior on phonotactics integrated into the decoding probability.</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3.3 Constrained EM</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slimIPL, Kaizen, Noisy Student Training</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Formal convergence and non-collapse conditions in constrained variational form.</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3.4 Latent decomposition</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Dialect adapters for Arabic and Chinese</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Joint inference of dialect, register, and code-switching within a single generative model.</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3.5 Calibration</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Post-hoc calibration in classification</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Calibration that generalizes from a small supervised set to a larger, distributionally shifted unlabeled set.</w:t>
            </w:r>
          </w:p>
        </w:tc>
      </w:tr>
    </w:tbl>
    <w:p>
      <w:pPr>
        <w:spacing w:after="140" w:line="360"/>
        <w:jc w:val="both"/>
      </w:pPr>
      <w:r>
        <w:rPr>
          <w:rFonts w:ascii="Times New Roman" w:cs="Times New Roman" w:eastAsia="Times New Roman" w:hAnsi="Times New Roman"/>
        </w:rPr>
        <w:t xml:space="preserve">The integration of the five components is itself a contribution: the calibrated confidence (3.5), the agreement signal (3.1), and the constraint set (3.3) are shared across components, so that they reinforce one another rather than operating in isolation.</w:t>
      </w:r>
    </w:p>
    <w:p>
      <w:pPr>
        <w:spacing w:after="60" w:before="240" w:line="240"/>
      </w:pPr>
      <w:r>
        <w:rPr>
          <w:rFonts w:ascii="Georgia" w:cs="Georgia" w:eastAsia="Georgia" w:hAnsi="Georgia"/>
          <w:b/>
          <w:bCs/>
          <w:color w:val="8A7A5C"/>
          <w:sz w:val="16"/>
          <w:szCs w:val="16"/>
        </w:rPr>
        <w:t xml:space="preserve">PART FOUR — B</w:t>
      </w:r>
    </w:p>
    <w:p>
      <w:pPr>
        <w:pStyle w:val="Heading2"/>
        <w:spacing w:after="140" w:before="260"/>
      </w:pPr>
      <w:r>
        <w:t xml:space="preserve">Publication plan</w:t>
      </w:r>
    </w:p>
    <w:p>
      <w:pPr>
        <w:spacing w:after="140" w:line="360"/>
        <w:jc w:val="both"/>
      </w:pPr>
      <w:r>
        <w:rPr>
          <w:rFonts w:ascii="Times New Roman" w:cs="Times New Roman" w:eastAsia="Times New Roman" w:hAnsi="Times New Roman"/>
        </w:rPr>
        <w:t xml:space="preserve">The methodology supports an ordered sequence of publications. Each publication isolates one component, while the doctoral manuscript provides the integrated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Paper</w:t>
            </w:r>
          </w:p>
        </w:tc>
        <w:tc>
          <w:tcPr>
            <w:tcW w:type="dxa" w:w="300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Content</w:t>
            </w:r>
          </w:p>
        </w:tc>
        <w:tc>
          <w:tcPr>
            <w:tcW w:type="dxa" w:w="3010"/>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Target venue</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Paper 1</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License-first corpus pipeline (data substrate)</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SIGUL workshop</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Paper 2</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Heterogeneous foundation-model co-inference (3.1)</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Interspeech / ICASSP</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Paper 3</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Typological priors for low-resource ASR (3.2)</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ACL / EMNLP</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Paper 4</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Constrained variational EM for pseudo-labeling (3.3)</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Computer Speech and Language / IEEE-ACM TASLP</w:t>
            </w:r>
          </w:p>
        </w:tc>
      </w:tr>
      <w:tr>
        <w:trPr>
          <w:tblHeader w:val="false"/>
        </w:trPr>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Paper 5</w:t>
            </w:r>
          </w:p>
        </w:tc>
        <w:tc>
          <w:tcPr>
            <w:tcW w:type="dxa" w:w="300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Joint dialect, register, and code-switching inference (3.4 + 3.5)</w:t>
            </w:r>
          </w:p>
        </w:tc>
        <w:tc>
          <w:tcPr>
            <w:tcW w:type="dxa" w:w="3010"/>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Interspeech</w:t>
            </w:r>
          </w:p>
        </w:tc>
      </w:tr>
    </w:tbl>
    <w:p>
      <w:pPr>
        <w:pStyle w:val="Heading2"/>
        <w:spacing w:after="140" w:before="260"/>
      </w:pPr>
      <w:r>
        <w:t xml:space="preserve">Validation plan: phases, tasks, and gates</w:t>
      </w:r>
    </w:p>
    <w:p>
      <w:pPr>
        <w:spacing w:after="140" w:line="360"/>
        <w:jc w:val="both"/>
      </w:pPr>
      <w:r>
        <w:rPr>
          <w:rFonts w:ascii="Times New Roman" w:cs="Times New Roman" w:eastAsia="Times New Roman" w:hAnsi="Times New Roman"/>
        </w:rPr>
        <w:t xml:space="preserve">The validation procedure is decomposed into eight phases. Each phase terminates with a </w:t>
      </w:r>
      <w:r>
        <w:rPr>
          <w:rFonts w:ascii="Times New Roman" w:cs="Times New Roman" w:eastAsia="Times New Roman" w:hAnsi="Times New Roman"/>
          <w:i/>
          <w:iCs/>
        </w:rPr>
        <w:t xml:space="preserve">gate</w:t>
      </w:r>
      <w:r>
        <w:rPr>
          <w:rFonts w:ascii="Times New Roman" w:cs="Times New Roman" w:eastAsia="Times New Roman" w:hAnsi="Times New Roman"/>
        </w:rPr>
        <w:t xml:space="preserve">, a measurable result that must hold before the next phase begins. Items can be marked as they are completed; progress is persisted automatically.</w:t>
      </w:r>
    </w:p>
    <w:p>
      <w:pPr>
        <w:spacing w:after="140" w:line="360"/>
        <w:ind w:left="360"/>
        <w:jc w:val="both"/>
      </w:pPr>
      <w:r>
        <w:rPr>
          <w:rFonts w:ascii="Times New Roman" w:cs="Times New Roman" w:eastAsia="Times New Roman" w:hAnsi="Times New Roman"/>
        </w:rPr>
        <w:t xml:space="preserve">P0</w:t>
      </w:r>
    </w:p>
    <w:p>
      <w:pPr>
        <w:pStyle w:val="Heading3"/>
        <w:spacing w:after="140" w:before="260"/>
      </w:pPr>
      <w:r>
        <w:t xml:space="preserve">Foundations, infrastructure, and evaluation harness</w:t>
      </w:r>
    </w:p>
    <w:p>
      <w:pPr>
        <w:spacing w:after="160" w:line="300"/>
        <w:jc w:val="both"/>
      </w:pPr>
      <w:r>
        <w:rPr>
          <w:rFonts w:ascii="Times New Roman" w:cs="Times New Roman" w:eastAsia="Times New Roman" w:hAnsi="Times New Roman"/>
          <w:i/>
          <w:iCs/>
          <w:color w:val="444444"/>
        </w:rPr>
        <w:t xml:space="preserve">A reliable measuring instrument is the precondition for every subsequent phase.</w:t>
      </w:r>
    </w:p>
    <w:p>
      <w:pPr>
        <w:pStyle w:val="ListParagraph"/>
        <w:numPr>
          <w:ilvl w:val="0"/>
          <w:numId w:val="2"/>
        </w:numPr>
        <w:spacing w:after="80" w:line="300"/>
        <w:jc w:val="both"/>
      </w:pPr>
      <w:r>
        <w:rPr>
          <w:rFonts w:ascii="Courier New" w:cs="Courier New" w:eastAsia="Courier New" w:hAnsi="Courier New"/>
          <w:b/>
          <w:bCs/>
          <w:sz w:val="20"/>
          <w:szCs w:val="20"/>
        </w:rPr>
        <w:t xml:space="preserve">P0.1</w:t>
      </w:r>
      <w:r>
        <w:rPr>
          <w:rFonts w:ascii="Times New Roman" w:cs="Times New Roman" w:eastAsia="Times New Roman" w:hAnsi="Times New Roman"/>
        </w:rPr>
        <w:t xml:space="preserve"> Consolidate the literature review into a single internal document mapping every PROVA-MG component to its nearest prior art.</w:t>
      </w:r>
      <w:r>
        <w:rPr>
          <w:rFonts w:ascii="Times New Roman" w:cs="Times New Roman" w:eastAsia="Times New Roman" w:hAnsi="Times New Roman"/>
          <w:i/>
          <w:iCs/>
        </w:rPr>
        <w:t xml:space="preserve"> — Deliverable: state-of-the-art chapter draft.</w:t>
      </w:r>
    </w:p>
    <w:p>
      <w:pPr>
        <w:pStyle w:val="ListParagraph"/>
        <w:numPr>
          <w:ilvl w:val="0"/>
          <w:numId w:val="2"/>
        </w:numPr>
        <w:spacing w:after="80" w:line="300"/>
        <w:jc w:val="both"/>
      </w:pPr>
      <w:r>
        <w:rPr>
          <w:rFonts w:ascii="Courier New" w:cs="Courier New" w:eastAsia="Courier New" w:hAnsi="Courier New"/>
          <w:b/>
          <w:bCs/>
          <w:sz w:val="20"/>
          <w:szCs w:val="20"/>
        </w:rPr>
        <w:t xml:space="preserve">P0.2</w:t>
      </w:r>
      <w:r>
        <w:rPr>
          <w:rFonts w:ascii="Times New Roman" w:cs="Times New Roman" w:eastAsia="Times New Roman" w:hAnsi="Times New Roman"/>
        </w:rPr>
        <w:t xml:space="preserve"> Set up the reproducible compute environment (Python 3.10+, PyTorch, Transformers, Datasets, Accelerate) and archive it as a versioned Docker image.</w:t>
      </w:r>
      <w:r>
        <w:rPr>
          <w:rFonts w:ascii="Times New Roman" w:cs="Times New Roman" w:eastAsia="Times New Roman" w:hAnsi="Times New Roman"/>
          <w:i/>
          <w:iCs/>
        </w:rPr>
        <w:t xml:space="preserve"> — Deliverable: pinned environment and image hash.</w:t>
      </w:r>
    </w:p>
    <w:p>
      <w:pPr>
        <w:pStyle w:val="ListParagraph"/>
        <w:numPr>
          <w:ilvl w:val="0"/>
          <w:numId w:val="2"/>
        </w:numPr>
        <w:spacing w:after="80" w:line="300"/>
        <w:jc w:val="both"/>
      </w:pPr>
      <w:r>
        <w:rPr>
          <w:rFonts w:ascii="Courier New" w:cs="Courier New" w:eastAsia="Courier New" w:hAnsi="Courier New"/>
          <w:b/>
          <w:bCs/>
          <w:sz w:val="20"/>
          <w:szCs w:val="20"/>
        </w:rPr>
        <w:t xml:space="preserve">P0.3</w:t>
      </w:r>
      <w:r>
        <w:rPr>
          <w:rFonts w:ascii="Times New Roman" w:cs="Times New Roman" w:eastAsia="Times New Roman" w:hAnsi="Times New Roman"/>
        </w:rPr>
        <w:t xml:space="preserve"> Build the evaluation harness: WER and CER with jiwer, plus paired bootstrap, MAPSSWE, and Wilcoxon significance tests.</w:t>
      </w:r>
      <w:r>
        <w:rPr>
          <w:rFonts w:ascii="Times New Roman" w:cs="Times New Roman" w:eastAsia="Times New Roman" w:hAnsi="Times New Roman"/>
          <w:i/>
          <w:iCs/>
        </w:rPr>
        <w:t xml:space="preserve"> — Deliverable: a single command produces a metrics report with confidence intervals.</w:t>
      </w:r>
    </w:p>
    <w:p>
      <w:pPr>
        <w:pStyle w:val="ListParagraph"/>
        <w:numPr>
          <w:ilvl w:val="0"/>
          <w:numId w:val="2"/>
        </w:numPr>
        <w:spacing w:after="80" w:line="300"/>
        <w:jc w:val="both"/>
      </w:pPr>
      <w:r>
        <w:rPr>
          <w:rFonts w:ascii="Courier New" w:cs="Courier New" w:eastAsia="Courier New" w:hAnsi="Courier New"/>
          <w:b/>
          <w:bCs/>
          <w:sz w:val="20"/>
          <w:szCs w:val="20"/>
        </w:rPr>
        <w:t xml:space="preserve">P0.4</w:t>
      </w:r>
      <w:r>
        <w:rPr>
          <w:rFonts w:ascii="Times New Roman" w:cs="Times New Roman" w:eastAsia="Times New Roman" w:hAnsi="Times New Roman"/>
        </w:rPr>
        <w:t xml:space="preserve"> Define and freeze the held-out test sets: FLEURS-MG, Common Voice-MG, and a speaker-disjoint in-domain split, each stratified by dialect and register.</w:t>
      </w:r>
      <w:r>
        <w:rPr>
          <w:rFonts w:ascii="Times New Roman" w:cs="Times New Roman" w:eastAsia="Times New Roman" w:hAnsi="Times New Roman"/>
          <w:i/>
          <w:iCs/>
        </w:rPr>
        <w:t xml:space="preserve"> — Deliverable: frozen test manifests, untouched during development.</w:t>
      </w:r>
    </w:p>
    <w:p>
      <w:pPr>
        <w:pStyle w:val="ListParagraph"/>
        <w:numPr>
          <w:ilvl w:val="0"/>
          <w:numId w:val="2"/>
        </w:numPr>
        <w:spacing w:after="80" w:line="300"/>
        <w:jc w:val="both"/>
      </w:pPr>
      <w:r>
        <w:rPr>
          <w:rFonts w:ascii="Courier New" w:cs="Courier New" w:eastAsia="Courier New" w:hAnsi="Courier New"/>
          <w:b/>
          <w:bCs/>
          <w:sz w:val="20"/>
          <w:szCs w:val="20"/>
        </w:rPr>
        <w:t xml:space="preserve">P0.5</w:t>
      </w:r>
      <w:r>
        <w:rPr>
          <w:rFonts w:ascii="Times New Roman" w:cs="Times New Roman" w:eastAsia="Times New Roman" w:hAnsi="Times New Roman"/>
        </w:rPr>
        <w:t xml:space="preserve"> Reproduce published baselines: zero-shot Whisper-large-v3, XLS-R fine-tuned, MMS, on FLEURS-MG and CV-MG.</w:t>
      </w:r>
      <w:r>
        <w:rPr>
          <w:rFonts w:ascii="Times New Roman" w:cs="Times New Roman" w:eastAsia="Times New Roman" w:hAnsi="Times New Roman"/>
          <w:i/>
          <w:iCs/>
        </w:rPr>
        <w:t xml:space="preserve"> — Deliverable: baseline WER table consistent with public numbers.</w:t>
      </w:r>
    </w:p>
    <w:p>
      <w:pPr>
        <w:pStyle w:val="ListParagraph"/>
        <w:numPr>
          <w:ilvl w:val="0"/>
          <w:numId w:val="2"/>
        </w:numPr>
        <w:spacing w:after="80" w:line="300"/>
        <w:jc w:val="both"/>
      </w:pPr>
      <w:r>
        <w:rPr>
          <w:rFonts w:ascii="Courier New" w:cs="Courier New" w:eastAsia="Courier New" w:hAnsi="Courier New"/>
          <w:b/>
          <w:bCs/>
          <w:sz w:val="20"/>
          <w:szCs w:val="20"/>
        </w:rPr>
        <w:t xml:space="preserve">P0.6</w:t>
      </w:r>
      <w:r>
        <w:rPr>
          <w:rFonts w:ascii="Times New Roman" w:cs="Times New Roman" w:eastAsia="Times New Roman" w:hAnsi="Times New Roman"/>
        </w:rPr>
        <w:t xml:space="preserve"> Configure experiment tracking (Weights &amp; Biases or MLflow) so that every run is logged, seeded, and reproducible.</w:t>
      </w:r>
      <w:r>
        <w:rPr>
          <w:rFonts w:ascii="Times New Roman" w:cs="Times New Roman" w:eastAsia="Times New Roman" w:hAnsi="Times New Roman"/>
          <w:i/>
          <w:iCs/>
        </w:rPr>
        <w:t xml:space="preserve"> — Deliverable: tracked-experiment template.</w:t>
      </w:r>
    </w:p>
    <w:p>
      <w:pPr>
        <w:spacing w:after="140" w:line="360"/>
        <w:ind w:left="360"/>
        <w:jc w:val="both"/>
      </w:pPr>
      <w:r>
        <w:rPr>
          <w:rFonts w:ascii="Times New Roman" w:cs="Times New Roman" w:eastAsia="Times New Roman" w:hAnsi="Times New Roman"/>
          <w:b/>
          <w:bCs/>
        </w:rPr>
        <w:t xml:space="preserve">Gate 0</w:t>
      </w:r>
      <w:r>
        <w:rPr>
          <w:rFonts w:ascii="Times New Roman" w:cs="Times New Roman" w:eastAsia="Times New Roman" w:hAnsi="Times New Roman"/>
        </w:rPr>
        <w:t xml:space="preserve">   Baselines reproduce within a small margin of published WER, and the harness produces stable confidence intervals on a repeated run.</w:t>
      </w:r>
    </w:p>
    <w:p>
      <w:pPr>
        <w:spacing w:after="140" w:line="360"/>
        <w:ind w:left="360"/>
        <w:jc w:val="both"/>
      </w:pPr>
      <w:r>
        <w:rPr>
          <w:rFonts w:ascii="Times New Roman" w:cs="Times New Roman" w:eastAsia="Times New Roman" w:hAnsi="Times New Roman"/>
        </w:rPr>
        <w:t xml:space="preserve">P1</w:t>
      </w:r>
    </w:p>
    <w:p>
      <w:pPr>
        <w:pStyle w:val="Heading3"/>
        <w:spacing w:after="140" w:before="260"/>
      </w:pPr>
      <w:r>
        <w:t xml:space="preserve">Data substrate (license-first pipeline)</w:t>
      </w:r>
    </w:p>
    <w:p>
      <w:pPr>
        <w:spacing w:after="160" w:line="300"/>
        <w:jc w:val="both"/>
      </w:pPr>
      <w:r>
        <w:rPr>
          <w:rFonts w:ascii="Times New Roman" w:cs="Times New Roman" w:eastAsia="Times New Roman" w:hAnsi="Times New Roman"/>
          <w:i/>
          <w:iCs/>
          <w:color w:val="444444"/>
        </w:rPr>
        <w:t xml:space="preserve">PROVA-MG consumes a gold supervised set and a large licensed unlabeled set; the pipeline produces both.</w:t>
      </w:r>
    </w:p>
    <w:p>
      <w:pPr>
        <w:pStyle w:val="ListParagraph"/>
        <w:numPr>
          <w:ilvl w:val="0"/>
          <w:numId w:val="2"/>
        </w:numPr>
        <w:spacing w:after="80" w:line="300"/>
        <w:jc w:val="both"/>
      </w:pPr>
      <w:r>
        <w:rPr>
          <w:rFonts w:ascii="Courier New" w:cs="Courier New" w:eastAsia="Courier New" w:hAnsi="Courier New"/>
          <w:b/>
          <w:bCs/>
          <w:sz w:val="20"/>
          <w:szCs w:val="20"/>
        </w:rPr>
        <w:t xml:space="preserve">P1.1</w:t>
      </w:r>
      <w:r>
        <w:rPr>
          <w:rFonts w:ascii="Times New Roman" w:cs="Times New Roman" w:eastAsia="Times New Roman" w:hAnsi="Times New Roman"/>
        </w:rPr>
        <w:t xml:space="preserve"> Execute the pipeline end-to-end on the pilot corpus (approximately 20 h, Tier A and Tier C); verify that every one of the nine stages functions as specified.</w:t>
      </w:r>
      <w:r>
        <w:rPr>
          <w:rFonts w:ascii="Times New Roman" w:cs="Times New Roman" w:eastAsia="Times New Roman" w:hAnsi="Times New Roman"/>
          <w:i/>
          <w:iCs/>
        </w:rPr>
        <w:t xml:space="preserve"> — Deliverable: pilot corpus and stage manifests.</w:t>
      </w:r>
    </w:p>
    <w:p>
      <w:pPr>
        <w:pStyle w:val="ListParagraph"/>
        <w:numPr>
          <w:ilvl w:val="0"/>
          <w:numId w:val="2"/>
        </w:numPr>
        <w:spacing w:after="80" w:line="300"/>
        <w:jc w:val="both"/>
      </w:pPr>
      <w:r>
        <w:rPr>
          <w:rFonts w:ascii="Courier New" w:cs="Courier New" w:eastAsia="Courier New" w:hAnsi="Courier New"/>
          <w:b/>
          <w:bCs/>
          <w:sz w:val="20"/>
          <w:szCs w:val="20"/>
        </w:rPr>
        <w:t xml:space="preserve">P1.2</w:t>
      </w:r>
      <w:r>
        <w:rPr>
          <w:rFonts w:ascii="Times New Roman" w:cs="Times New Roman" w:eastAsia="Times New Roman" w:hAnsi="Times New Roman"/>
        </w:rPr>
        <w:t xml:space="preserve"> Onboard professional Malagasy transcribers; reach the inter-annotator CER target on double-annotated segments.</w:t>
      </w:r>
      <w:r>
        <w:rPr>
          <w:rFonts w:ascii="Times New Roman" w:cs="Times New Roman" w:eastAsia="Times New Roman" w:hAnsi="Times New Roman"/>
          <w:i/>
          <w:iCs/>
        </w:rPr>
        <w:t xml:space="preserve"> — Deliverable: agreement report meeting the threshold.</w:t>
      </w:r>
    </w:p>
    <w:p>
      <w:pPr>
        <w:pStyle w:val="ListParagraph"/>
        <w:numPr>
          <w:ilvl w:val="0"/>
          <w:numId w:val="2"/>
        </w:numPr>
        <w:spacing w:after="80" w:line="300"/>
        <w:jc w:val="both"/>
      </w:pPr>
      <w:r>
        <w:rPr>
          <w:rFonts w:ascii="Courier New" w:cs="Courier New" w:eastAsia="Courier New" w:hAnsi="Courier New"/>
          <w:b/>
          <w:bCs/>
          <w:sz w:val="20"/>
          <w:szCs w:val="20"/>
        </w:rPr>
        <w:t xml:space="preserve">P1.3</w:t>
      </w:r>
      <w:r>
        <w:rPr>
          <w:rFonts w:ascii="Times New Roman" w:cs="Times New Roman" w:eastAsia="Times New Roman" w:hAnsi="Times New Roman"/>
        </w:rPr>
        <w:t xml:space="preserve"> Populate the SIGUL article (Paper 1) with pilot numbers and submit it.</w:t>
      </w:r>
      <w:r>
        <w:rPr>
          <w:rFonts w:ascii="Times New Roman" w:cs="Times New Roman" w:eastAsia="Times New Roman" w:hAnsi="Times New Roman"/>
          <w:i/>
          <w:iCs/>
        </w:rPr>
        <w:t xml:space="preserve"> — Deliverable: SIGUL submission.</w:t>
      </w:r>
    </w:p>
    <w:p>
      <w:pPr>
        <w:pStyle w:val="ListParagraph"/>
        <w:numPr>
          <w:ilvl w:val="0"/>
          <w:numId w:val="2"/>
        </w:numPr>
        <w:spacing w:after="80" w:line="300"/>
        <w:jc w:val="both"/>
      </w:pPr>
      <w:r>
        <w:rPr>
          <w:rFonts w:ascii="Courier New" w:cs="Courier New" w:eastAsia="Courier New" w:hAnsi="Courier New"/>
          <w:b/>
          <w:bCs/>
          <w:sz w:val="20"/>
          <w:szCs w:val="20"/>
        </w:rPr>
        <w:t xml:space="preserve">P1.4</w:t>
      </w:r>
      <w:r>
        <w:rPr>
          <w:rFonts w:ascii="Times New Roman" w:cs="Times New Roman" w:eastAsia="Times New Roman" w:hAnsi="Times New Roman"/>
        </w:rPr>
        <w:t xml:space="preserve"> Scale to the intermediate corpus (approximately 200 h) covering at least three dialects, with register metadata.</w:t>
      </w:r>
      <w:r>
        <w:rPr>
          <w:rFonts w:ascii="Times New Roman" w:cs="Times New Roman" w:eastAsia="Times New Roman" w:hAnsi="Times New Roman"/>
          <w:i/>
          <w:iCs/>
        </w:rPr>
        <w:t xml:space="preserve"> — Deliverable: corpus v1 on Hugging Face with datasheet.</w:t>
      </w:r>
    </w:p>
    <w:p>
      <w:pPr>
        <w:pStyle w:val="ListParagraph"/>
        <w:numPr>
          <w:ilvl w:val="0"/>
          <w:numId w:val="2"/>
        </w:numPr>
        <w:spacing w:after="80" w:line="300"/>
        <w:jc w:val="both"/>
      </w:pPr>
      <w:r>
        <w:rPr>
          <w:rFonts w:ascii="Courier New" w:cs="Courier New" w:eastAsia="Courier New" w:hAnsi="Courier New"/>
          <w:b/>
          <w:bCs/>
          <w:sz w:val="20"/>
          <w:szCs w:val="20"/>
        </w:rPr>
        <w:t xml:space="preserve">P1.5</w:t>
      </w:r>
      <w:r>
        <w:rPr>
          <w:rFonts w:ascii="Times New Roman" w:cs="Times New Roman" w:eastAsia="Times New Roman" w:hAnsi="Times New Roman"/>
        </w:rPr>
        <w:t xml:space="preserve"> Scale to the full corpus (1 000+ h supervised plus the large unlabeled pool), balanced across dialect and register.</w:t>
      </w:r>
      <w:r>
        <w:rPr>
          <w:rFonts w:ascii="Times New Roman" w:cs="Times New Roman" w:eastAsia="Times New Roman" w:hAnsi="Times New Roman"/>
          <w:i/>
          <w:iCs/>
        </w:rPr>
        <w:t xml:space="preserve"> — Deliverable: corpus v2, Zenodo-archived with persistent DOI.</w:t>
      </w:r>
    </w:p>
    <w:p>
      <w:pPr>
        <w:spacing w:after="140" w:line="360"/>
        <w:ind w:left="360"/>
        <w:jc w:val="both"/>
      </w:pPr>
      <w:r>
        <w:rPr>
          <w:rFonts w:ascii="Times New Roman" w:cs="Times New Roman" w:eastAsia="Times New Roman" w:hAnsi="Times New Roman"/>
          <w:b/>
          <w:bCs/>
        </w:rPr>
        <w:t xml:space="preserve">Gate 1</w:t>
      </w:r>
      <w:r>
        <w:rPr>
          <w:rFonts w:ascii="Times New Roman" w:cs="Times New Roman" w:eastAsia="Times New Roman" w:hAnsi="Times New Roman"/>
        </w:rPr>
        <w:t xml:space="preserve">   A licensed unlabeled pool sufficient for pseudo-labeling exists, and the supervised set is sufficient to train a routing function and a calibration head.</w:t>
      </w:r>
    </w:p>
    <w:p>
      <w:pPr>
        <w:spacing w:after="140" w:line="360"/>
        <w:ind w:left="360"/>
        <w:jc w:val="both"/>
      </w:pPr>
      <w:r>
        <w:rPr>
          <w:rFonts w:ascii="Times New Roman" w:cs="Times New Roman" w:eastAsia="Times New Roman" w:hAnsi="Times New Roman"/>
        </w:rPr>
        <w:t xml:space="preserve">P2</w:t>
      </w:r>
    </w:p>
    <w:p>
      <w:pPr>
        <w:pStyle w:val="Heading3"/>
        <w:spacing w:after="140" w:before="260"/>
      </w:pPr>
      <w:r>
        <w:t xml:space="preserve">Component 3.1 — Heterogeneous foundation-model co-inference</w:t>
      </w:r>
    </w:p>
    <w:p>
      <w:pPr>
        <w:spacing w:after="160" w:line="300"/>
        <w:jc w:val="both"/>
      </w:pPr>
      <w:r>
        <w:rPr>
          <w:rFonts w:ascii="Times New Roman" w:cs="Times New Roman" w:eastAsia="Times New Roman" w:hAnsi="Times New Roman"/>
          <w:i/>
          <w:iCs/>
          <w:color w:val="444444"/>
        </w:rPr>
        <w:t xml:space="preserve">Show that routing across distinct teachers outperforms any single teacher, averaging, and voting.</w:t>
      </w:r>
    </w:p>
    <w:p>
      <w:pPr>
        <w:pStyle w:val="ListParagraph"/>
        <w:numPr>
          <w:ilvl w:val="0"/>
          <w:numId w:val="2"/>
        </w:numPr>
        <w:spacing w:after="80" w:line="300"/>
        <w:jc w:val="both"/>
      </w:pPr>
      <w:r>
        <w:rPr>
          <w:rFonts w:ascii="Courier New" w:cs="Courier New" w:eastAsia="Courier New" w:hAnsi="Courier New"/>
          <w:b/>
          <w:bCs/>
          <w:sz w:val="20"/>
          <w:szCs w:val="20"/>
        </w:rPr>
        <w:t xml:space="preserve">P2.1</w:t>
      </w:r>
      <w:r>
        <w:rPr>
          <w:rFonts w:ascii="Times New Roman" w:cs="Times New Roman" w:eastAsia="Times New Roman" w:hAnsi="Times New Roman"/>
        </w:rPr>
        <w:t xml:space="preserve"> Implement posterior extraction for Whisper-large-v3, MMS, and Wav2Vec2-BERT with normalized, comparable beam scores.</w:t>
      </w:r>
      <w:r>
        <w:rPr>
          <w:rFonts w:ascii="Times New Roman" w:cs="Times New Roman" w:eastAsia="Times New Roman" w:hAnsi="Times New Roman"/>
          <w:i/>
          <w:iCs/>
        </w:rPr>
        <w:t xml:space="preserve"> — Deliverable: per-segment posterior dumps for the unlabeled pool.</w:t>
      </w:r>
    </w:p>
    <w:p>
      <w:pPr>
        <w:pStyle w:val="ListParagraph"/>
        <w:numPr>
          <w:ilvl w:val="0"/>
          <w:numId w:val="2"/>
        </w:numPr>
        <w:spacing w:after="80" w:line="300"/>
        <w:jc w:val="both"/>
      </w:pPr>
      <w:r>
        <w:rPr>
          <w:rFonts w:ascii="Courier New" w:cs="Courier New" w:eastAsia="Courier New" w:hAnsi="Courier New"/>
          <w:b/>
          <w:bCs/>
          <w:sz w:val="20"/>
          <w:szCs w:val="20"/>
        </w:rPr>
        <w:t xml:space="preserve">P2.2</w:t>
      </w:r>
      <w:r>
        <w:rPr>
          <w:rFonts w:ascii="Times New Roman" w:cs="Times New Roman" w:eastAsia="Times New Roman" w:hAnsi="Times New Roman"/>
        </w:rPr>
        <w:t xml:space="preserve"> Engineer the agreement feature set (n-best overlap, edit distance between teachers, entropy, length agreement).</w:t>
      </w:r>
      <w:r>
        <w:rPr>
          <w:rFonts w:ascii="Times New Roman" w:cs="Times New Roman" w:eastAsia="Times New Roman" w:hAnsi="Times New Roman"/>
          <w:i/>
          <w:iCs/>
        </w:rPr>
        <w:t xml:space="preserve"> — Deliverable: feature table aligned to the supervised set.</w:t>
      </w:r>
    </w:p>
    <w:p>
      <w:pPr>
        <w:pStyle w:val="ListParagraph"/>
        <w:numPr>
          <w:ilvl w:val="0"/>
          <w:numId w:val="2"/>
        </w:numPr>
        <w:spacing w:after="80" w:line="300"/>
        <w:jc w:val="both"/>
      </w:pPr>
      <w:r>
        <w:rPr>
          <w:rFonts w:ascii="Courier New" w:cs="Courier New" w:eastAsia="Courier New" w:hAnsi="Courier New"/>
          <w:b/>
          <w:bCs/>
          <w:sz w:val="20"/>
          <w:szCs w:val="20"/>
        </w:rPr>
        <w:t xml:space="preserve">P2.3</w:t>
      </w:r>
      <w:r>
        <w:rPr>
          <w:rFonts w:ascii="Times New Roman" w:cs="Times New Roman" w:eastAsia="Times New Roman" w:hAnsi="Times New Roman"/>
        </w:rPr>
        <w:t xml:space="preserve"> Train the routing function on the supervised set, predicting one of the four routing outcomes.</w:t>
      </w:r>
      <w:r>
        <w:rPr>
          <w:rFonts w:ascii="Times New Roman" w:cs="Times New Roman" w:eastAsia="Times New Roman" w:hAnsi="Times New Roman"/>
          <w:i/>
          <w:iCs/>
        </w:rPr>
        <w:t xml:space="preserve"> — Deliverable: trained router and held-out routing accuracy.</w:t>
      </w:r>
    </w:p>
    <w:p>
      <w:pPr>
        <w:pStyle w:val="ListParagraph"/>
        <w:numPr>
          <w:ilvl w:val="0"/>
          <w:numId w:val="2"/>
        </w:numPr>
        <w:spacing w:after="80" w:line="300"/>
        <w:jc w:val="both"/>
      </w:pPr>
      <w:r>
        <w:rPr>
          <w:rFonts w:ascii="Courier New" w:cs="Courier New" w:eastAsia="Courier New" w:hAnsi="Courier New"/>
          <w:b/>
          <w:bCs/>
          <w:sz w:val="20"/>
          <w:szCs w:val="20"/>
        </w:rPr>
        <w:t xml:space="preserve">P2.4</w:t>
      </w:r>
      <w:r>
        <w:rPr>
          <w:rFonts w:ascii="Times New Roman" w:cs="Times New Roman" w:eastAsia="Times New Roman" w:hAnsi="Times New Roman"/>
        </w:rPr>
        <w:t xml:space="preserve"> Run the controlled ablation: best single teacher vs n-best voting vs posterior averaging vs PROVA-MG routing, on identical data.</w:t>
      </w:r>
      <w:r>
        <w:rPr>
          <w:rFonts w:ascii="Times New Roman" w:cs="Times New Roman" w:eastAsia="Times New Roman" w:hAnsi="Times New Roman"/>
          <w:i/>
          <w:iCs/>
        </w:rPr>
        <w:t xml:space="preserve"> — Deliverable: ablation table with significance tests.</w:t>
      </w:r>
    </w:p>
    <w:p>
      <w:pPr>
        <w:pStyle w:val="ListParagraph"/>
        <w:numPr>
          <w:ilvl w:val="0"/>
          <w:numId w:val="2"/>
        </w:numPr>
        <w:spacing w:after="80" w:line="300"/>
        <w:jc w:val="both"/>
      </w:pPr>
      <w:r>
        <w:rPr>
          <w:rFonts w:ascii="Courier New" w:cs="Courier New" w:eastAsia="Courier New" w:hAnsi="Courier New"/>
          <w:b/>
          <w:bCs/>
          <w:sz w:val="20"/>
          <w:szCs w:val="20"/>
        </w:rPr>
        <w:t xml:space="preserve">P2.5</w:t>
      </w:r>
      <w:r>
        <w:rPr>
          <w:rFonts w:ascii="Times New Roman" w:cs="Times New Roman" w:eastAsia="Times New Roman" w:hAnsi="Times New Roman"/>
        </w:rPr>
        <w:t xml:space="preserve"> Distill the co-inference into a single student model and verify that it retains most of the gain at deployment cost.</w:t>
      </w:r>
      <w:r>
        <w:rPr>
          <w:rFonts w:ascii="Times New Roman" w:cs="Times New Roman" w:eastAsia="Times New Roman" w:hAnsi="Times New Roman"/>
          <w:i/>
          <w:iCs/>
        </w:rPr>
        <w:t xml:space="preserve"> — Deliverable: student model with cost/quality comparison.</w:t>
      </w:r>
    </w:p>
    <w:p>
      <w:pPr>
        <w:pStyle w:val="ListParagraph"/>
        <w:numPr>
          <w:ilvl w:val="0"/>
          <w:numId w:val="2"/>
        </w:numPr>
        <w:spacing w:after="80" w:line="300"/>
        <w:jc w:val="both"/>
      </w:pPr>
      <w:r>
        <w:rPr>
          <w:rFonts w:ascii="Courier New" w:cs="Courier New" w:eastAsia="Courier New" w:hAnsi="Courier New"/>
          <w:b/>
          <w:bCs/>
          <w:sz w:val="20"/>
          <w:szCs w:val="20"/>
        </w:rPr>
        <w:t xml:space="preserve">P2.6</w:t>
      </w:r>
      <w:r>
        <w:rPr>
          <w:rFonts w:ascii="Times New Roman" w:cs="Times New Roman" w:eastAsia="Times New Roman" w:hAnsi="Times New Roman"/>
        </w:rPr>
        <w:t xml:space="preserve"> Write and submit Paper 2 (co-inference).</w:t>
      </w:r>
      <w:r>
        <w:rPr>
          <w:rFonts w:ascii="Times New Roman" w:cs="Times New Roman" w:eastAsia="Times New Roman" w:hAnsi="Times New Roman"/>
          <w:i/>
          <w:iCs/>
        </w:rPr>
        <w:t xml:space="preserve"> — Deliverable: Interspeech or ICASSP submission.</w:t>
      </w:r>
    </w:p>
    <w:p>
      <w:pPr>
        <w:spacing w:after="140" w:line="360"/>
        <w:ind w:left="360"/>
        <w:jc w:val="both"/>
      </w:pPr>
      <w:r>
        <w:rPr>
          <w:rFonts w:ascii="Times New Roman" w:cs="Times New Roman" w:eastAsia="Times New Roman" w:hAnsi="Times New Roman"/>
          <w:b/>
          <w:bCs/>
        </w:rPr>
        <w:t xml:space="preserve">Gate 2</w:t>
      </w:r>
      <w:r>
        <w:rPr>
          <w:rFonts w:ascii="Times New Roman" w:cs="Times New Roman" w:eastAsia="Times New Roman" w:hAnsi="Times New Roman"/>
        </w:rPr>
        <w:t xml:space="preserve">   Routing yields a statistically significant WER reduction over the best single teacher and over averaging, on at least two test sets. Otherwise, the disagreement signal is not informative and Component 3.1 must be revised.</w:t>
      </w:r>
    </w:p>
    <w:p>
      <w:pPr>
        <w:spacing w:after="140" w:line="360"/>
        <w:ind w:left="360"/>
        <w:jc w:val="both"/>
      </w:pPr>
      <w:r>
        <w:rPr>
          <w:rFonts w:ascii="Times New Roman" w:cs="Times New Roman" w:eastAsia="Times New Roman" w:hAnsi="Times New Roman"/>
        </w:rPr>
        <w:t xml:space="preserve">P3</w:t>
      </w:r>
    </w:p>
    <w:p>
      <w:pPr>
        <w:pStyle w:val="Heading3"/>
        <w:spacing w:after="140" w:before="260"/>
      </w:pPr>
      <w:r>
        <w:t xml:space="preserve">Component 3.5 — Confidence calibration</w:t>
      </w:r>
    </w:p>
    <w:p>
      <w:pPr>
        <w:spacing w:after="160" w:line="300"/>
        <w:jc w:val="both"/>
      </w:pPr>
      <w:r>
        <w:rPr>
          <w:rFonts w:ascii="Times New Roman" w:cs="Times New Roman" w:eastAsia="Times New Roman" w:hAnsi="Times New Roman"/>
          <w:i/>
          <w:iCs/>
          <w:color w:val="444444"/>
        </w:rPr>
        <w:t xml:space="preserve">Built early because both 3.1 routing and 3.3 constraints consume calibrated confidence.</w:t>
      </w:r>
    </w:p>
    <w:p>
      <w:pPr>
        <w:pStyle w:val="ListParagraph"/>
        <w:numPr>
          <w:ilvl w:val="0"/>
          <w:numId w:val="2"/>
        </w:numPr>
        <w:spacing w:after="80" w:line="300"/>
        <w:jc w:val="both"/>
      </w:pPr>
      <w:r>
        <w:rPr>
          <w:rFonts w:ascii="Courier New" w:cs="Courier New" w:eastAsia="Courier New" w:hAnsi="Courier New"/>
          <w:b/>
          <w:bCs/>
          <w:sz w:val="20"/>
          <w:szCs w:val="20"/>
        </w:rPr>
        <w:t xml:space="preserve">P3.1</w:t>
      </w:r>
      <w:r>
        <w:rPr>
          <w:rFonts w:ascii="Times New Roman" w:cs="Times New Roman" w:eastAsia="Times New Roman" w:hAnsi="Times New Roman"/>
        </w:rPr>
        <w:t xml:space="preserve"> Extract calibration features (model entropy, three-way agreement, typological likelihood, duration, VAD confidence, dialect-posterior entropy).</w:t>
      </w:r>
      <w:r>
        <w:rPr>
          <w:rFonts w:ascii="Times New Roman" w:cs="Times New Roman" w:eastAsia="Times New Roman" w:hAnsi="Times New Roman"/>
          <w:i/>
          <w:iCs/>
        </w:rPr>
        <w:t xml:space="preserve"> — Deliverable: calibration feature pipeline.</w:t>
      </w:r>
    </w:p>
    <w:p>
      <w:pPr>
        <w:pStyle w:val="ListParagraph"/>
        <w:numPr>
          <w:ilvl w:val="0"/>
          <w:numId w:val="2"/>
        </w:numPr>
        <w:spacing w:after="80" w:line="300"/>
        <w:jc w:val="both"/>
      </w:pPr>
      <w:r>
        <w:rPr>
          <w:rFonts w:ascii="Courier New" w:cs="Courier New" w:eastAsia="Courier New" w:hAnsi="Courier New"/>
          <w:b/>
          <w:bCs/>
          <w:sz w:val="20"/>
          <w:szCs w:val="20"/>
        </w:rPr>
        <w:t xml:space="preserve">P3.2</w:t>
      </w:r>
      <w:r>
        <w:rPr>
          <w:rFonts w:ascii="Times New Roman" w:cs="Times New Roman" w:eastAsia="Times New Roman" w:hAnsi="Times New Roman"/>
        </w:rPr>
        <w:t xml:space="preserve"> Train the post-hoc calibration model (temperature scaling and isotonic regression) on the supervised set.</w:t>
      </w:r>
      <w:r>
        <w:rPr>
          <w:rFonts w:ascii="Times New Roman" w:cs="Times New Roman" w:eastAsia="Times New Roman" w:hAnsi="Times New Roman"/>
          <w:i/>
          <w:iCs/>
        </w:rPr>
        <w:t xml:space="preserve"> — Deliverable: fitted calibrator.</w:t>
      </w:r>
    </w:p>
    <w:p>
      <w:pPr>
        <w:pStyle w:val="ListParagraph"/>
        <w:numPr>
          <w:ilvl w:val="0"/>
          <w:numId w:val="2"/>
        </w:numPr>
        <w:spacing w:after="80" w:line="300"/>
        <w:jc w:val="both"/>
      </w:pPr>
      <w:r>
        <w:rPr>
          <w:rFonts w:ascii="Courier New" w:cs="Courier New" w:eastAsia="Courier New" w:hAnsi="Courier New"/>
          <w:b/>
          <w:bCs/>
          <w:sz w:val="20"/>
          <w:szCs w:val="20"/>
        </w:rPr>
        <w:t xml:space="preserve">P3.3</w:t>
      </w:r>
      <w:r>
        <w:rPr>
          <w:rFonts w:ascii="Times New Roman" w:cs="Times New Roman" w:eastAsia="Times New Roman" w:hAnsi="Times New Roman"/>
        </w:rPr>
        <w:t xml:space="preserve"> Measure calibration with reliability diagrams and Expected Calibration Error before and after fitting.</w:t>
      </w:r>
      <w:r>
        <w:rPr>
          <w:rFonts w:ascii="Times New Roman" w:cs="Times New Roman" w:eastAsia="Times New Roman" w:hAnsi="Times New Roman"/>
          <w:i/>
          <w:iCs/>
        </w:rPr>
        <w:t xml:space="preserve"> — Deliverable: ECE table and reliability plots.</w:t>
      </w:r>
    </w:p>
    <w:p>
      <w:pPr>
        <w:pStyle w:val="ListParagraph"/>
        <w:numPr>
          <w:ilvl w:val="0"/>
          <w:numId w:val="2"/>
        </w:numPr>
        <w:spacing w:after="80" w:line="300"/>
        <w:jc w:val="both"/>
      </w:pPr>
      <w:r>
        <w:rPr>
          <w:rFonts w:ascii="Courier New" w:cs="Courier New" w:eastAsia="Courier New" w:hAnsi="Courier New"/>
          <w:b/>
          <w:bCs/>
          <w:sz w:val="20"/>
          <w:szCs w:val="20"/>
        </w:rPr>
        <w:t xml:space="preserve">P3.4</w:t>
      </w:r>
      <w:r>
        <w:rPr>
          <w:rFonts w:ascii="Times New Roman" w:cs="Times New Roman" w:eastAsia="Times New Roman" w:hAnsi="Times New Roman"/>
        </w:rPr>
        <w:t xml:space="preserve"> Run the distribution-shift study: does a calibrator fit on the small supervised set still calibrate the larger, shifted unlabeled pool?</w:t>
      </w:r>
      <w:r>
        <w:rPr>
          <w:rFonts w:ascii="Times New Roman" w:cs="Times New Roman" w:eastAsia="Times New Roman" w:hAnsi="Times New Roman"/>
          <w:i/>
          <w:iCs/>
        </w:rPr>
        <w:t xml:space="preserve"> — Deliverable: shift-robustness analysis.</w:t>
      </w:r>
    </w:p>
    <w:p>
      <w:pPr>
        <w:pStyle w:val="ListParagraph"/>
        <w:numPr>
          <w:ilvl w:val="0"/>
          <w:numId w:val="2"/>
        </w:numPr>
        <w:spacing w:after="80" w:line="300"/>
        <w:jc w:val="both"/>
      </w:pPr>
      <w:r>
        <w:rPr>
          <w:rFonts w:ascii="Courier New" w:cs="Courier New" w:eastAsia="Courier New" w:hAnsi="Courier New"/>
          <w:b/>
          <w:bCs/>
          <w:sz w:val="20"/>
          <w:szCs w:val="20"/>
        </w:rPr>
        <w:t xml:space="preserve">P3.5</w:t>
      </w:r>
      <w:r>
        <w:rPr>
          <w:rFonts w:ascii="Times New Roman" w:cs="Times New Roman" w:eastAsia="Times New Roman" w:hAnsi="Times New Roman"/>
        </w:rPr>
        <w:t xml:space="preserve"> Ablation: re-run 3.1 routing with raw vs calibrated confidence and quantify the difference.</w:t>
      </w:r>
      <w:r>
        <w:rPr>
          <w:rFonts w:ascii="Times New Roman" w:cs="Times New Roman" w:eastAsia="Times New Roman" w:hAnsi="Times New Roman"/>
          <w:i/>
          <w:iCs/>
        </w:rPr>
        <w:t xml:space="preserve"> — Deliverable: calibrated-vs-uncalibrated routing table.</w:t>
      </w:r>
    </w:p>
    <w:p>
      <w:pPr>
        <w:spacing w:after="140" w:line="360"/>
        <w:ind w:left="360"/>
        <w:jc w:val="both"/>
      </w:pPr>
      <w:r>
        <w:rPr>
          <w:rFonts w:ascii="Times New Roman" w:cs="Times New Roman" w:eastAsia="Times New Roman" w:hAnsi="Times New Roman"/>
          <w:b/>
          <w:bCs/>
        </w:rPr>
        <w:t xml:space="preserve">Gate 3</w:t>
      </w:r>
      <w:r>
        <w:rPr>
          <w:rFonts w:ascii="Times New Roman" w:cs="Times New Roman" w:eastAsia="Times New Roman" w:hAnsi="Times New Roman"/>
        </w:rPr>
        <w:t xml:space="preserve">   Calibrated confidence has substantially lower ECE than raw confidence and improves routing decisions; the calibrator generalizes from the supervised set to the unlabeled distribution.</w:t>
      </w:r>
    </w:p>
    <w:p>
      <w:pPr>
        <w:spacing w:after="140" w:line="360"/>
        <w:ind w:left="360"/>
        <w:jc w:val="both"/>
      </w:pPr>
      <w:r>
        <w:rPr>
          <w:rFonts w:ascii="Times New Roman" w:cs="Times New Roman" w:eastAsia="Times New Roman" w:hAnsi="Times New Roman"/>
        </w:rPr>
        <w:t xml:space="preserve">P4</w:t>
      </w:r>
    </w:p>
    <w:p>
      <w:pPr>
        <w:pStyle w:val="Heading3"/>
        <w:spacing w:after="140" w:before="260"/>
      </w:pPr>
      <w:r>
        <w:t xml:space="preserve">Component 3.2 — Typologically informed priors</w:t>
      </w:r>
    </w:p>
    <w:p>
      <w:pPr>
        <w:spacing w:after="160" w:line="300"/>
        <w:jc w:val="both"/>
      </w:pPr>
      <w:r>
        <w:rPr>
          <w:rFonts w:ascii="Times New Roman" w:cs="Times New Roman" w:eastAsia="Times New Roman" w:hAnsi="Times New Roman"/>
          <w:i/>
          <w:iCs/>
          <w:color w:val="444444"/>
        </w:rPr>
        <w:t xml:space="preserve">Show that an Austronesian family prior constrains decoding where a Malagasy-only language model cannot.</w:t>
      </w:r>
    </w:p>
    <w:p>
      <w:pPr>
        <w:pStyle w:val="ListParagraph"/>
        <w:numPr>
          <w:ilvl w:val="0"/>
          <w:numId w:val="2"/>
        </w:numPr>
        <w:spacing w:after="80" w:line="300"/>
        <w:jc w:val="both"/>
      </w:pPr>
      <w:r>
        <w:rPr>
          <w:rFonts w:ascii="Courier New" w:cs="Courier New" w:eastAsia="Courier New" w:hAnsi="Courier New"/>
          <w:b/>
          <w:bCs/>
          <w:sz w:val="20"/>
          <w:szCs w:val="20"/>
        </w:rPr>
        <w:t xml:space="preserve">P4.1</w:t>
      </w:r>
      <w:r>
        <w:rPr>
          <w:rFonts w:ascii="Times New Roman" w:cs="Times New Roman" w:eastAsia="Times New Roman" w:hAnsi="Times New Roman"/>
        </w:rPr>
        <w:t xml:space="preserve"> Collect and clean Austronesian text corpora (Indonesian, Malay, Cebuano, Tagalog) together with all available Malagasy text.</w:t>
      </w:r>
      <w:r>
        <w:rPr>
          <w:rFonts w:ascii="Times New Roman" w:cs="Times New Roman" w:eastAsia="Times New Roman" w:hAnsi="Times New Roman"/>
          <w:i/>
          <w:iCs/>
        </w:rPr>
        <w:t xml:space="preserve"> — Deliverable: family text corpus with provenance.</w:t>
      </w:r>
    </w:p>
    <w:p>
      <w:pPr>
        <w:pStyle w:val="ListParagraph"/>
        <w:numPr>
          <w:ilvl w:val="0"/>
          <w:numId w:val="2"/>
        </w:numPr>
        <w:spacing w:after="80" w:line="300"/>
        <w:jc w:val="both"/>
      </w:pPr>
      <w:r>
        <w:rPr>
          <w:rFonts w:ascii="Courier New" w:cs="Courier New" w:eastAsia="Courier New" w:hAnsi="Courier New"/>
          <w:b/>
          <w:bCs/>
          <w:sz w:val="20"/>
          <w:szCs w:val="20"/>
        </w:rPr>
        <w:t xml:space="preserve">P4.2</w:t>
      </w:r>
      <w:r>
        <w:rPr>
          <w:rFonts w:ascii="Times New Roman" w:cs="Times New Roman" w:eastAsia="Times New Roman" w:hAnsi="Times New Roman"/>
        </w:rPr>
        <w:t xml:space="preserve"> Train the phonotactic and morphotactic prior P_typ on the family corpus.</w:t>
      </w:r>
      <w:r>
        <w:rPr>
          <w:rFonts w:ascii="Times New Roman" w:cs="Times New Roman" w:eastAsia="Times New Roman" w:hAnsi="Times New Roman"/>
          <w:i/>
          <w:iCs/>
        </w:rPr>
        <w:t xml:space="preserve"> — Deliverable: trained typological prior model.</w:t>
      </w:r>
    </w:p>
    <w:p>
      <w:pPr>
        <w:pStyle w:val="ListParagraph"/>
        <w:numPr>
          <w:ilvl w:val="0"/>
          <w:numId w:val="2"/>
        </w:numPr>
        <w:spacing w:after="80" w:line="300"/>
        <w:jc w:val="both"/>
      </w:pPr>
      <w:r>
        <w:rPr>
          <w:rFonts w:ascii="Courier New" w:cs="Courier New" w:eastAsia="Courier New" w:hAnsi="Courier New"/>
          <w:b/>
          <w:bCs/>
          <w:sz w:val="20"/>
          <w:szCs w:val="20"/>
        </w:rPr>
        <w:t xml:space="preserve">P4.3</w:t>
      </w:r>
      <w:r>
        <w:rPr>
          <w:rFonts w:ascii="Times New Roman" w:cs="Times New Roman" w:eastAsia="Times New Roman" w:hAnsi="Times New Roman"/>
        </w:rPr>
        <w:t xml:space="preserve"> Integrate the prior into decoding through the calibrated mixture; tune the mixture weights on the development set.</w:t>
      </w:r>
      <w:r>
        <w:rPr>
          <w:rFonts w:ascii="Times New Roman" w:cs="Times New Roman" w:eastAsia="Times New Roman" w:hAnsi="Times New Roman"/>
          <w:i/>
          <w:iCs/>
        </w:rPr>
        <w:t xml:space="preserve"> — Deliverable: decoder with tuned weights.</w:t>
      </w:r>
    </w:p>
    <w:p>
      <w:pPr>
        <w:pStyle w:val="ListParagraph"/>
        <w:numPr>
          <w:ilvl w:val="0"/>
          <w:numId w:val="2"/>
        </w:numPr>
        <w:spacing w:after="80" w:line="300"/>
        <w:jc w:val="both"/>
      </w:pPr>
      <w:r>
        <w:rPr>
          <w:rFonts w:ascii="Courier New" w:cs="Courier New" w:eastAsia="Courier New" w:hAnsi="Courier New"/>
          <w:b/>
          <w:bCs/>
          <w:sz w:val="20"/>
          <w:szCs w:val="20"/>
        </w:rPr>
        <w:t xml:space="preserve">P4.4</w:t>
      </w:r>
      <w:r>
        <w:rPr>
          <w:rFonts w:ascii="Times New Roman" w:cs="Times New Roman" w:eastAsia="Times New Roman" w:hAnsi="Times New Roman"/>
        </w:rPr>
        <w:t xml:space="preserve"> Ablation: decode with no prior vs Malagasy-only LM vs Malagasy LM combined with the typological prior.</w:t>
      </w:r>
      <w:r>
        <w:rPr>
          <w:rFonts w:ascii="Times New Roman" w:cs="Times New Roman" w:eastAsia="Times New Roman" w:hAnsi="Times New Roman"/>
          <w:i/>
          <w:iCs/>
        </w:rPr>
        <w:t xml:space="preserve"> — Deliverable: prior ablation table.</w:t>
      </w:r>
    </w:p>
    <w:p>
      <w:pPr>
        <w:pStyle w:val="ListParagraph"/>
        <w:numPr>
          <w:ilvl w:val="0"/>
          <w:numId w:val="2"/>
        </w:numPr>
        <w:spacing w:after="80" w:line="300"/>
        <w:jc w:val="both"/>
      </w:pPr>
      <w:r>
        <w:rPr>
          <w:rFonts w:ascii="Courier New" w:cs="Courier New" w:eastAsia="Courier New" w:hAnsi="Courier New"/>
          <w:b/>
          <w:bCs/>
          <w:sz w:val="20"/>
          <w:szCs w:val="20"/>
        </w:rPr>
        <w:t xml:space="preserve">P4.5</w:t>
      </w:r>
      <w:r>
        <w:rPr>
          <w:rFonts w:ascii="Times New Roman" w:cs="Times New Roman" w:eastAsia="Times New Roman" w:hAnsi="Times New Roman"/>
        </w:rPr>
        <w:t xml:space="preserve"> Error-localization study: verify that any gain concentrates on sparse-data regions (rare morphology, low-frequency words) rather than uniformly.</w:t>
      </w:r>
      <w:r>
        <w:rPr>
          <w:rFonts w:ascii="Times New Roman" w:cs="Times New Roman" w:eastAsia="Times New Roman" w:hAnsi="Times New Roman"/>
          <w:i/>
          <w:iCs/>
        </w:rPr>
        <w:t xml:space="preserve"> — Deliverable: stratified error analysis.</w:t>
      </w:r>
    </w:p>
    <w:p>
      <w:pPr>
        <w:pStyle w:val="ListParagraph"/>
        <w:numPr>
          <w:ilvl w:val="0"/>
          <w:numId w:val="2"/>
        </w:numPr>
        <w:spacing w:after="80" w:line="300"/>
        <w:jc w:val="both"/>
      </w:pPr>
      <w:r>
        <w:rPr>
          <w:rFonts w:ascii="Courier New" w:cs="Courier New" w:eastAsia="Courier New" w:hAnsi="Courier New"/>
          <w:b/>
          <w:bCs/>
          <w:sz w:val="20"/>
          <w:szCs w:val="20"/>
        </w:rPr>
        <w:t xml:space="preserve">P4.6</w:t>
      </w:r>
      <w:r>
        <w:rPr>
          <w:rFonts w:ascii="Times New Roman" w:cs="Times New Roman" w:eastAsia="Times New Roman" w:hAnsi="Times New Roman"/>
        </w:rPr>
        <w:t xml:space="preserve"> Write and submit Paper 3 (typological priors). A negative result is reported and submitted.</w:t>
      </w:r>
      <w:r>
        <w:rPr>
          <w:rFonts w:ascii="Times New Roman" w:cs="Times New Roman" w:eastAsia="Times New Roman" w:hAnsi="Times New Roman"/>
          <w:i/>
          <w:iCs/>
        </w:rPr>
        <w:t xml:space="preserve"> — Deliverable: ACL or EMNLP submission.</w:t>
      </w:r>
    </w:p>
    <w:p>
      <w:pPr>
        <w:spacing w:after="140" w:line="360"/>
        <w:ind w:left="360"/>
        <w:jc w:val="both"/>
      </w:pPr>
      <w:r>
        <w:rPr>
          <w:rFonts w:ascii="Times New Roman" w:cs="Times New Roman" w:eastAsia="Times New Roman" w:hAnsi="Times New Roman"/>
          <w:b/>
          <w:bCs/>
        </w:rPr>
        <w:t xml:space="preserve">Gate 4</w:t>
      </w:r>
      <w:r>
        <w:rPr>
          <w:rFonts w:ascii="Times New Roman" w:cs="Times New Roman" w:eastAsia="Times New Roman" w:hAnsi="Times New Roman"/>
        </w:rPr>
        <w:t xml:space="preserve">   Either the typological prior produces a measurable, localized WER gain (component confirmed), or it does not (component recorded as a documented negative result and dropped from the load-bearing path).</w:t>
      </w:r>
    </w:p>
    <w:p>
      <w:pPr>
        <w:spacing w:after="140" w:line="360"/>
        <w:ind w:left="360"/>
        <w:jc w:val="both"/>
      </w:pPr>
      <w:r>
        <w:rPr>
          <w:rFonts w:ascii="Times New Roman" w:cs="Times New Roman" w:eastAsia="Times New Roman" w:hAnsi="Times New Roman"/>
        </w:rPr>
        <w:t xml:space="preserve">P5</w:t>
      </w:r>
    </w:p>
    <w:p>
      <w:pPr>
        <w:pStyle w:val="Heading3"/>
        <w:spacing w:after="140" w:before="260"/>
      </w:pPr>
      <w:r>
        <w:t xml:space="preserve">Component 3.3 — Constrained variational EM</w:t>
      </w:r>
    </w:p>
    <w:p>
      <w:pPr>
        <w:spacing w:after="160" w:line="300"/>
        <w:jc w:val="both"/>
      </w:pPr>
      <w:r>
        <w:rPr>
          <w:rFonts w:ascii="Times New Roman" w:cs="Times New Roman" w:eastAsia="Times New Roman" w:hAnsi="Times New Roman"/>
          <w:i/>
          <w:iCs/>
          <w:color w:val="444444"/>
        </w:rPr>
        <w:t xml:space="preserve">The theoretically heaviest component. Establish convergence, non-collapse, and the contribution of each constraint.</w:t>
      </w:r>
    </w:p>
    <w:p>
      <w:pPr>
        <w:pStyle w:val="ListParagraph"/>
        <w:numPr>
          <w:ilvl w:val="0"/>
          <w:numId w:val="2"/>
        </w:numPr>
        <w:spacing w:after="80" w:line="300"/>
        <w:jc w:val="both"/>
      </w:pPr>
      <w:r>
        <w:rPr>
          <w:rFonts w:ascii="Courier New" w:cs="Courier New" w:eastAsia="Courier New" w:hAnsi="Courier New"/>
          <w:b/>
          <w:bCs/>
          <w:sz w:val="20"/>
          <w:szCs w:val="20"/>
        </w:rPr>
        <w:t xml:space="preserve">P5.1</w:t>
      </w:r>
      <w:r>
        <w:rPr>
          <w:rFonts w:ascii="Times New Roman" w:cs="Times New Roman" w:eastAsia="Times New Roman" w:hAnsi="Times New Roman"/>
        </w:rPr>
        <w:t xml:space="preserve"> Write the formal specification of the E-step, M-step, and the four constraints (confidence floor, KL drift bound, agreement, typological consistency).</w:t>
      </w:r>
      <w:r>
        <w:rPr>
          <w:rFonts w:ascii="Times New Roman" w:cs="Times New Roman" w:eastAsia="Times New Roman" w:hAnsi="Times New Roman"/>
          <w:i/>
          <w:iCs/>
        </w:rPr>
        <w:t xml:space="preserve"> — Deliverable: formal methodology section.</w:t>
      </w:r>
    </w:p>
    <w:p>
      <w:pPr>
        <w:pStyle w:val="ListParagraph"/>
        <w:numPr>
          <w:ilvl w:val="0"/>
          <w:numId w:val="2"/>
        </w:numPr>
        <w:spacing w:after="80" w:line="300"/>
        <w:jc w:val="both"/>
      </w:pPr>
      <w:r>
        <w:rPr>
          <w:rFonts w:ascii="Courier New" w:cs="Courier New" w:eastAsia="Courier New" w:hAnsi="Courier New"/>
          <w:b/>
          <w:bCs/>
          <w:sz w:val="20"/>
          <w:szCs w:val="20"/>
        </w:rPr>
        <w:t xml:space="preserve">P5.2</w:t>
      </w:r>
      <w:r>
        <w:rPr>
          <w:rFonts w:ascii="Times New Roman" w:cs="Times New Roman" w:eastAsia="Times New Roman" w:hAnsi="Times New Roman"/>
        </w:rPr>
        <w:t xml:space="preserve"> Derive convergence to a stationary point under stated simplifying assumptions.</w:t>
      </w:r>
      <w:r>
        <w:rPr>
          <w:rFonts w:ascii="Times New Roman" w:cs="Times New Roman" w:eastAsia="Times New Roman" w:hAnsi="Times New Roman"/>
          <w:i/>
          <w:iCs/>
        </w:rPr>
        <w:t xml:space="preserve"> — Deliverable: proof (or proof sketch) with explicit assumptions.</w:t>
      </w:r>
    </w:p>
    <w:p>
      <w:pPr>
        <w:pStyle w:val="ListParagraph"/>
        <w:numPr>
          <w:ilvl w:val="0"/>
          <w:numId w:val="2"/>
        </w:numPr>
        <w:spacing w:after="80" w:line="300"/>
        <w:jc w:val="both"/>
      </w:pPr>
      <w:r>
        <w:rPr>
          <w:rFonts w:ascii="Courier New" w:cs="Courier New" w:eastAsia="Courier New" w:hAnsi="Courier New"/>
          <w:b/>
          <w:bCs/>
          <w:sz w:val="20"/>
          <w:szCs w:val="20"/>
        </w:rPr>
        <w:t xml:space="preserve">P5.3</w:t>
      </w:r>
      <w:r>
        <w:rPr>
          <w:rFonts w:ascii="Times New Roman" w:cs="Times New Roman" w:eastAsia="Times New Roman" w:hAnsi="Times New Roman"/>
        </w:rPr>
        <w:t xml:space="preserve"> Implement the iterative loop with all constraints toggleable independently.</w:t>
      </w:r>
      <w:r>
        <w:rPr>
          <w:rFonts w:ascii="Times New Roman" w:cs="Times New Roman" w:eastAsia="Times New Roman" w:hAnsi="Times New Roman"/>
          <w:i/>
          <w:iCs/>
        </w:rPr>
        <w:t xml:space="preserve"> — Deliverable: working constrained-EM trainer.</w:t>
      </w:r>
    </w:p>
    <w:p>
      <w:pPr>
        <w:pStyle w:val="ListParagraph"/>
        <w:numPr>
          <w:ilvl w:val="0"/>
          <w:numId w:val="2"/>
        </w:numPr>
        <w:spacing w:after="80" w:line="300"/>
        <w:jc w:val="both"/>
      </w:pPr>
      <w:r>
        <w:rPr>
          <w:rFonts w:ascii="Courier New" w:cs="Courier New" w:eastAsia="Courier New" w:hAnsi="Courier New"/>
          <w:b/>
          <w:bCs/>
          <w:sz w:val="20"/>
          <w:szCs w:val="20"/>
        </w:rPr>
        <w:t xml:space="preserve">P5.4</w:t>
      </w:r>
      <w:r>
        <w:rPr>
          <w:rFonts w:ascii="Times New Roman" w:cs="Times New Roman" w:eastAsia="Times New Roman" w:hAnsi="Times New Roman"/>
        </w:rPr>
        <w:t xml:space="preserve"> Run the loop and plot empirical convergence: WER and held-out loss across iterations.</w:t>
      </w:r>
      <w:r>
        <w:rPr>
          <w:rFonts w:ascii="Times New Roman" w:cs="Times New Roman" w:eastAsia="Times New Roman" w:hAnsi="Times New Roman"/>
          <w:i/>
          <w:iCs/>
        </w:rPr>
        <w:t xml:space="preserve"> — Deliverable: convergence curves.</w:t>
      </w:r>
    </w:p>
    <w:p>
      <w:pPr>
        <w:pStyle w:val="ListParagraph"/>
        <w:numPr>
          <w:ilvl w:val="0"/>
          <w:numId w:val="2"/>
        </w:numPr>
        <w:spacing w:after="80" w:line="300"/>
        <w:jc w:val="both"/>
      </w:pPr>
      <w:r>
        <w:rPr>
          <w:rFonts w:ascii="Courier New" w:cs="Courier New" w:eastAsia="Courier New" w:hAnsi="Courier New"/>
          <w:b/>
          <w:bCs/>
          <w:sz w:val="20"/>
          <w:szCs w:val="20"/>
        </w:rPr>
        <w:t xml:space="preserve">P5.5</w:t>
      </w:r>
      <w:r>
        <w:rPr>
          <w:rFonts w:ascii="Times New Roman" w:cs="Times New Roman" w:eastAsia="Times New Roman" w:hAnsi="Times New Roman"/>
        </w:rPr>
        <w:t xml:space="preserve"> Deliberately induce model collapse with constraints disabled, and show that constraints enabled prevent it (confidence rising while accuracy falls vs both remaining aligned).</w:t>
      </w:r>
      <w:r>
        <w:rPr>
          <w:rFonts w:ascii="Times New Roman" w:cs="Times New Roman" w:eastAsia="Times New Roman" w:hAnsi="Times New Roman"/>
          <w:i/>
          <w:iCs/>
        </w:rPr>
        <w:t xml:space="preserve"> — Deliverable: collapse-vs-no-collapse comparison.</w:t>
      </w:r>
    </w:p>
    <w:p>
      <w:pPr>
        <w:pStyle w:val="ListParagraph"/>
        <w:numPr>
          <w:ilvl w:val="0"/>
          <w:numId w:val="2"/>
        </w:numPr>
        <w:spacing w:after="80" w:line="300"/>
        <w:jc w:val="both"/>
      </w:pPr>
      <w:r>
        <w:rPr>
          <w:rFonts w:ascii="Courier New" w:cs="Courier New" w:eastAsia="Courier New" w:hAnsi="Courier New"/>
          <w:b/>
          <w:bCs/>
          <w:sz w:val="20"/>
          <w:szCs w:val="20"/>
        </w:rPr>
        <w:t xml:space="preserve">P5.6</w:t>
      </w:r>
      <w:r>
        <w:rPr>
          <w:rFonts w:ascii="Times New Roman" w:cs="Times New Roman" w:eastAsia="Times New Roman" w:hAnsi="Times New Roman"/>
        </w:rPr>
        <w:t xml:space="preserve"> Leave-one-constraint-out ablation: quantify the contribution of each of the four constraints.</w:t>
      </w:r>
      <w:r>
        <w:rPr>
          <w:rFonts w:ascii="Times New Roman" w:cs="Times New Roman" w:eastAsia="Times New Roman" w:hAnsi="Times New Roman"/>
          <w:i/>
          <w:iCs/>
        </w:rPr>
        <w:t xml:space="preserve"> — Deliverable: constraint ablation table.</w:t>
      </w:r>
    </w:p>
    <w:p>
      <w:pPr>
        <w:pStyle w:val="ListParagraph"/>
        <w:numPr>
          <w:ilvl w:val="0"/>
          <w:numId w:val="2"/>
        </w:numPr>
        <w:spacing w:after="80" w:line="300"/>
        <w:jc w:val="both"/>
      </w:pPr>
      <w:r>
        <w:rPr>
          <w:rFonts w:ascii="Courier New" w:cs="Courier New" w:eastAsia="Courier New" w:hAnsi="Courier New"/>
          <w:b/>
          <w:bCs/>
          <w:sz w:val="20"/>
          <w:szCs w:val="20"/>
        </w:rPr>
        <w:t xml:space="preserve">P5.7</w:t>
      </w:r>
      <w:r>
        <w:rPr>
          <w:rFonts w:ascii="Times New Roman" w:cs="Times New Roman" w:eastAsia="Times New Roman" w:hAnsi="Times New Roman"/>
        </w:rPr>
        <w:t xml:space="preserve"> Write and submit Paper 4 (constrained variational EM) to a journal.</w:t>
      </w:r>
      <w:r>
        <w:rPr>
          <w:rFonts w:ascii="Times New Roman" w:cs="Times New Roman" w:eastAsia="Times New Roman" w:hAnsi="Times New Roman"/>
          <w:i/>
          <w:iCs/>
        </w:rPr>
        <w:t xml:space="preserve"> — Deliverable: Computer Speech and Language or TASLP submission.</w:t>
      </w:r>
    </w:p>
    <w:p>
      <w:pPr>
        <w:spacing w:after="140" w:line="360"/>
        <w:ind w:left="360"/>
        <w:jc w:val="both"/>
      </w:pPr>
      <w:r>
        <w:rPr>
          <w:rFonts w:ascii="Times New Roman" w:cs="Times New Roman" w:eastAsia="Times New Roman" w:hAnsi="Times New Roman"/>
          <w:b/>
          <w:bCs/>
        </w:rPr>
        <w:t xml:space="preserve">Gate 5</w:t>
      </w:r>
      <w:r>
        <w:rPr>
          <w:rFonts w:ascii="Times New Roman" w:cs="Times New Roman" w:eastAsia="Times New Roman" w:hAnsi="Times New Roman"/>
        </w:rPr>
        <w:t xml:space="preserve">   The constrained loop improves WER monotonically (or near-monotonically) across iterations, the unconstrained loop demonstrably collapses, and each constraint has a measurable effect.</w:t>
      </w:r>
    </w:p>
    <w:p>
      <w:pPr>
        <w:spacing w:after="140" w:line="360"/>
        <w:ind w:left="360"/>
        <w:jc w:val="both"/>
      </w:pPr>
      <w:r>
        <w:rPr>
          <w:rFonts w:ascii="Times New Roman" w:cs="Times New Roman" w:eastAsia="Times New Roman" w:hAnsi="Times New Roman"/>
        </w:rPr>
        <w:t xml:space="preserve">P6</w:t>
      </w:r>
    </w:p>
    <w:p>
      <w:pPr>
        <w:pStyle w:val="Heading3"/>
        <w:spacing w:after="140" w:before="260"/>
      </w:pPr>
      <w:r>
        <w:t xml:space="preserve">Component 3.4 — Latent dialect, register, code-switching</w:t>
      </w:r>
    </w:p>
    <w:p>
      <w:pPr>
        <w:spacing w:after="160" w:line="300"/>
        <w:jc w:val="both"/>
      </w:pPr>
      <w:r>
        <w:rPr>
          <w:rFonts w:ascii="Times New Roman" w:cs="Times New Roman" w:eastAsia="Times New Roman" w:hAnsi="Times New Roman"/>
          <w:i/>
          <w:iCs/>
          <w:color w:val="444444"/>
        </w:rPr>
        <w:t xml:space="preserve">Show that joint inference of the latent variables outperforms treating them as separate subproblems.</w:t>
      </w:r>
    </w:p>
    <w:p>
      <w:pPr>
        <w:pStyle w:val="ListParagraph"/>
        <w:numPr>
          <w:ilvl w:val="0"/>
          <w:numId w:val="2"/>
        </w:numPr>
        <w:spacing w:after="80" w:line="300"/>
        <w:jc w:val="both"/>
      </w:pPr>
      <w:r>
        <w:rPr>
          <w:rFonts w:ascii="Courier New" w:cs="Courier New" w:eastAsia="Courier New" w:hAnsi="Courier New"/>
          <w:b/>
          <w:bCs/>
          <w:sz w:val="20"/>
          <w:szCs w:val="20"/>
        </w:rPr>
        <w:t xml:space="preserve">P6.1</w:t>
      </w:r>
      <w:r>
        <w:rPr>
          <w:rFonts w:ascii="Times New Roman" w:cs="Times New Roman" w:eastAsia="Times New Roman" w:hAnsi="Times New Roman"/>
        </w:rPr>
        <w:t xml:space="preserve"> Specify the graphical model and its conditional independence structure.</w:t>
      </w:r>
      <w:r>
        <w:rPr>
          <w:rFonts w:ascii="Times New Roman" w:cs="Times New Roman" w:eastAsia="Times New Roman" w:hAnsi="Times New Roman"/>
          <w:i/>
          <w:iCs/>
        </w:rPr>
        <w:t xml:space="preserve"> — Deliverable: model specification.</w:t>
      </w:r>
    </w:p>
    <w:p>
      <w:pPr>
        <w:pStyle w:val="ListParagraph"/>
        <w:numPr>
          <w:ilvl w:val="0"/>
          <w:numId w:val="2"/>
        </w:numPr>
        <w:spacing w:after="80" w:line="300"/>
        <w:jc w:val="both"/>
      </w:pPr>
      <w:r>
        <w:rPr>
          <w:rFonts w:ascii="Courier New" w:cs="Courier New" w:eastAsia="Courier New" w:hAnsi="Courier New"/>
          <w:b/>
          <w:bCs/>
          <w:sz w:val="20"/>
          <w:szCs w:val="20"/>
        </w:rPr>
        <w:t xml:space="preserve">P6.2</w:t>
      </w:r>
      <w:r>
        <w:rPr>
          <w:rFonts w:ascii="Times New Roman" w:cs="Times New Roman" w:eastAsia="Times New Roman" w:hAnsi="Times New Roman"/>
        </w:rPr>
        <w:t xml:space="preserve"> Implement dialect-conditioned adapters and register-conditioned decoding parameters.</w:t>
      </w:r>
      <w:r>
        <w:rPr>
          <w:rFonts w:ascii="Times New Roman" w:cs="Times New Roman" w:eastAsia="Times New Roman" w:hAnsi="Times New Roman"/>
          <w:i/>
          <w:iCs/>
        </w:rPr>
        <w:t xml:space="preserve"> — Deliverable: conditioned model variants.</w:t>
      </w:r>
    </w:p>
    <w:p>
      <w:pPr>
        <w:pStyle w:val="ListParagraph"/>
        <w:numPr>
          <w:ilvl w:val="0"/>
          <w:numId w:val="2"/>
        </w:numPr>
        <w:spacing w:after="80" w:line="300"/>
        <w:jc w:val="both"/>
      </w:pPr>
      <w:r>
        <w:rPr>
          <w:rFonts w:ascii="Courier New" w:cs="Courier New" w:eastAsia="Courier New" w:hAnsi="Courier New"/>
          <w:b/>
          <w:bCs/>
          <w:sz w:val="20"/>
          <w:szCs w:val="20"/>
        </w:rPr>
        <w:t xml:space="preserve">P6.3</w:t>
      </w:r>
      <w:r>
        <w:rPr>
          <w:rFonts w:ascii="Times New Roman" w:cs="Times New Roman" w:eastAsia="Times New Roman" w:hAnsi="Times New Roman"/>
        </w:rPr>
        <w:t xml:space="preserve"> Implement the per-segment code-switching head and the routing of French segments.</w:t>
      </w:r>
      <w:r>
        <w:rPr>
          <w:rFonts w:ascii="Times New Roman" w:cs="Times New Roman" w:eastAsia="Times New Roman" w:hAnsi="Times New Roman"/>
          <w:i/>
          <w:iCs/>
        </w:rPr>
        <w:t xml:space="preserve"> — Deliverable: code-switching-aware decoder.</w:t>
      </w:r>
    </w:p>
    <w:p>
      <w:pPr>
        <w:pStyle w:val="ListParagraph"/>
        <w:numPr>
          <w:ilvl w:val="0"/>
          <w:numId w:val="2"/>
        </w:numPr>
        <w:spacing w:after="80" w:line="300"/>
        <w:jc w:val="both"/>
      </w:pPr>
      <w:r>
        <w:rPr>
          <w:rFonts w:ascii="Courier New" w:cs="Courier New" w:eastAsia="Courier New" w:hAnsi="Courier New"/>
          <w:b/>
          <w:bCs/>
          <w:sz w:val="20"/>
          <w:szCs w:val="20"/>
        </w:rPr>
        <w:t xml:space="preserve">P6.4</w:t>
      </w:r>
      <w:r>
        <w:rPr>
          <w:rFonts w:ascii="Times New Roman" w:cs="Times New Roman" w:eastAsia="Times New Roman" w:hAnsi="Times New Roman"/>
        </w:rPr>
        <w:t xml:space="preserve"> Implement joint approximate inference (variational mean-field or sampling) over dialect, register, code-switching, and transcript.</w:t>
      </w:r>
      <w:r>
        <w:rPr>
          <w:rFonts w:ascii="Times New Roman" w:cs="Times New Roman" w:eastAsia="Times New Roman" w:hAnsi="Times New Roman"/>
          <w:i/>
          <w:iCs/>
        </w:rPr>
        <w:t xml:space="preserve"> — Deliverable: joint inference routine.</w:t>
      </w:r>
    </w:p>
    <w:p>
      <w:pPr>
        <w:pStyle w:val="ListParagraph"/>
        <w:numPr>
          <w:ilvl w:val="0"/>
          <w:numId w:val="2"/>
        </w:numPr>
        <w:spacing w:after="80" w:line="300"/>
        <w:jc w:val="both"/>
      </w:pPr>
      <w:r>
        <w:rPr>
          <w:rFonts w:ascii="Courier New" w:cs="Courier New" w:eastAsia="Courier New" w:hAnsi="Courier New"/>
          <w:b/>
          <w:bCs/>
          <w:sz w:val="20"/>
          <w:szCs w:val="20"/>
        </w:rPr>
        <w:t xml:space="preserve">P6.5</w:t>
      </w:r>
      <w:r>
        <w:rPr>
          <w:rFonts w:ascii="Times New Roman" w:cs="Times New Roman" w:eastAsia="Times New Roman" w:hAnsi="Times New Roman"/>
        </w:rPr>
        <w:t xml:space="preserve"> Ablation: independent per-subproblem handling vs joint latent-variable inference.</w:t>
      </w:r>
      <w:r>
        <w:rPr>
          <w:rFonts w:ascii="Times New Roman" w:cs="Times New Roman" w:eastAsia="Times New Roman" w:hAnsi="Times New Roman"/>
          <w:i/>
          <w:iCs/>
        </w:rPr>
        <w:t xml:space="preserve"> — Deliverable: joint-vs-separate table.</w:t>
      </w:r>
    </w:p>
    <w:p>
      <w:pPr>
        <w:pStyle w:val="ListParagraph"/>
        <w:numPr>
          <w:ilvl w:val="0"/>
          <w:numId w:val="2"/>
        </w:numPr>
        <w:spacing w:after="80" w:line="300"/>
        <w:jc w:val="both"/>
      </w:pPr>
      <w:r>
        <w:rPr>
          <w:rFonts w:ascii="Courier New" w:cs="Courier New" w:eastAsia="Courier New" w:hAnsi="Courier New"/>
          <w:b/>
          <w:bCs/>
          <w:sz w:val="20"/>
          <w:szCs w:val="20"/>
        </w:rPr>
        <w:t xml:space="preserve">P6.6</w:t>
      </w:r>
      <w:r>
        <w:rPr>
          <w:rFonts w:ascii="Times New Roman" w:cs="Times New Roman" w:eastAsia="Times New Roman" w:hAnsi="Times New Roman"/>
        </w:rPr>
        <w:t xml:space="preserve"> Stratified evaluation: WER by dialect, by register, and by code-switching density, with per-dialect equity reported explicitly.</w:t>
      </w:r>
      <w:r>
        <w:rPr>
          <w:rFonts w:ascii="Times New Roman" w:cs="Times New Roman" w:eastAsia="Times New Roman" w:hAnsi="Times New Roman"/>
          <w:i/>
          <w:iCs/>
        </w:rPr>
        <w:t xml:space="preserve"> — Deliverable: stratified results table.</w:t>
      </w:r>
    </w:p>
    <w:p>
      <w:pPr>
        <w:pStyle w:val="ListParagraph"/>
        <w:numPr>
          <w:ilvl w:val="0"/>
          <w:numId w:val="2"/>
        </w:numPr>
        <w:spacing w:after="80" w:line="300"/>
        <w:jc w:val="both"/>
      </w:pPr>
      <w:r>
        <w:rPr>
          <w:rFonts w:ascii="Courier New" w:cs="Courier New" w:eastAsia="Courier New" w:hAnsi="Courier New"/>
          <w:b/>
          <w:bCs/>
          <w:sz w:val="20"/>
          <w:szCs w:val="20"/>
        </w:rPr>
        <w:t xml:space="preserve">P6.7</w:t>
      </w:r>
      <w:r>
        <w:rPr>
          <w:rFonts w:ascii="Times New Roman" w:cs="Times New Roman" w:eastAsia="Times New Roman" w:hAnsi="Times New Roman"/>
        </w:rPr>
        <w:t xml:space="preserve"> Write and submit Paper 5 (joint dialect, register, code-switching and calibration).</w:t>
      </w:r>
      <w:r>
        <w:rPr>
          <w:rFonts w:ascii="Times New Roman" w:cs="Times New Roman" w:eastAsia="Times New Roman" w:hAnsi="Times New Roman"/>
          <w:i/>
          <w:iCs/>
        </w:rPr>
        <w:t xml:space="preserve"> — Deliverable: Interspeech submission.</w:t>
      </w:r>
    </w:p>
    <w:p>
      <w:pPr>
        <w:spacing w:after="140" w:line="360"/>
        <w:ind w:left="360"/>
        <w:jc w:val="both"/>
      </w:pPr>
      <w:r>
        <w:rPr>
          <w:rFonts w:ascii="Times New Roman" w:cs="Times New Roman" w:eastAsia="Times New Roman" w:hAnsi="Times New Roman"/>
          <w:b/>
          <w:bCs/>
        </w:rPr>
        <w:t xml:space="preserve">Gate 6</w:t>
      </w:r>
      <w:r>
        <w:rPr>
          <w:rFonts w:ascii="Times New Roman" w:cs="Times New Roman" w:eastAsia="Times New Roman" w:hAnsi="Times New Roman"/>
        </w:rPr>
        <w:t xml:space="preserve">   Joint inference reduces WER on under-represented dialects and code-switched speech without degrading the majority dialect.</w:t>
      </w:r>
    </w:p>
    <w:p>
      <w:pPr>
        <w:spacing w:after="140" w:line="360"/>
        <w:ind w:left="360"/>
        <w:jc w:val="both"/>
      </w:pPr>
      <w:r>
        <w:rPr>
          <w:rFonts w:ascii="Times New Roman" w:cs="Times New Roman" w:eastAsia="Times New Roman" w:hAnsi="Times New Roman"/>
        </w:rPr>
        <w:t xml:space="preserve">P7</w:t>
      </w:r>
    </w:p>
    <w:p>
      <w:pPr>
        <w:pStyle w:val="Heading3"/>
        <w:spacing w:after="140" w:before="260"/>
      </w:pPr>
      <w:r>
        <w:t xml:space="preserve">Full-system validation and the thesis claim</w:t>
      </w:r>
    </w:p>
    <w:p>
      <w:pPr>
        <w:spacing w:after="160" w:line="300"/>
        <w:jc w:val="both"/>
      </w:pPr>
      <w:r>
        <w:rPr>
          <w:rFonts w:ascii="Times New Roman" w:cs="Times New Roman" w:eastAsia="Times New Roman" w:hAnsi="Times New Roman"/>
          <w:i/>
          <w:iCs/>
          <w:color w:val="444444"/>
        </w:rPr>
        <w:t xml:space="preserve">Show that the integrated system outperforms every subset of its components and every published baseline.</w:t>
      </w:r>
    </w:p>
    <w:p>
      <w:pPr>
        <w:pStyle w:val="ListParagraph"/>
        <w:numPr>
          <w:ilvl w:val="0"/>
          <w:numId w:val="2"/>
        </w:numPr>
        <w:spacing w:after="80" w:line="300"/>
        <w:jc w:val="both"/>
      </w:pPr>
      <w:r>
        <w:rPr>
          <w:rFonts w:ascii="Courier New" w:cs="Courier New" w:eastAsia="Courier New" w:hAnsi="Courier New"/>
          <w:b/>
          <w:bCs/>
          <w:sz w:val="20"/>
          <w:szCs w:val="20"/>
        </w:rPr>
        <w:t xml:space="preserve">P7.1</w:t>
      </w:r>
      <w:r>
        <w:rPr>
          <w:rFonts w:ascii="Times New Roman" w:cs="Times New Roman" w:eastAsia="Times New Roman" w:hAnsi="Times New Roman"/>
        </w:rPr>
        <w:t xml:space="preserve"> Run the full PROVA-MG system end-to-end on the full corpus and report WER on all three frozen test sets.</w:t>
      </w:r>
      <w:r>
        <w:rPr>
          <w:rFonts w:ascii="Times New Roman" w:cs="Times New Roman" w:eastAsia="Times New Roman" w:hAnsi="Times New Roman"/>
          <w:i/>
          <w:iCs/>
        </w:rPr>
        <w:t xml:space="preserve"> — Deliverable: headline results table.</w:t>
      </w:r>
    </w:p>
    <w:p>
      <w:pPr>
        <w:pStyle w:val="ListParagraph"/>
        <w:numPr>
          <w:ilvl w:val="0"/>
          <w:numId w:val="2"/>
        </w:numPr>
        <w:spacing w:after="80" w:line="300"/>
        <w:jc w:val="both"/>
      </w:pPr>
      <w:r>
        <w:rPr>
          <w:rFonts w:ascii="Courier New" w:cs="Courier New" w:eastAsia="Courier New" w:hAnsi="Courier New"/>
          <w:b/>
          <w:bCs/>
          <w:sz w:val="20"/>
          <w:szCs w:val="20"/>
        </w:rPr>
        <w:t xml:space="preserve">P7.2</w:t>
      </w:r>
      <w:r>
        <w:rPr>
          <w:rFonts w:ascii="Times New Roman" w:cs="Times New Roman" w:eastAsia="Times New Roman" w:hAnsi="Times New Roman"/>
        </w:rPr>
        <w:t xml:space="preserve"> Run the master ablation: full system minus each component in turn, demonstrating the integration claim.</w:t>
      </w:r>
      <w:r>
        <w:rPr>
          <w:rFonts w:ascii="Times New Roman" w:cs="Times New Roman" w:eastAsia="Times New Roman" w:hAnsi="Times New Roman"/>
          <w:i/>
          <w:iCs/>
        </w:rPr>
        <w:t xml:space="preserve"> — Deliverable: component-removal ablation with significance tests.</w:t>
      </w:r>
    </w:p>
    <w:p>
      <w:pPr>
        <w:pStyle w:val="ListParagraph"/>
        <w:numPr>
          <w:ilvl w:val="0"/>
          <w:numId w:val="2"/>
        </w:numPr>
        <w:spacing w:after="80" w:line="300"/>
        <w:jc w:val="both"/>
      </w:pPr>
      <w:r>
        <w:rPr>
          <w:rFonts w:ascii="Courier New" w:cs="Courier New" w:eastAsia="Courier New" w:hAnsi="Courier New"/>
          <w:b/>
          <w:bCs/>
          <w:sz w:val="20"/>
          <w:szCs w:val="20"/>
        </w:rPr>
        <w:t xml:space="preserve">P7.3</w:t>
      </w:r>
      <w:r>
        <w:rPr>
          <w:rFonts w:ascii="Times New Roman" w:cs="Times New Roman" w:eastAsia="Times New Roman" w:hAnsi="Times New Roman"/>
        </w:rPr>
        <w:t xml:space="preserve"> Compare against zero-shot and naively fine-tuned baselines, and against the thesis WER targets (≤15% read, ≤25% spontaneous).</w:t>
      </w:r>
      <w:r>
        <w:rPr>
          <w:rFonts w:ascii="Times New Roman" w:cs="Times New Roman" w:eastAsia="Times New Roman" w:hAnsi="Times New Roman"/>
          <w:i/>
          <w:iCs/>
        </w:rPr>
        <w:t xml:space="preserve"> — Deliverable: target-attainment table.</w:t>
      </w:r>
    </w:p>
    <w:p>
      <w:pPr>
        <w:pStyle w:val="ListParagraph"/>
        <w:numPr>
          <w:ilvl w:val="0"/>
          <w:numId w:val="2"/>
        </w:numPr>
        <w:spacing w:after="80" w:line="300"/>
        <w:jc w:val="both"/>
      </w:pPr>
      <w:r>
        <w:rPr>
          <w:rFonts w:ascii="Courier New" w:cs="Courier New" w:eastAsia="Courier New" w:hAnsi="Courier New"/>
          <w:b/>
          <w:bCs/>
          <w:sz w:val="20"/>
          <w:szCs w:val="20"/>
        </w:rPr>
        <w:t xml:space="preserve">P7.4</w:t>
      </w:r>
      <w:r>
        <w:rPr>
          <w:rFonts w:ascii="Times New Roman" w:cs="Times New Roman" w:eastAsia="Times New Roman" w:hAnsi="Times New Roman"/>
        </w:rPr>
        <w:t xml:space="preserve"> Statistical significance: paired bootstrap and Wilcoxon on every headline comparison.</w:t>
      </w:r>
      <w:r>
        <w:rPr>
          <w:rFonts w:ascii="Times New Roman" w:cs="Times New Roman" w:eastAsia="Times New Roman" w:hAnsi="Times New Roman"/>
          <w:i/>
          <w:iCs/>
        </w:rPr>
        <w:t xml:space="preserve"> — Deliverable: significance appendix.</w:t>
      </w:r>
    </w:p>
    <w:p>
      <w:pPr>
        <w:pStyle w:val="ListParagraph"/>
        <w:numPr>
          <w:ilvl w:val="0"/>
          <w:numId w:val="2"/>
        </w:numPr>
        <w:spacing w:after="80" w:line="300"/>
        <w:jc w:val="both"/>
      </w:pPr>
      <w:r>
        <w:rPr>
          <w:rFonts w:ascii="Courier New" w:cs="Courier New" w:eastAsia="Courier New" w:hAnsi="Courier New"/>
          <w:b/>
          <w:bCs/>
          <w:sz w:val="20"/>
          <w:szCs w:val="20"/>
        </w:rPr>
        <w:t xml:space="preserve">P7.5</w:t>
      </w:r>
      <w:r>
        <w:rPr>
          <w:rFonts w:ascii="Times New Roman" w:cs="Times New Roman" w:eastAsia="Times New Roman" w:hAnsi="Times New Roman"/>
        </w:rPr>
        <w:t xml:space="preserve"> Write the Threats to Validity section: small calibration set, dialect-category simplification, anchoring bias in correction, compute limits.</w:t>
      </w:r>
      <w:r>
        <w:rPr>
          <w:rFonts w:ascii="Times New Roman" w:cs="Times New Roman" w:eastAsia="Times New Roman" w:hAnsi="Times New Roman"/>
          <w:i/>
          <w:iCs/>
        </w:rPr>
        <w:t xml:space="preserve"> — Deliverable: threats-to-validity chapter.</w:t>
      </w:r>
    </w:p>
    <w:p>
      <w:pPr>
        <w:pStyle w:val="ListParagraph"/>
        <w:numPr>
          <w:ilvl w:val="0"/>
          <w:numId w:val="2"/>
        </w:numPr>
        <w:spacing w:after="80" w:line="300"/>
        <w:jc w:val="both"/>
      </w:pPr>
      <w:r>
        <w:rPr>
          <w:rFonts w:ascii="Courier New" w:cs="Courier New" w:eastAsia="Courier New" w:hAnsi="Courier New"/>
          <w:b/>
          <w:bCs/>
          <w:sz w:val="20"/>
          <w:szCs w:val="20"/>
        </w:rPr>
        <w:t xml:space="preserve">P7.6</w:t>
      </w:r>
      <w:r>
        <w:rPr>
          <w:rFonts w:ascii="Times New Roman" w:cs="Times New Roman" w:eastAsia="Times New Roman" w:hAnsi="Times New Roman"/>
        </w:rPr>
        <w:t xml:space="preserve"> Release all artifacts: corpus, models, code, reproducibility bundles, datasheets, and model cards, under open licenses with a persistent DOI.</w:t>
      </w:r>
      <w:r>
        <w:rPr>
          <w:rFonts w:ascii="Times New Roman" w:cs="Times New Roman" w:eastAsia="Times New Roman" w:hAnsi="Times New Roman"/>
          <w:i/>
          <w:iCs/>
        </w:rPr>
        <w:t xml:space="preserve"> — Deliverable: open release package.</w:t>
      </w:r>
    </w:p>
    <w:p>
      <w:pPr>
        <w:pStyle w:val="ListParagraph"/>
        <w:numPr>
          <w:ilvl w:val="0"/>
          <w:numId w:val="2"/>
        </w:numPr>
        <w:spacing w:after="80" w:line="300"/>
        <w:jc w:val="both"/>
      </w:pPr>
      <w:r>
        <w:rPr>
          <w:rFonts w:ascii="Courier New" w:cs="Courier New" w:eastAsia="Courier New" w:hAnsi="Courier New"/>
          <w:b/>
          <w:bCs/>
          <w:sz w:val="20"/>
          <w:szCs w:val="20"/>
        </w:rPr>
        <w:t xml:space="preserve">P7.7</w:t>
      </w:r>
      <w:r>
        <w:rPr>
          <w:rFonts w:ascii="Times New Roman" w:cs="Times New Roman" w:eastAsia="Times New Roman" w:hAnsi="Times New Roman"/>
        </w:rPr>
        <w:t xml:space="preserve"> Assemble the manuscript: state of the art, formalization, data substrate, the five components, full-system validation, conclusion.</w:t>
      </w:r>
      <w:r>
        <w:rPr>
          <w:rFonts w:ascii="Times New Roman" w:cs="Times New Roman" w:eastAsia="Times New Roman" w:hAnsi="Times New Roman"/>
          <w:i/>
          <w:iCs/>
        </w:rPr>
        <w:t xml:space="preserve"> — Deliverable: thesis manuscript.</w:t>
      </w:r>
    </w:p>
    <w:p>
      <w:pPr>
        <w:pStyle w:val="ListParagraph"/>
        <w:numPr>
          <w:ilvl w:val="0"/>
          <w:numId w:val="2"/>
        </w:numPr>
        <w:spacing w:after="80" w:line="300"/>
        <w:jc w:val="both"/>
      </w:pPr>
      <w:r>
        <w:rPr>
          <w:rFonts w:ascii="Courier New" w:cs="Courier New" w:eastAsia="Courier New" w:hAnsi="Courier New"/>
          <w:b/>
          <w:bCs/>
          <w:sz w:val="20"/>
          <w:szCs w:val="20"/>
        </w:rPr>
        <w:t xml:space="preserve">P7.8</w:t>
      </w:r>
      <w:r>
        <w:rPr>
          <w:rFonts w:ascii="Times New Roman" w:cs="Times New Roman" w:eastAsia="Times New Roman" w:hAnsi="Times New Roman"/>
        </w:rPr>
        <w:t xml:space="preserve"> Defense preparation and final open releases.</w:t>
      </w:r>
      <w:r>
        <w:rPr>
          <w:rFonts w:ascii="Times New Roman" w:cs="Times New Roman" w:eastAsia="Times New Roman" w:hAnsi="Times New Roman"/>
          <w:i/>
          <w:iCs/>
        </w:rPr>
        <w:t xml:space="preserve"> — Deliverable: defended thesis.</w:t>
      </w:r>
    </w:p>
    <w:p>
      <w:pPr>
        <w:spacing w:after="140" w:line="360"/>
        <w:ind w:left="360"/>
        <w:jc w:val="both"/>
      </w:pPr>
      <w:r>
        <w:rPr>
          <w:rFonts w:ascii="Times New Roman" w:cs="Times New Roman" w:eastAsia="Times New Roman" w:hAnsi="Times New Roman"/>
          <w:b/>
          <w:bCs/>
        </w:rPr>
        <w:t xml:space="preserve">Gate 7 (thesis claim)</w:t>
      </w:r>
      <w:r>
        <w:rPr>
          <w:rFonts w:ascii="Times New Roman" w:cs="Times New Roman" w:eastAsia="Times New Roman" w:hAnsi="Times New Roman"/>
        </w:rPr>
        <w:t xml:space="preserve">   The integrated PROVA-MG system significantly outperforms every ablation and every baseline on independent, frozen, dialect-stratified test sets, and the gain is attributable to the integration rather than to any single component alone.</w:t>
      </w:r>
    </w:p>
    <w:p>
      <w:pPr>
        <w:spacing w:after="60" w:before="240" w:line="240"/>
      </w:pPr>
      <w:r>
        <w:rPr>
          <w:rFonts w:ascii="Georgia" w:cs="Georgia" w:eastAsia="Georgia" w:hAnsi="Georgia"/>
          <w:b/>
          <w:bCs/>
          <w:color w:val="8A7A5C"/>
          <w:sz w:val="16"/>
          <w:szCs w:val="16"/>
        </w:rPr>
        <w:t xml:space="preserve">PART FOUR — C</w:t>
      </w:r>
    </w:p>
    <w:p>
      <w:pPr>
        <w:pStyle w:val="Heading2"/>
        <w:spacing w:after="140" w:before="260"/>
      </w:pPr>
      <w:r>
        <w:t xml:space="preserve">Discussion: limitations and mitigations</w:t>
      </w:r>
    </w:p>
    <w:p>
      <w:pPr>
        <w:spacing w:after="140" w:line="360"/>
        <w:jc w:val="both"/>
      </w:pPr>
      <w:r>
        <w:rPr>
          <w:rFonts w:ascii="Times New Roman" w:cs="Times New Roman" w:eastAsia="Times New Roman" w:hAnsi="Times New Roman"/>
        </w:rPr>
        <w:t xml:space="preserve">The methodology presents several limitations that condition the interpretation of its expected results. They are listed below together with their mitigations.</w:t>
      </w:r>
    </w:p>
    <w:p>
      <w:pPr>
        <w:pStyle w:val="ListParagraph"/>
        <w:numPr>
          <w:ilvl w:val="0"/>
          <w:numId w:val="2"/>
        </w:numPr>
        <w:spacing w:after="80" w:line="300"/>
      </w:pPr>
      <w:r>
        <w:rPr>
          <w:rFonts w:ascii="Times New Roman" w:cs="Times New Roman" w:eastAsia="Times New Roman" w:hAnsi="Times New Roman"/>
          <w:b/>
          <w:bCs/>
        </w:rPr>
        <w:t xml:space="preserve">Scope.</w:t>
      </w:r>
      <w:r>
        <w:rPr>
          <w:rFonts w:ascii="Times New Roman" w:cs="Times New Roman" w:eastAsia="Times New Roman" w:hAnsi="Times New Roman"/>
        </w:rPr>
        <w:t xml:space="preserve"> Five components constitute an ambitious programme. A defensible minimal thesis comprises Components 3.1, 3.3, and 3.5; Components 3.2 and 3.4 may be reported as future work if time becomes insufficient.</w:t>
      </w:r>
    </w:p>
    <w:p>
      <w:pPr>
        <w:pStyle w:val="ListParagraph"/>
        <w:numPr>
          <w:ilvl w:val="0"/>
          <w:numId w:val="2"/>
        </w:numPr>
        <w:spacing w:after="80" w:line="300"/>
      </w:pPr>
      <w:r>
        <w:rPr>
          <w:rFonts w:ascii="Times New Roman" w:cs="Times New Roman" w:eastAsia="Times New Roman" w:hAnsi="Times New Roman"/>
          <w:b/>
          <w:bCs/>
        </w:rPr>
        <w:t xml:space="preserve">Theoretical depth.</w:t>
      </w:r>
      <w:r>
        <w:rPr>
          <w:rFonts w:ascii="Times New Roman" w:cs="Times New Roman" w:eastAsia="Times New Roman" w:hAnsi="Times New Roman"/>
        </w:rPr>
        <w:t xml:space="preserve"> Components 3.3 and 3.5 require non-trivial variational inference, EM convergence, and calibration theory. Adequate probabilistic supervision is therefore necessary; if it is unavailable, Component 3.3 is restricted to empirical claims supported by proof sketches.</w:t>
      </w:r>
    </w:p>
    <w:p>
      <w:pPr>
        <w:pStyle w:val="ListParagraph"/>
        <w:numPr>
          <w:ilvl w:val="0"/>
          <w:numId w:val="2"/>
        </w:numPr>
        <w:spacing w:after="80" w:line="300"/>
      </w:pPr>
      <w:r>
        <w:rPr>
          <w:rFonts w:ascii="Times New Roman" w:cs="Times New Roman" w:eastAsia="Times New Roman" w:hAnsi="Times New Roman"/>
          <w:b/>
          <w:bCs/>
        </w:rPr>
        <w:t xml:space="preserve">Empirical uncertainty.</w:t>
      </w:r>
      <w:r>
        <w:rPr>
          <w:rFonts w:ascii="Times New Roman" w:cs="Times New Roman" w:eastAsia="Times New Roman" w:hAnsi="Times New Roman"/>
        </w:rPr>
        <w:t xml:space="preserve"> The typological prior of Component 3.2 may fail to reduce WER if the Malagasy language model is sufficiently strong. The corresponding ablation is therefore essential, and a negative result is itself a publishable outcome.</w:t>
      </w:r>
    </w:p>
    <w:p>
      <w:pPr>
        <w:pStyle w:val="ListParagraph"/>
        <w:numPr>
          <w:ilvl w:val="0"/>
          <w:numId w:val="2"/>
        </w:numPr>
        <w:spacing w:after="80" w:line="300"/>
      </w:pPr>
      <w:r>
        <w:rPr>
          <w:rFonts w:ascii="Times New Roman" w:cs="Times New Roman" w:eastAsia="Times New Roman" w:hAnsi="Times New Roman"/>
          <w:b/>
          <w:bCs/>
        </w:rPr>
        <w:t xml:space="preserve">Compute.</w:t>
      </w:r>
      <w:r>
        <w:rPr>
          <w:rFonts w:ascii="Times New Roman" w:cs="Times New Roman" w:eastAsia="Times New Roman" w:hAnsi="Times New Roman"/>
        </w:rPr>
        <w:t xml:space="preserve"> Operating three teachers at scale is costly. Distillation of the co-inference into a single student model after corpus construction is therefore planned; teachers are required at training time but not at deployment.</w:t>
      </w:r>
    </w:p>
    <w:p>
      <w:pPr>
        <w:pStyle w:val="ListParagraph"/>
        <w:numPr>
          <w:ilvl w:val="0"/>
          <w:numId w:val="2"/>
        </w:numPr>
        <w:spacing w:after="80" w:line="300"/>
      </w:pPr>
      <w:r>
        <w:rPr>
          <w:rFonts w:ascii="Times New Roman" w:cs="Times New Roman" w:eastAsia="Times New Roman" w:hAnsi="Times New Roman"/>
          <w:b/>
          <w:bCs/>
        </w:rPr>
        <w:t xml:space="preserve">Priority of novelty.</w:t>
      </w:r>
      <w:r>
        <w:rPr>
          <w:rFonts w:ascii="Times New Roman" w:cs="Times New Roman" w:eastAsia="Times New Roman" w:hAnsi="Times New Roman"/>
        </w:rPr>
        <w:t xml:space="preserve"> Early publication is preferred. The SIGUL submission anchors priority on the data substrate, and an early Interspeech submission on Component 3.1 anchors priority on the methodological contribution.</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Chapter 4 of 4 · Doctoral School 3D, University of Toamasina.</w:t>
      </w:r>
    </w:p>
    <w:p>
      <w:pPr>
        <w:pBdr>
          <w:bottom w:val="single" w:color="C8BFA8" w:sz="6" w:space="1"/>
        </w:pBdr>
        <w:spacing w:after="240" w:before="120"/>
      </w:pPr>
    </w:p>
    <w:p>
      <w:pPr>
        <w:pStyle w:val="Heading1"/>
        <w:pageBreakBefore/>
        <w:spacing w:after="260" w:before="0"/>
      </w:pPr>
      <w:r>
        <w:t xml:space="preserve">BACK MATTER</w:t>
      </w:r>
    </w:p>
    <w:p>
      <w:pPr>
        <w:pStyle w:val="Heading1"/>
        <w:pageBreakBefore/>
        <w:spacing w:after="260" w:before="0"/>
      </w:pPr>
      <w:r>
        <w:t xml:space="preserve">General Conclusion</w:t>
      </w:r>
    </w:p>
    <w:p>
      <w:pPr>
        <w:spacing w:after="60" w:before="240" w:line="240"/>
      </w:pPr>
      <w:r>
        <w:rPr>
          <w:rFonts w:ascii="Georgia" w:cs="Georgia" w:eastAsia="Georgia" w:hAnsi="Georgia"/>
          <w:b/>
          <w:bCs/>
          <w:color w:val="8A7A5C"/>
          <w:sz w:val="16"/>
          <w:szCs w:val="16"/>
        </w:rPr>
        <w:t xml:space="preserve">PROVA-MG / General Conclusion</w:t>
      </w:r>
    </w:p>
    <w:p>
      <w:pPr>
        <w:spacing w:after="160"/>
      </w:pPr>
      <w:r>
        <w:rPr>
          <w:rFonts w:ascii="Georgia" w:cs="Georgia" w:eastAsia="Georgia" w:hAnsi="Georgia"/>
          <w:b/>
          <w:bCs/>
          <w:sz w:val="26"/>
          <w:szCs w:val="26"/>
        </w:rPr>
        <w:t xml:space="preserve">General Conclusion and Perspectives</w:t>
      </w:r>
    </w:p>
    <w:p>
      <w:pPr>
        <w:spacing w:after="160" w:line="300"/>
        <w:jc w:val="both"/>
      </w:pPr>
      <w:r>
        <w:rPr>
          <w:rFonts w:ascii="Times New Roman" w:cs="Times New Roman" w:eastAsia="Times New Roman" w:hAnsi="Times New Roman"/>
          <w:i/>
          <w:iCs/>
          <w:color w:val="444444"/>
        </w:rPr>
        <w:t xml:space="preserve">A reminder of the topic, a recapitulation of the broad lines of the argument, a reminder of the research problem, an account of the main findings as expected, a reminder of the novelty, an acknowledgment of the limits, and a statement of the open perspectives.</w:t>
      </w:r>
    </w:p>
    <w:p>
      <w:pPr>
        <w:spacing w:after="60" w:before="240" w:line="240"/>
      </w:pPr>
      <w:r>
        <w:rPr>
          <w:rFonts w:ascii="Georgia" w:cs="Georgia" w:eastAsia="Georgia" w:hAnsi="Georgia"/>
          <w:b/>
          <w:bCs/>
          <w:color w:val="8A7A5C"/>
          <w:sz w:val="16"/>
          <w:szCs w:val="16"/>
        </w:rPr>
        <w:t xml:space="preserve">REMINDER</w:t>
      </w:r>
    </w:p>
    <w:p>
      <w:pPr>
        <w:pStyle w:val="Heading2"/>
        <w:spacing w:after="140" w:before="260"/>
      </w:pPr>
      <w:r>
        <w:t xml:space="preserve">Reminder of the topic</w:t>
      </w:r>
    </w:p>
    <w:p>
      <w:pPr>
        <w:spacing w:after="140" w:line="360"/>
        <w:jc w:val="both"/>
      </w:pPr>
      <w:r>
        <w:rPr>
          <w:rFonts w:ascii="Times New Roman" w:cs="Times New Roman" w:eastAsia="Times New Roman" w:hAnsi="Times New Roman"/>
        </w:rPr>
        <w:t xml:space="preserve">The present thesis was concerned with the problem of constructing an automatic speech recognition system for the Malagasy language — a low-resource Austronesian language with at least eighteen recognized dialects and a pervasive code-switching with French — under conditions that no single foundation model, supervision regime, or adaptation technique can satisfy on its own. The topic was approached as a question of methodology rather than as a question of model architecture: not </w:t>
      </w:r>
      <w:r>
        <w:rPr>
          <w:rFonts w:ascii="Times New Roman" w:cs="Times New Roman" w:eastAsia="Times New Roman" w:hAnsi="Times New Roman"/>
          <w:i/>
          <w:iCs/>
        </w:rPr>
        <w:t xml:space="preserve">which network</w:t>
      </w:r>
      <w:r>
        <w:rPr>
          <w:rFonts w:ascii="Times New Roman" w:cs="Times New Roman" w:eastAsia="Times New Roman" w:hAnsi="Times New Roman"/>
        </w:rPr>
        <w:t xml:space="preserve">, but </w:t>
      </w:r>
      <w:r>
        <w:rPr>
          <w:rFonts w:ascii="Times New Roman" w:cs="Times New Roman" w:eastAsia="Times New Roman" w:hAnsi="Times New Roman"/>
          <w:i/>
          <w:iCs/>
        </w:rPr>
        <w:t xml:space="preserve">which inferential framework</w:t>
      </w:r>
      <w:r>
        <w:rPr>
          <w:rFonts w:ascii="Times New Roman" w:cs="Times New Roman" w:eastAsia="Times New Roman" w:hAnsi="Times New Roman"/>
        </w:rPr>
        <w:t xml:space="preserve"> could combine, in a principled way, the heterogeneous evidence available to a low-resource setting.</w:t>
      </w:r>
    </w:p>
    <w:p>
      <w:pPr>
        <w:spacing w:after="60" w:before="240" w:line="240"/>
      </w:pPr>
      <w:r>
        <w:rPr>
          <w:rFonts w:ascii="Georgia" w:cs="Georgia" w:eastAsia="Georgia" w:hAnsi="Georgia"/>
          <w:b/>
          <w:bCs/>
          <w:color w:val="8A7A5C"/>
          <w:sz w:val="16"/>
          <w:szCs w:val="16"/>
        </w:rPr>
        <w:t xml:space="preserve">RECAPITULATION</w:t>
      </w:r>
    </w:p>
    <w:p>
      <w:pPr>
        <w:pStyle w:val="Heading2"/>
        <w:spacing w:after="140" w:before="260"/>
      </w:pPr>
      <w:r>
        <w:t xml:space="preserve">Broad lines of the argument</w:t>
      </w:r>
    </w:p>
    <w:p>
      <w:pPr>
        <w:spacing w:after="140" w:line="360"/>
        <w:jc w:val="both"/>
      </w:pPr>
      <w:r>
        <w:rPr>
          <w:rFonts w:ascii="Times New Roman" w:cs="Times New Roman" w:eastAsia="Times New Roman" w:hAnsi="Times New Roman"/>
        </w:rPr>
        <w:t xml:space="preserve">Chapter I reviewed the four foundational paradigms of speech recognition — HMM-GMM, hybrid DNN-HMM, end-to-end neural, self-supervised representation — together with the mathematics that connects them, with emphasis on the elements that would re-appear in the methodology. Chapter II extended the survey to multilingual and low-resource methods, described the license-first data substrate of the present work, and identified four open methodological problems: heterogeneous co-inference, typological priors, constrained variational EM for pseudo-labeling, and latent-variable decomposition of dialect, register, and code-switching. Chapter III formulated PROVA-MG — Probabilistic Routing Of Variational Alignments for Malagasy — as a latent-variable probabilistic system addressing the four problems jointly through five interlocking components, with a transversal calibration head that feeds every downstream constraint. Chapter IV described the prototype implementation, the experimental matrix, the expected interpretation patterns, the limitations, the perspectives, and the eight-phase validation procedure that operationalizes the empirical confrontation.</w:t>
      </w:r>
    </w:p>
    <w:p>
      <w:pPr>
        <w:spacing w:after="60" w:before="240" w:line="240"/>
      </w:pPr>
      <w:r>
        <w:rPr>
          <w:rFonts w:ascii="Georgia" w:cs="Georgia" w:eastAsia="Georgia" w:hAnsi="Georgia"/>
          <w:b/>
          <w:bCs/>
          <w:color w:val="8A7A5C"/>
          <w:sz w:val="16"/>
          <w:szCs w:val="16"/>
        </w:rPr>
        <w:t xml:space="preserve">PROBLEM</w:t>
      </w:r>
    </w:p>
    <w:p>
      <w:pPr>
        <w:pStyle w:val="Heading2"/>
        <w:spacing w:after="140" w:before="260"/>
      </w:pPr>
      <w:r>
        <w:t xml:space="preserve">Reminder of the research problem</w:t>
      </w:r>
    </w:p>
    <w:p>
      <w:pPr>
        <w:spacing w:after="140" w:line="360"/>
        <w:jc w:val="both"/>
      </w:pPr>
      <w:r>
        <w:rPr>
          <w:rFonts w:ascii="Times New Roman" w:cs="Times New Roman" w:eastAsia="Times New Roman" w:hAnsi="Times New Roman"/>
        </w:rPr>
        <w:t xml:space="preserve">The research problem was: </w:t>
      </w:r>
      <w:r>
        <w:rPr>
          <w:rFonts w:ascii="Times New Roman" w:cs="Times New Roman" w:eastAsia="Times New Roman" w:hAnsi="Times New Roman"/>
          <w:i/>
          <w:iCs/>
        </w:rPr>
        <w:t xml:space="preserve">under what conditions, and with what methodological apparatus, can the existing foundation models for multilingual speech recognition be combined with the available licensed Malagasy audio so as to yield a deployable ASR system whose performance is competitive on the standard variety, equitable across dialects, calibrated in its confidences, and reproducible from public artifacts?</w:t>
      </w:r>
      <w:r>
        <w:rPr>
          <w:rFonts w:ascii="Times New Roman" w:cs="Times New Roman" w:eastAsia="Times New Roman" w:hAnsi="Times New Roman"/>
        </w:rPr>
        <w:t xml:space="preserve"> The answer proposed by the present thesis is that such a combination is possible if heterogeneous teachers are treated as distinct posteriors rather than as competing baselines, if iterative pseudo-labeling is constrained by calibrated confidence, teacher agreement, KL drift, and typological consistency, if dialect, register, and code-switching are unified as latent variables, and if the entire system is anchored in a license-first data substrate.</w:t>
      </w:r>
    </w:p>
    <w:p>
      <w:pPr>
        <w:spacing w:after="60" w:before="240" w:line="240"/>
      </w:pPr>
      <w:r>
        <w:rPr>
          <w:rFonts w:ascii="Georgia" w:cs="Georgia" w:eastAsia="Georgia" w:hAnsi="Georgia"/>
          <w:b/>
          <w:bCs/>
          <w:color w:val="8A7A5C"/>
          <w:sz w:val="16"/>
          <w:szCs w:val="16"/>
        </w:rPr>
        <w:t xml:space="preserve">FINDINGS</w:t>
      </w:r>
    </w:p>
    <w:p>
      <w:pPr>
        <w:pStyle w:val="Heading2"/>
        <w:spacing w:after="140" w:before="260"/>
      </w:pPr>
      <w:r>
        <w:t xml:space="preserve">Main findings as expected</w:t>
      </w:r>
    </w:p>
    <w:p>
      <w:pPr>
        <w:spacing w:after="140" w:line="360"/>
        <w:jc w:val="both"/>
      </w:pPr>
      <w:r>
        <w:rPr>
          <w:rFonts w:ascii="Times New Roman" w:cs="Times New Roman" w:eastAsia="Times New Roman" w:hAnsi="Times New Roman"/>
        </w:rPr>
        <w:t xml:space="preserve">Pending the completion of the experimental matrix, the main findings anticipated by the present thesis are four. First, the routing of three heterogeneous foundation models outperforms posterior averaging and n-best voting on every evaluation set, with the gain concentrating on segments of intermediate teacher agreement. Second, the typological prior trained on Indonesian, Malay, Cebuano, and Tagalog produces a localized, measurable reduction in WER on low-frequency morphology and rare segmental sequences. Third, the constrained variational EM converges monotonically in held-out loss across iterations, the unconstrained loop demonstrably collapses, and each of the four constraints has a measurable share in the total gain. Fourth, the joint latent inference reduces WER on under-represented dialects and on code-switched speech without degradation on the majority dialect, narrowing the worst-to-best dialect ratio toward the targeted factor of two. The Expected Calibration Error of the calibrated confidence is, throughout, substantially lower than that of the raw confidence, and the calibrator fitted on the supervised set generalizes to the larger, distributionally shifted unlabeled pool.</w:t>
      </w:r>
    </w:p>
    <w:p>
      <w:pPr>
        <w:spacing w:after="60" w:before="240" w:line="240"/>
      </w:pPr>
      <w:r>
        <w:rPr>
          <w:rFonts w:ascii="Georgia" w:cs="Georgia" w:eastAsia="Georgia" w:hAnsi="Georgia"/>
          <w:b/>
          <w:bCs/>
          <w:color w:val="8A7A5C"/>
          <w:sz w:val="16"/>
          <w:szCs w:val="16"/>
        </w:rPr>
        <w:t xml:space="preserve">NOVELTY</w:t>
      </w:r>
    </w:p>
    <w:p>
      <w:pPr>
        <w:pStyle w:val="Heading2"/>
        <w:spacing w:after="140" w:before="260"/>
      </w:pPr>
      <w:r>
        <w:t xml:space="preserve">Reminder of the novelty</w:t>
      </w:r>
    </w:p>
    <w:p>
      <w:pPr>
        <w:spacing w:after="140" w:line="360"/>
        <w:jc w:val="both"/>
      </w:pPr>
      <w:r>
        <w:rPr>
          <w:rFonts w:ascii="Times New Roman" w:cs="Times New Roman" w:eastAsia="Times New Roman" w:hAnsi="Times New Roman"/>
        </w:rPr>
        <w:t xml:space="preserve">The novelty of the present thesis lies in the unification rather than in any single component taken in isolation. Routing across heterogeneous teachers, typological priors, constrained pseudo-labeling, latent dialect modeling, and post-hoc calibration have each been proposed in earlier literature, often in unrelated contexts. The present work re-reads them as components of a single variational-Bayesian system whose constraints are derived from one another, instantiates that system on a low-resource language for which all five problems are simultaneously load-bearing, and validates the integrated framework through an eight-phase procedure with measurable gates. To that re-reading is added a formal analysis — convergence and non-collapse conditions for the constrained EM — that the empirical literature on iterative pseudo-labeling does not articulate.</w:t>
      </w:r>
    </w:p>
    <w:p>
      <w:pPr>
        <w:spacing w:after="60" w:before="240" w:line="240"/>
      </w:pPr>
      <w:r>
        <w:rPr>
          <w:rFonts w:ascii="Georgia" w:cs="Georgia" w:eastAsia="Georgia" w:hAnsi="Georgia"/>
          <w:b/>
          <w:bCs/>
          <w:color w:val="8A7A5C"/>
          <w:sz w:val="16"/>
          <w:szCs w:val="16"/>
        </w:rPr>
        <w:t xml:space="preserve">LIMITS</w:t>
      </w:r>
    </w:p>
    <w:p>
      <w:pPr>
        <w:pStyle w:val="Heading2"/>
        <w:spacing w:after="140" w:before="260"/>
      </w:pPr>
      <w:r>
        <w:t xml:space="preserve">Acknowledgment of limits</w:t>
      </w:r>
    </w:p>
    <w:p>
      <w:pPr>
        <w:spacing w:after="140" w:line="360"/>
        <w:jc w:val="both"/>
      </w:pPr>
      <w:r>
        <w:rPr>
          <w:rFonts w:ascii="Times New Roman" w:cs="Times New Roman" w:eastAsia="Times New Roman" w:hAnsi="Times New Roman"/>
        </w:rPr>
        <w:t xml:space="preserve">Five limits condition the interpretation of the contribution. The dialect partition is coarser than the linguistic reality. The calibration set is small in absolute terms. Tier-B annotators see the seed transcription before correcting, introducing an anchoring bias. The constrained EM is iterated under a compute budget rather than to formal convergence. Speech-LLM comparisons may not be available at the date of defense. Each of these limits is reported and, where possible, mitigated by an explicit study.</w:t>
      </w:r>
    </w:p>
    <w:p>
      <w:pPr>
        <w:spacing w:after="60" w:before="240" w:line="240"/>
      </w:pPr>
      <w:r>
        <w:rPr>
          <w:rFonts w:ascii="Georgia" w:cs="Georgia" w:eastAsia="Georgia" w:hAnsi="Georgia"/>
          <w:b/>
          <w:bCs/>
          <w:color w:val="8A7A5C"/>
          <w:sz w:val="16"/>
          <w:szCs w:val="16"/>
        </w:rPr>
        <w:t xml:space="preserve">PERSPECTIVES</w:t>
      </w:r>
    </w:p>
    <w:p>
      <w:pPr>
        <w:pStyle w:val="Heading2"/>
        <w:spacing w:after="140" w:before="260"/>
      </w:pPr>
      <w:r>
        <w:t xml:space="preserve">Open perspectives</w:t>
      </w:r>
    </w:p>
    <w:p>
      <w:pPr>
        <w:spacing w:after="140" w:line="360"/>
        <w:jc w:val="both"/>
      </w:pPr>
      <w:r>
        <w:rPr>
          <w:rFonts w:ascii="Times New Roman" w:cs="Times New Roman" w:eastAsia="Times New Roman" w:hAnsi="Times New Roman"/>
        </w:rPr>
        <w:t xml:space="preserve">Beyond the present thesis, four perspectives are identified. </w:t>
      </w:r>
      <w:r>
        <w:rPr>
          <w:rFonts w:ascii="Times New Roman" w:cs="Times New Roman" w:eastAsia="Times New Roman" w:hAnsi="Times New Roman"/>
          <w:i/>
          <w:iCs/>
        </w:rPr>
        <w:t xml:space="preserve">Cross-lingual transfer</w:t>
      </w:r>
      <w:r>
        <w:rPr>
          <w:rFonts w:ascii="Times New Roman" w:cs="Times New Roman" w:eastAsia="Times New Roman" w:hAnsi="Times New Roman"/>
        </w:rPr>
        <w:t xml:space="preserve"> — instantiation of the framework on another Austronesian low-resource language to test the generality of the typological prior. </w:t>
      </w:r>
      <w:r>
        <w:rPr>
          <w:rFonts w:ascii="Times New Roman" w:cs="Times New Roman" w:eastAsia="Times New Roman" w:hAnsi="Times New Roman"/>
          <w:i/>
          <w:iCs/>
        </w:rPr>
        <w:t xml:space="preserve">On-device deployment</w:t>
      </w:r>
      <w:r>
        <w:rPr>
          <w:rFonts w:ascii="Times New Roman" w:cs="Times New Roman" w:eastAsia="Times New Roman" w:hAnsi="Times New Roman"/>
        </w:rPr>
        <w:t xml:space="preserve"> — distillation of the integrated system into a sub-100M-parameter student suitable for mobile inference, with continued attention to dialect equity. </w:t>
      </w:r>
      <w:r>
        <w:rPr>
          <w:rFonts w:ascii="Times New Roman" w:cs="Times New Roman" w:eastAsia="Times New Roman" w:hAnsi="Times New Roman"/>
          <w:i/>
          <w:iCs/>
        </w:rPr>
        <w:t xml:space="preserve">Speech-LLM integration</w:t>
      </w:r>
      <w:r>
        <w:rPr>
          <w:rFonts w:ascii="Times New Roman" w:cs="Times New Roman" w:eastAsia="Times New Roman" w:hAnsi="Times New Roman"/>
        </w:rPr>
        <w:t xml:space="preserve"> — the use of a speech-LLM as a downstream rescorer or as an additional teacher in the routing function, conditional on coverage of Malagasy by the LLM's text side. </w:t>
      </w:r>
      <w:r>
        <w:rPr>
          <w:rFonts w:ascii="Times New Roman" w:cs="Times New Roman" w:eastAsia="Times New Roman" w:hAnsi="Times New Roman"/>
          <w:i/>
          <w:iCs/>
        </w:rPr>
        <w:t xml:space="preserve">Application studies</w:t>
      </w:r>
      <w:r>
        <w:rPr>
          <w:rFonts w:ascii="Times New Roman" w:cs="Times New Roman" w:eastAsia="Times New Roman" w:hAnsi="Times New Roman"/>
        </w:rPr>
        <w:t xml:space="preserve"> — deployment trials in education, accessibility, administrative transcription, and journalistic indexing, accompanied by qualitative evaluation. The trajectory beyond the thesis is therefore one of broadening (other languages, other devices) accompanied by deepening (downstream tasks, qualitative evaluation), under a continuous license-first and consent-respecting regime.</w:t>
      </w:r>
    </w:p>
    <w:p>
      <w:pPr>
        <w:spacing w:after="140" w:line="360"/>
        <w:ind w:left="360"/>
        <w:jc w:val="both"/>
      </w:pPr>
      <w:r>
        <w:rPr>
          <w:rFonts w:ascii="Courier New" w:cs="Courier New" w:eastAsia="Courier New" w:hAnsi="Courier New"/>
          <w:b/>
          <w:bCs/>
          <w:sz w:val="20"/>
          <w:szCs w:val="20"/>
        </w:rPr>
        <w:t xml:space="preserve">CLOSING — </w:t>
      </w:r>
      <w:r>
        <w:rPr>
          <w:rFonts w:ascii="Times New Roman" w:cs="Times New Roman" w:eastAsia="Times New Roman" w:hAnsi="Times New Roman"/>
        </w:rPr>
        <w:t xml:space="preserve">   The contribution of the present work is offered as a stepping stone: a framework that another doctoral candidate, in another low-resource setting, may pick up, instantiate, and refine. Methodology travels; data does not.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General conclusion · Doctoral School 3D, University of Toamasina.</w:t>
      </w:r>
    </w:p>
    <w:p>
      <w:pPr>
        <w:pStyle w:val="Heading1"/>
        <w:pageBreakBefore/>
        <w:spacing w:after="260" w:before="0"/>
      </w:pPr>
      <w:r>
        <w:t xml:space="preserve">Résumé / Abstract</w:t>
      </w:r>
    </w:p>
    <w:p>
      <w:pPr>
        <w:spacing w:after="60" w:before="240" w:line="240"/>
      </w:pPr>
      <w:r>
        <w:rPr>
          <w:rFonts w:ascii="Georgia" w:cs="Georgia" w:eastAsia="Georgia" w:hAnsi="Georgia"/>
          <w:b/>
          <w:bCs/>
          <w:color w:val="8A7A5C"/>
          <w:sz w:val="16"/>
          <w:szCs w:val="16"/>
        </w:rPr>
        <w:t xml:space="preserve">Back matter / Resume &amp; Abstract</w:t>
      </w:r>
    </w:p>
    <w:p>
      <w:pPr>
        <w:spacing w:after="160"/>
      </w:pPr>
      <w:r>
        <w:rPr>
          <w:rFonts w:ascii="Georgia" w:cs="Georgia" w:eastAsia="Georgia" w:hAnsi="Georgia"/>
          <w:b/>
          <w:bCs/>
          <w:sz w:val="26"/>
          <w:szCs w:val="26"/>
        </w:rPr>
        <w:t xml:space="preserve">Resume &amp; Abstract</w:t>
      </w:r>
    </w:p>
    <w:p>
      <w:pPr>
        <w:spacing w:after="160" w:line="300"/>
        <w:jc w:val="both"/>
      </w:pPr>
      <w:r>
        <w:rPr>
          <w:rFonts w:ascii="Times New Roman" w:cs="Times New Roman" w:eastAsia="Times New Roman" w:hAnsi="Times New Roman"/>
          <w:i/>
          <w:iCs/>
          <w:color w:val="444444"/>
        </w:rPr>
        <w:t xml:space="preserve">French summary and English abstract of the present thesis, each accompanied by five keywords, as required by Doctoral School 3D.</w:t>
      </w:r>
    </w:p>
    <w:p>
      <w:pPr>
        <w:spacing w:after="60" w:before="240" w:line="240"/>
      </w:pPr>
      <w:r>
        <w:rPr>
          <w:rFonts w:ascii="Georgia" w:cs="Georgia" w:eastAsia="Georgia" w:hAnsi="Georgia"/>
          <w:b/>
          <w:bCs/>
          <w:color w:val="8A7A5C"/>
          <w:sz w:val="16"/>
          <w:szCs w:val="16"/>
        </w:rPr>
        <w:t xml:space="preserve">RESUME (FR)</w:t>
      </w:r>
    </w:p>
    <w:p>
      <w:pPr>
        <w:pStyle w:val="Heading2"/>
        <w:spacing w:after="140" w:before="260"/>
      </w:pPr>
      <w:r>
        <w:t xml:space="preserve">Resume</w:t>
      </w:r>
    </w:p>
    <w:p>
      <w:pPr>
        <w:spacing w:after="140" w:line="360"/>
        <w:jc w:val="both"/>
      </w:pPr>
      <w:r>
        <w:rPr>
          <w:rFonts w:ascii="Times New Roman" w:cs="Times New Roman" w:eastAsia="Times New Roman" w:hAnsi="Times New Roman"/>
        </w:rPr>
        <w:t xml:space="preserve">La presente these aborde le probleme de la reconnaissance automatique de la parole pour le malgache, langue austronesienne classee a faibles ressources, parlee par plus de vingt-cinq millions de locuteurs et caracterisee par au moins dix-huit groupes dialectaux ainsi que par une diglossie marquee avec le francais. Bien que le malgache soit nominalement couvert par les principaux modeles multilingues recents (Whisper, MMS, Wav2Vec2-BERT, XLS-R), les performances en transcription en mode zero-shot restent insuffisantes pour un deploiement, et aucune technique d'adaptation prise isolement ne resout le probleme. La these propose un cadre methodologique unifie, denomme </w:t>
      </w:r>
      <w:r>
        <w:rPr>
          <w:rFonts w:ascii="Times New Roman" w:cs="Times New Roman" w:eastAsia="Times New Roman" w:hAnsi="Times New Roman"/>
          <w:i/>
          <w:iCs/>
        </w:rPr>
        <w:t xml:space="preserve">PROVA-MG</w:t>
      </w:r>
      <w:r>
        <w:rPr>
          <w:rFonts w:ascii="Times New Roman" w:cs="Times New Roman" w:eastAsia="Times New Roman" w:hAnsi="Times New Roman"/>
        </w:rPr>
        <w:t xml:space="preserve"> (Probabilistic Routing Of Variational Alignments for Malagasy), qui aborde la reconnaissance automatique a faibles ressources comme un systeme probabiliste integrant des elements de preuve heterogenes sous calibration explicite et sous contraintes explicites. Cinq composants interconnectes structurent le cadre: la co-inference de trois modeles de fondation traites comme des posteriors distincts; l'integration d'un a priori typologique austronesien dans le decodage; un algorithme EM variationnel contraint pour le pseudo-etiquetage iteratif avec des conditions explicites de non-effondrement; une decomposition a variables latentes du dialecte, du registre et de l'alternance codique; et une tete de calibration post-hoc partagee. Le cadre s'appuie sur un substrat de donnees construit selon une logique </w:t>
      </w:r>
      <w:r>
        <w:rPr>
          <w:rFonts w:ascii="Times New Roman" w:cs="Times New Roman" w:eastAsia="Times New Roman" w:hAnsi="Times New Roman"/>
          <w:i/>
          <w:iCs/>
        </w:rPr>
        <w:t xml:space="preserve">licence-first</w:t>
      </w:r>
      <w:r>
        <w:rPr>
          <w:rFonts w:ascii="Times New Roman" w:cs="Times New Roman" w:eastAsia="Times New Roman" w:hAnsi="Times New Roman"/>
        </w:rPr>
        <w:t xml:space="preserve">. Une procedure de validation en huit phases avec gates mesurables soutient les pretentions de la these. Les resultats attendus, dont la confirmation est en cours, portent sur la performance globale, l'equite dialectale, la qualite de la calibration et la convergence empirique de la boucle EM contrainte.</w:t>
      </w:r>
    </w:p>
    <w:p>
      <w:pPr>
        <w:spacing w:after="140" w:line="360"/>
        <w:jc w:val="both"/>
      </w:pPr>
      <w:r>
        <w:rPr>
          <w:rFonts w:ascii="Times New Roman" w:cs="Times New Roman" w:eastAsia="Times New Roman" w:hAnsi="Times New Roman"/>
          <w:b/>
          <w:bCs/>
        </w:rPr>
        <w:t xml:space="preserve">Mots cles:</w:t>
      </w:r>
      <w:r>
        <w:rPr>
          <w:rFonts w:ascii="Times New Roman" w:cs="Times New Roman" w:eastAsia="Times New Roman" w:hAnsi="Times New Roman"/>
        </w:rPr>
        <w:t xml:space="preserve"> reconnaissance automatique de la parole, langues a faibles ressources, malgache, modeles de fondation, EM variationnel contraint.</w:t>
      </w:r>
    </w:p>
    <w:p>
      <w:pPr>
        <w:spacing w:after="60" w:before="240" w:line="240"/>
      </w:pPr>
      <w:r>
        <w:rPr>
          <w:rFonts w:ascii="Georgia" w:cs="Georgia" w:eastAsia="Georgia" w:hAnsi="Georgia"/>
          <w:b/>
          <w:bCs/>
          <w:color w:val="8A7A5C"/>
          <w:sz w:val="16"/>
          <w:szCs w:val="16"/>
        </w:rPr>
        <w:t xml:space="preserve">ABSTRACT (EN)</w:t>
      </w:r>
    </w:p>
    <w:p>
      <w:pPr>
        <w:pStyle w:val="Heading2"/>
        <w:spacing w:after="140" w:before="260"/>
      </w:pPr>
      <w:r>
        <w:t xml:space="preserve">Abstract</w:t>
      </w:r>
    </w:p>
    <w:p>
      <w:pPr>
        <w:spacing w:after="140" w:line="360"/>
        <w:jc w:val="both"/>
      </w:pPr>
      <w:r>
        <w:rPr>
          <w:rFonts w:ascii="Times New Roman" w:cs="Times New Roman" w:eastAsia="Times New Roman" w:hAnsi="Times New Roman"/>
        </w:rPr>
        <w:t xml:space="preserve">The present thesis addresses the problem of automatic speech recognition for Malagasy, an Austronesian language classified as low-resource, spoken by more than twenty-five million speakers, characterized by at least eighteen dialect groups and by a pronounced diglossia with French. Although Malagasy is nominally covered by the principal recent multilingual models (Whisper, MMS, Wav2Vec2-BERT, XLS-R), zero-shot transcription quality remains below deployment thresholds, and no single adaptation technique resolves the gap. The thesis proposes a unified methodological framework, </w:t>
      </w:r>
      <w:r>
        <w:rPr>
          <w:rFonts w:ascii="Times New Roman" w:cs="Times New Roman" w:eastAsia="Times New Roman" w:hAnsi="Times New Roman"/>
          <w:i/>
          <w:iCs/>
        </w:rPr>
        <w:t xml:space="preserve">PROVA-MG</w:t>
      </w:r>
      <w:r>
        <w:rPr>
          <w:rFonts w:ascii="Times New Roman" w:cs="Times New Roman" w:eastAsia="Times New Roman" w:hAnsi="Times New Roman"/>
        </w:rPr>
        <w:t xml:space="preserve"> (Probabilistic Routing Of Variational Alignments for Malagasy), that approaches low-resource ASR as a probabilistic system aggregating heterogeneous evidence under explicit calibration and explicit constraints. Five interlocking components structure the framework: co-inference of three foundation models treated as distinct posteriors; integration of an Austronesian typological prior into decoding; a constrained variational EM algorithm for iterative pseudo-labeling with explicit non-collapse conditions; a latent-variable decomposition of dialect, register, and code-switching; and a shared post-hoc calibration head. The framework rests on a data substrate constructed under a license-first regime. An eight-phase validation procedure with measurable gates supports the claims of the thesis. The expected results, whose confirmation is in progress, address headline performance, dialect equity, calibration quality, and the empirical convergence of the constrained EM loop.</w:t>
      </w:r>
    </w:p>
    <w:p>
      <w:pPr>
        <w:spacing w:after="1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automatic speech recognition, low-resource languages, Malagasy, foundation models, constrained variational EM.</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Back matter · Doctoral School 3D, University of Toamasina.</w:t>
      </w:r>
    </w:p>
    <w:p>
      <w:pPr>
        <w:pStyle w:val="Heading1"/>
        <w:pageBreakBefore/>
        <w:spacing w:after="260" w:before="0"/>
      </w:pPr>
      <w:r>
        <w:t xml:space="preserve">Annexes</w:t>
      </w:r>
    </w:p>
    <w:p>
      <w:pPr>
        <w:spacing w:after="60" w:before="240" w:line="240"/>
      </w:pPr>
      <w:r>
        <w:rPr>
          <w:rFonts w:ascii="Georgia" w:cs="Georgia" w:eastAsia="Georgia" w:hAnsi="Georgia"/>
          <w:b/>
          <w:bCs/>
          <w:color w:val="8A7A5C"/>
          <w:sz w:val="16"/>
          <w:szCs w:val="16"/>
        </w:rPr>
        <w:t xml:space="preserve">Back matter / Annexes</w:t>
      </w:r>
    </w:p>
    <w:p>
      <w:pPr>
        <w:spacing w:after="160" w:line="300"/>
        <w:jc w:val="both"/>
      </w:pPr>
      <w:r>
        <w:rPr>
          <w:rFonts w:ascii="Times New Roman" w:cs="Times New Roman" w:eastAsia="Times New Roman" w:hAnsi="Times New Roman"/>
          <w:i/>
          <w:iCs/>
          <w:color w:val="444444"/>
        </w:rPr>
        <w:t xml:space="preserve">Eight appendices that document the engineering substrate of the present thesis: local project organization, repository, source code arborescence, launch commands, simulation and production execution, web interface, and execution journal.</w:t>
      </w:r>
    </w:p>
    <w:p>
      <w:pPr>
        <w:spacing w:after="60" w:before="240" w:line="240"/>
      </w:pPr>
      <w:r>
        <w:rPr>
          <w:rFonts w:ascii="Georgia" w:cs="Georgia" w:eastAsia="Georgia" w:hAnsi="Georgia"/>
          <w:b/>
          <w:bCs/>
          <w:color w:val="8A7A5C"/>
          <w:sz w:val="16"/>
          <w:szCs w:val="16"/>
        </w:rPr>
        <w:t xml:space="preserve">ANNEXE A</w:t>
      </w:r>
    </w:p>
    <w:p>
      <w:pPr>
        <w:pStyle w:val="Heading2"/>
        <w:spacing w:after="140" w:before="260"/>
      </w:pPr>
      <w:r>
        <w:t xml:space="preserve">A. Local project organization in VS Code</w:t>
      </w:r>
    </w:p>
    <w:p>
      <w:pPr>
        <w:spacing w:after="140" w:line="360"/>
        <w:jc w:val="both"/>
      </w:pPr>
      <w:r>
        <w:rPr>
          <w:rFonts w:ascii="Times New Roman" w:cs="Times New Roman" w:eastAsia="Times New Roman" w:hAnsi="Times New Roman"/>
        </w:rPr>
        <w:t xml:space="preserve">The local project organization mirrors the modular structure of the methodology. The Visual Studio Code workspace contains five top-level folders, each corresponding to one segment of the workflow. </w:t>
      </w:r>
      <w:r>
        <w:rPr>
          <w:rFonts w:ascii="Times New Roman" w:cs="Times New Roman" w:eastAsia="Times New Roman" w:hAnsi="Times New Roman"/>
          <w:i/>
          <w:iCs/>
        </w:rPr>
        <w:t xml:space="preserve">data/</w:t>
      </w:r>
      <w:r>
        <w:rPr>
          <w:rFonts w:ascii="Times New Roman" w:cs="Times New Roman" w:eastAsia="Times New Roman" w:hAnsi="Times New Roman"/>
        </w:rPr>
        <w:t xml:space="preserve"> holds the partitioned manifests for Tier-A, Tier-B, Tier-C, and Tier-D corpora; raw audio is stored on external object storage and referenced by URI from within the manifests. </w:t>
      </w:r>
      <w:r>
        <w:rPr>
          <w:rFonts w:ascii="Times New Roman" w:cs="Times New Roman" w:eastAsia="Times New Roman" w:hAnsi="Times New Roman"/>
          <w:i/>
          <w:iCs/>
        </w:rPr>
        <w:t xml:space="preserve">models/</w:t>
      </w:r>
      <w:r>
        <w:rPr>
          <w:rFonts w:ascii="Times New Roman" w:cs="Times New Roman" w:eastAsia="Times New Roman" w:hAnsi="Times New Roman"/>
        </w:rPr>
        <w:t xml:space="preserve"> holds the local model registry; foundation checkpoints are referenced as Hugging Face IDs in a JSON index. </w:t>
      </w:r>
      <w:r>
        <w:rPr>
          <w:rFonts w:ascii="Times New Roman" w:cs="Times New Roman" w:eastAsia="Times New Roman" w:hAnsi="Times New Roman"/>
          <w:i/>
          <w:iCs/>
        </w:rPr>
        <w:t xml:space="preserve">src/</w:t>
      </w:r>
      <w:r>
        <w:rPr>
          <w:rFonts w:ascii="Times New Roman" w:cs="Times New Roman" w:eastAsia="Times New Roman" w:hAnsi="Times New Roman"/>
        </w:rPr>
        <w:t xml:space="preserve"> holds the Python source tree, organized by component (3.1 routing, 3.2 typology, 3.3 EM loop, 3.4 latent inference, 3.5 calibration). </w:t>
      </w:r>
      <w:r>
        <w:rPr>
          <w:rFonts w:ascii="Times New Roman" w:cs="Times New Roman" w:eastAsia="Times New Roman" w:hAnsi="Times New Roman"/>
          <w:i/>
          <w:iCs/>
        </w:rPr>
        <w:t xml:space="preserve">experiments/</w:t>
      </w:r>
      <w:r>
        <w:rPr>
          <w:rFonts w:ascii="Times New Roman" w:cs="Times New Roman" w:eastAsia="Times New Roman" w:hAnsi="Times New Roman"/>
        </w:rPr>
        <w:t xml:space="preserve"> holds configuration files (YAML) and result manifests (JSONL). </w:t>
      </w:r>
      <w:r>
        <w:rPr>
          <w:rFonts w:ascii="Times New Roman" w:cs="Times New Roman" w:eastAsia="Times New Roman" w:hAnsi="Times New Roman"/>
          <w:i/>
          <w:iCs/>
        </w:rPr>
        <w:t xml:space="preserve">docs/</w:t>
      </w:r>
      <w:r>
        <w:rPr>
          <w:rFonts w:ascii="Times New Roman" w:cs="Times New Roman" w:eastAsia="Times New Roman" w:hAnsi="Times New Roman"/>
        </w:rPr>
        <w:t xml:space="preserve"> holds the manuscript sources, the model cards, and the datasheets. A </w:t>
      </w:r>
      <w:r>
        <w:rPr>
          <w:rFonts w:ascii="Times New Roman" w:cs="Times New Roman" w:eastAsia="Times New Roman" w:hAnsi="Times New Roman"/>
          <w:i/>
          <w:iCs/>
        </w:rPr>
        <w:t xml:space="preserve">.devcontainer/</w:t>
      </w:r>
      <w:r>
        <w:rPr>
          <w:rFonts w:ascii="Times New Roman" w:cs="Times New Roman" w:eastAsia="Times New Roman" w:hAnsi="Times New Roman"/>
        </w:rPr>
        <w:t xml:space="preserve"> directory provides a reproducible Docker development image; the IDE attaches to the running container so that the host system is not modified. Linting, type checking, and unit tests run on save through configured tasks.</w:t>
      </w:r>
    </w:p>
    <w:p>
      <w:pPr>
        <w:spacing w:after="60" w:before="240" w:line="240"/>
      </w:pPr>
      <w:r>
        <w:rPr>
          <w:rFonts w:ascii="Georgia" w:cs="Georgia" w:eastAsia="Georgia" w:hAnsi="Georgia"/>
          <w:b/>
          <w:bCs/>
          <w:color w:val="8A7A5C"/>
          <w:sz w:val="16"/>
          <w:szCs w:val="16"/>
        </w:rPr>
        <w:t xml:space="preserve">ANNEXE B</w:t>
      </w:r>
    </w:p>
    <w:p>
      <w:pPr>
        <w:pStyle w:val="Heading2"/>
        <w:spacing w:after="140" w:before="260"/>
      </w:pPr>
      <w:r>
        <w:t xml:space="preserve">B. Private GitHub repository</w:t>
      </w:r>
    </w:p>
    <w:p>
      <w:pPr>
        <w:spacing w:after="140" w:line="360"/>
        <w:jc w:val="both"/>
      </w:pPr>
      <w:r>
        <w:rPr>
          <w:rFonts w:ascii="Times New Roman" w:cs="Times New Roman" w:eastAsia="Times New Roman" w:hAnsi="Times New Roman"/>
        </w:rPr>
        <w:t xml:space="preserve">The source code, the manifests, the experiment configurations, and the manuscript sources are kept in a private GitHub repository at </w:t>
      </w:r>
      <w:r>
        <w:rPr>
          <w:rFonts w:ascii="Courier New" w:cs="Courier New" w:eastAsia="Courier New" w:hAnsi="Courier New"/>
          <w:sz w:val="20"/>
          <w:szCs w:val="20"/>
        </w:rPr>
        <w:t xml:space="preserve">https://github.com/&lt;org&gt;/prova-mg</w:t>
      </w:r>
      <w:r>
        <w:rPr>
          <w:rFonts w:ascii="Times New Roman" w:cs="Times New Roman" w:eastAsia="Times New Roman" w:hAnsi="Times New Roman"/>
        </w:rPr>
        <w:t xml:space="preserve"> (URL to be substituted on publication). Access is governed by an explicit collaborator list, recorded in the repository's README. A mirror to an institutional GitLab instance is maintained for continuity. On final defense, a public mirror is created and the artifacts are simultaneously archived on Zenodo with a persistent DOI; the private repository is preserved for change history but is no longer the canonical reference.</w:t>
      </w:r>
    </w:p>
    <w:p>
      <w:pPr>
        <w:spacing w:after="60" w:before="240" w:line="240"/>
      </w:pPr>
      <w:r>
        <w:rPr>
          <w:rFonts w:ascii="Georgia" w:cs="Georgia" w:eastAsia="Georgia" w:hAnsi="Georgia"/>
          <w:b/>
          <w:bCs/>
          <w:color w:val="8A7A5C"/>
          <w:sz w:val="16"/>
          <w:szCs w:val="16"/>
        </w:rPr>
        <w:t xml:space="preserve">ANNEXE C</w:t>
      </w:r>
    </w:p>
    <w:p>
      <w:pPr>
        <w:pStyle w:val="Heading2"/>
        <w:spacing w:after="140" w:before="260"/>
      </w:pPr>
      <w:r>
        <w:t xml:space="preserve">C. Source code arborescence</w:t>
      </w:r>
    </w:p>
    <w:p>
      <w:pPr>
        <w:spacing w:after="140" w:line="360"/>
        <w:jc w:val="both"/>
      </w:pPr>
      <w:r>
        <w:rPr>
          <w:rFonts w:ascii="Times New Roman" w:cs="Times New Roman" w:eastAsia="Times New Roman" w:hAnsi="Times New Roman"/>
        </w:rPr>
        <w:t xml:space="preserve">The Python source tree follows a component-oriented layout. Each component of Chapter III has its own sub-package; shared utilities (data loading, evaluation, training loops) sit in a separate </w:t>
      </w:r>
      <w:r>
        <w:rPr>
          <w:rFonts w:ascii="Courier New" w:cs="Courier New" w:eastAsia="Courier New" w:hAnsi="Courier New"/>
          <w:sz w:val="20"/>
          <w:szCs w:val="20"/>
        </w:rPr>
        <w:t xml:space="preserve">common/</w:t>
      </w:r>
      <w:r>
        <w:rPr>
          <w:rFonts w:ascii="Times New Roman" w:cs="Times New Roman" w:eastAsia="Times New Roman" w:hAnsi="Times New Roman"/>
        </w:rPr>
        <w:t xml:space="preserve"> package. The structure is reproduced below in abbreviated form.</w:t>
      </w:r>
    </w:p>
    <w:p>
      <w:pPr>
        <w:spacing w:after="0" w:before="0" w:line="240"/>
        <w:ind w:left="720"/>
      </w:pPr>
      <w:r>
        <w:rPr>
          <w:rFonts w:ascii="Courier New" w:cs="Courier New" w:eastAsia="Courier New" w:hAnsi="Courier New"/>
          <w:sz w:val="19"/>
          <w:szCs w:val="19"/>
        </w:rPr>
        <w:t xml:space="preserve">prova-mg/</w:t>
      </w:r>
    </w:p>
    <w:p>
      <w:pPr>
        <w:spacing w:after="0" w:before="0" w:line="240"/>
        <w:ind w:left="720"/>
      </w:pPr>
      <w:r>
        <w:rPr>
          <w:rFonts w:ascii="Courier New" w:cs="Courier New" w:eastAsia="Courier New" w:hAnsi="Courier New"/>
          <w:sz w:val="19"/>
          <w:szCs w:val="19"/>
        </w:rPr>
        <w:t xml:space="preserve">│</w:t>
      </w:r>
    </w:p>
    <w:p>
      <w:pPr>
        <w:spacing w:after="0" w:before="0" w:line="240"/>
        <w:ind w:left="720"/>
      </w:pPr>
      <w:r>
        <w:rPr>
          <w:rFonts w:ascii="Courier New" w:cs="Courier New" w:eastAsia="Courier New" w:hAnsi="Courier New"/>
          <w:sz w:val="19"/>
          <w:szCs w:val="19"/>
        </w:rPr>
        <w:t xml:space="preserve">├─ data/</w:t>
      </w:r>
    </w:p>
    <w:p>
      <w:pPr>
        <w:spacing w:after="0" w:before="0" w:line="240"/>
        <w:ind w:left="720"/>
      </w:pPr>
      <w:r>
        <w:rPr>
          <w:rFonts w:ascii="Courier New" w:cs="Courier New" w:eastAsia="Courier New" w:hAnsi="Courier New"/>
          <w:sz w:val="19"/>
          <w:szCs w:val="19"/>
        </w:rPr>
        <w:t xml:space="preserve">│ ├─ manifests/</w:t>
      </w:r>
    </w:p>
    <w:p>
      <w:pPr>
        <w:spacing w:after="0" w:before="0" w:line="240"/>
        <w:ind w:left="720"/>
      </w:pPr>
      <w:r>
        <w:rPr>
          <w:rFonts w:ascii="Courier New" w:cs="Courier New" w:eastAsia="Courier New" w:hAnsi="Courier New"/>
          <w:sz w:val="19"/>
          <w:szCs w:val="19"/>
        </w:rPr>
        <w:t xml:space="preserve">│ │ ├─ tier_a.jsonl</w:t>
      </w:r>
    </w:p>
    <w:p>
      <w:pPr>
        <w:spacing w:after="0" w:before="0" w:line="240"/>
        <w:ind w:left="720"/>
      </w:pPr>
      <w:r>
        <w:rPr>
          <w:rFonts w:ascii="Courier New" w:cs="Courier New" w:eastAsia="Courier New" w:hAnsi="Courier New"/>
          <w:sz w:val="19"/>
          <w:szCs w:val="19"/>
        </w:rPr>
        <w:t xml:space="preserve">│ │ ├─ tier_b.jsonl</w:t>
      </w:r>
    </w:p>
    <w:p>
      <w:pPr>
        <w:spacing w:after="0" w:before="0" w:line="240"/>
        <w:ind w:left="720"/>
      </w:pPr>
      <w:r>
        <w:rPr>
          <w:rFonts w:ascii="Courier New" w:cs="Courier New" w:eastAsia="Courier New" w:hAnsi="Courier New"/>
          <w:sz w:val="19"/>
          <w:szCs w:val="19"/>
        </w:rPr>
        <w:t xml:space="preserve">│ │ ├─ tier_c.jsonl</w:t>
      </w:r>
    </w:p>
    <w:p>
      <w:pPr>
        <w:spacing w:after="0" w:before="0" w:line="240"/>
        <w:ind w:left="720"/>
      </w:pPr>
      <w:r>
        <w:rPr>
          <w:rFonts w:ascii="Courier New" w:cs="Courier New" w:eastAsia="Courier New" w:hAnsi="Courier New"/>
          <w:sz w:val="19"/>
          <w:szCs w:val="19"/>
        </w:rPr>
        <w:t xml:space="preserve">│ │ └─ tier_d.jsonl</w:t>
      </w:r>
    </w:p>
    <w:p>
      <w:pPr>
        <w:spacing w:after="0" w:before="0" w:line="240"/>
        <w:ind w:left="720"/>
      </w:pPr>
      <w:r>
        <w:rPr>
          <w:rFonts w:ascii="Courier New" w:cs="Courier New" w:eastAsia="Courier New" w:hAnsi="Courier New"/>
          <w:sz w:val="19"/>
          <w:szCs w:val="19"/>
        </w:rPr>
        <w:t xml:space="preserve">│ └─ manifests_test/</w:t>
      </w:r>
    </w:p>
    <w:p>
      <w:pPr>
        <w:spacing w:after="0" w:before="0" w:line="240"/>
        <w:ind w:left="720"/>
      </w:pPr>
      <w:r>
        <w:rPr>
          <w:rFonts w:ascii="Courier New" w:cs="Courier New" w:eastAsia="Courier New" w:hAnsi="Courier New"/>
          <w:sz w:val="19"/>
          <w:szCs w:val="19"/>
        </w:rPr>
        <w:t xml:space="preserve">│ ├─ fleurs_mg.jsonl</w:t>
      </w:r>
    </w:p>
    <w:p>
      <w:pPr>
        <w:spacing w:after="0" w:before="0" w:line="240"/>
        <w:ind w:left="720"/>
      </w:pPr>
      <w:r>
        <w:rPr>
          <w:rFonts w:ascii="Courier New" w:cs="Courier New" w:eastAsia="Courier New" w:hAnsi="Courier New"/>
          <w:sz w:val="19"/>
          <w:szCs w:val="19"/>
        </w:rPr>
        <w:t xml:space="preserve">│ ├─ cv_mg.jsonl</w:t>
      </w:r>
    </w:p>
    <w:p>
      <w:pPr>
        <w:spacing w:after="0" w:before="0" w:line="240"/>
        <w:ind w:left="720"/>
      </w:pPr>
      <w:r>
        <w:rPr>
          <w:rFonts w:ascii="Courier New" w:cs="Courier New" w:eastAsia="Courier New" w:hAnsi="Courier New"/>
          <w:sz w:val="19"/>
          <w:szCs w:val="19"/>
        </w:rPr>
        <w:t xml:space="preserve">│ └─ in_domain.jsonl</w:t>
      </w:r>
    </w:p>
    <w:p>
      <w:pPr>
        <w:spacing w:after="0" w:before="0" w:line="240"/>
        <w:ind w:left="720"/>
      </w:pPr>
      <w:r>
        <w:rPr>
          <w:rFonts w:ascii="Courier New" w:cs="Courier New" w:eastAsia="Courier New" w:hAnsi="Courier New"/>
          <w:sz w:val="19"/>
          <w:szCs w:val="19"/>
        </w:rPr>
        <w:t xml:space="preserve">├─ src/</w:t>
      </w:r>
    </w:p>
    <w:p>
      <w:pPr>
        <w:spacing w:after="0" w:before="0" w:line="240"/>
        <w:ind w:left="720"/>
      </w:pPr>
      <w:r>
        <w:rPr>
          <w:rFonts w:ascii="Courier New" w:cs="Courier New" w:eastAsia="Courier New" w:hAnsi="Courier New"/>
          <w:sz w:val="19"/>
          <w:szCs w:val="19"/>
        </w:rPr>
        <w:t xml:space="preserve">│ ├─ common/</w:t>
      </w:r>
    </w:p>
    <w:p>
      <w:pPr>
        <w:spacing w:after="0" w:before="0" w:line="240"/>
        <w:ind w:left="720"/>
      </w:pPr>
      <w:r>
        <w:rPr>
          <w:rFonts w:ascii="Courier New" w:cs="Courier New" w:eastAsia="Courier New" w:hAnsi="Courier New"/>
          <w:sz w:val="19"/>
          <w:szCs w:val="19"/>
        </w:rPr>
        <w:t xml:space="preserve">│ │ ├─ data_loader.py</w:t>
      </w:r>
    </w:p>
    <w:p>
      <w:pPr>
        <w:spacing w:after="0" w:before="0" w:line="240"/>
        <w:ind w:left="720"/>
      </w:pPr>
      <w:r>
        <w:rPr>
          <w:rFonts w:ascii="Courier New" w:cs="Courier New" w:eastAsia="Courier New" w:hAnsi="Courier New"/>
          <w:sz w:val="19"/>
          <w:szCs w:val="19"/>
        </w:rPr>
        <w:t xml:space="preserve">│ │ ├─ evaluation.py</w:t>
      </w:r>
    </w:p>
    <w:p>
      <w:pPr>
        <w:spacing w:after="0" w:before="0" w:line="240"/>
        <w:ind w:left="720"/>
      </w:pPr>
      <w:r>
        <w:rPr>
          <w:rFonts w:ascii="Courier New" w:cs="Courier New" w:eastAsia="Courier New" w:hAnsi="Courier New"/>
          <w:sz w:val="19"/>
          <w:szCs w:val="19"/>
        </w:rPr>
        <w:t xml:space="preserve">│ │ ├─ training.py</w:t>
      </w:r>
    </w:p>
    <w:p>
      <w:pPr>
        <w:spacing w:after="0" w:before="0" w:line="240"/>
        <w:ind w:left="720"/>
      </w:pPr>
      <w:r>
        <w:rPr>
          <w:rFonts w:ascii="Courier New" w:cs="Courier New" w:eastAsia="Courier New" w:hAnsi="Courier New"/>
          <w:sz w:val="19"/>
          <w:szCs w:val="19"/>
        </w:rPr>
        <w:t xml:space="preserve">│ │ └─ utils.py</w:t>
      </w:r>
    </w:p>
    <w:p>
      <w:pPr>
        <w:spacing w:after="0" w:before="0" w:line="240"/>
        <w:ind w:left="720"/>
      </w:pPr>
      <w:r>
        <w:rPr>
          <w:rFonts w:ascii="Courier New" w:cs="Courier New" w:eastAsia="Courier New" w:hAnsi="Courier New"/>
          <w:sz w:val="19"/>
          <w:szCs w:val="19"/>
        </w:rPr>
        <w:t xml:space="preserve">│ ├─ c31_routing/</w:t>
      </w:r>
    </w:p>
    <w:p>
      <w:pPr>
        <w:spacing w:after="0" w:before="0" w:line="240"/>
        <w:ind w:left="720"/>
      </w:pPr>
      <w:r>
        <w:rPr>
          <w:rFonts w:ascii="Courier New" w:cs="Courier New" w:eastAsia="Courier New" w:hAnsi="Courier New"/>
          <w:sz w:val="19"/>
          <w:szCs w:val="19"/>
        </w:rPr>
        <w:t xml:space="preserve">│ │ ├─ teachers.py</w:t>
      </w:r>
    </w:p>
    <w:p>
      <w:pPr>
        <w:spacing w:after="0" w:before="0" w:line="240"/>
        <w:ind w:left="720"/>
      </w:pPr>
      <w:r>
        <w:rPr>
          <w:rFonts w:ascii="Courier New" w:cs="Courier New" w:eastAsia="Courier New" w:hAnsi="Courier New"/>
          <w:sz w:val="19"/>
          <w:szCs w:val="19"/>
        </w:rPr>
        <w:t xml:space="preserve">│ │ ├─ features.py</w:t>
      </w:r>
    </w:p>
    <w:p>
      <w:pPr>
        <w:spacing w:after="0" w:before="0" w:line="240"/>
        <w:ind w:left="720"/>
      </w:pPr>
      <w:r>
        <w:rPr>
          <w:rFonts w:ascii="Courier New" w:cs="Courier New" w:eastAsia="Courier New" w:hAnsi="Courier New"/>
          <w:sz w:val="19"/>
          <w:szCs w:val="19"/>
        </w:rPr>
        <w:t xml:space="preserve">│ │ └─ router.py</w:t>
      </w:r>
    </w:p>
    <w:p>
      <w:pPr>
        <w:spacing w:after="0" w:before="0" w:line="240"/>
        <w:ind w:left="720"/>
      </w:pPr>
      <w:r>
        <w:rPr>
          <w:rFonts w:ascii="Courier New" w:cs="Courier New" w:eastAsia="Courier New" w:hAnsi="Courier New"/>
          <w:sz w:val="19"/>
          <w:szCs w:val="19"/>
        </w:rPr>
        <w:t xml:space="preserve">│ ├─ c32_typology/</w:t>
      </w:r>
    </w:p>
    <w:p>
      <w:pPr>
        <w:spacing w:after="0" w:before="0" w:line="240"/>
        <w:ind w:left="720"/>
      </w:pPr>
      <w:r>
        <w:rPr>
          <w:rFonts w:ascii="Courier New" w:cs="Courier New" w:eastAsia="Courier New" w:hAnsi="Courier New"/>
          <w:sz w:val="19"/>
          <w:szCs w:val="19"/>
        </w:rPr>
        <w:t xml:space="preserve">│ │ ├─ train_typ_lm.py</w:t>
      </w:r>
    </w:p>
    <w:p>
      <w:pPr>
        <w:spacing w:after="0" w:before="0" w:line="240"/>
        <w:ind w:left="720"/>
      </w:pPr>
      <w:r>
        <w:rPr>
          <w:rFonts w:ascii="Courier New" w:cs="Courier New" w:eastAsia="Courier New" w:hAnsi="Courier New"/>
          <w:sz w:val="19"/>
          <w:szCs w:val="19"/>
        </w:rPr>
        <w:t xml:space="preserve">│ │ └─ decode_with_prior.py</w:t>
      </w:r>
    </w:p>
    <w:p>
      <w:pPr>
        <w:spacing w:after="0" w:before="0" w:line="240"/>
        <w:ind w:left="720"/>
      </w:pPr>
      <w:r>
        <w:rPr>
          <w:rFonts w:ascii="Courier New" w:cs="Courier New" w:eastAsia="Courier New" w:hAnsi="Courier New"/>
          <w:sz w:val="19"/>
          <w:szCs w:val="19"/>
        </w:rPr>
        <w:t xml:space="preserve">│ ├─ c33_em/</w:t>
      </w:r>
    </w:p>
    <w:p>
      <w:pPr>
        <w:spacing w:after="0" w:before="0" w:line="240"/>
        <w:ind w:left="720"/>
      </w:pPr>
      <w:r>
        <w:rPr>
          <w:rFonts w:ascii="Courier New" w:cs="Courier New" w:eastAsia="Courier New" w:hAnsi="Courier New"/>
          <w:sz w:val="19"/>
          <w:szCs w:val="19"/>
        </w:rPr>
        <w:t xml:space="preserve">│ │ ├─ e_step.py</w:t>
      </w:r>
    </w:p>
    <w:p>
      <w:pPr>
        <w:spacing w:after="0" w:before="0" w:line="240"/>
        <w:ind w:left="720"/>
      </w:pPr>
      <w:r>
        <w:rPr>
          <w:rFonts w:ascii="Courier New" w:cs="Courier New" w:eastAsia="Courier New" w:hAnsi="Courier New"/>
          <w:sz w:val="19"/>
          <w:szCs w:val="19"/>
        </w:rPr>
        <w:t xml:space="preserve">│ │ ├─ m_step.py</w:t>
      </w:r>
    </w:p>
    <w:p>
      <w:pPr>
        <w:spacing w:after="0" w:before="0" w:line="240"/>
        <w:ind w:left="720"/>
      </w:pPr>
      <w:r>
        <w:rPr>
          <w:rFonts w:ascii="Courier New" w:cs="Courier New" w:eastAsia="Courier New" w:hAnsi="Courier New"/>
          <w:sz w:val="19"/>
          <w:szCs w:val="19"/>
        </w:rPr>
        <w:t xml:space="preserve">│ │ └─ constraints.py</w:t>
      </w:r>
    </w:p>
    <w:p>
      <w:pPr>
        <w:spacing w:after="0" w:before="0" w:line="240"/>
        <w:ind w:left="720"/>
      </w:pPr>
      <w:r>
        <w:rPr>
          <w:rFonts w:ascii="Courier New" w:cs="Courier New" w:eastAsia="Courier New" w:hAnsi="Courier New"/>
          <w:sz w:val="19"/>
          <w:szCs w:val="19"/>
        </w:rPr>
        <w:t xml:space="preserve">│ ├─ c34_latent/</w:t>
      </w:r>
    </w:p>
    <w:p>
      <w:pPr>
        <w:spacing w:after="0" w:before="0" w:line="240"/>
        <w:ind w:left="720"/>
      </w:pPr>
      <w:r>
        <w:rPr>
          <w:rFonts w:ascii="Courier New" w:cs="Courier New" w:eastAsia="Courier New" w:hAnsi="Courier New"/>
          <w:sz w:val="19"/>
          <w:szCs w:val="19"/>
        </w:rPr>
        <w:t xml:space="preserve">│ │ ├─ graphical_model.py</w:t>
      </w:r>
    </w:p>
    <w:p>
      <w:pPr>
        <w:spacing w:after="0" w:before="0" w:line="240"/>
        <w:ind w:left="720"/>
      </w:pPr>
      <w:r>
        <w:rPr>
          <w:rFonts w:ascii="Courier New" w:cs="Courier New" w:eastAsia="Courier New" w:hAnsi="Courier New"/>
          <w:sz w:val="19"/>
          <w:szCs w:val="19"/>
        </w:rPr>
        <w:t xml:space="preserve">│ │ └─ mean_field.py</w:t>
      </w:r>
    </w:p>
    <w:p>
      <w:pPr>
        <w:spacing w:after="0" w:before="0" w:line="240"/>
        <w:ind w:left="720"/>
      </w:pPr>
      <w:r>
        <w:rPr>
          <w:rFonts w:ascii="Courier New" w:cs="Courier New" w:eastAsia="Courier New" w:hAnsi="Courier New"/>
          <w:sz w:val="19"/>
          <w:szCs w:val="19"/>
        </w:rPr>
        <w:t xml:space="preserve">│ └─ c35_calibration/</w:t>
      </w:r>
    </w:p>
    <w:p>
      <w:pPr>
        <w:spacing w:after="0" w:before="0" w:line="240"/>
        <w:ind w:left="720"/>
      </w:pPr>
      <w:r>
        <w:rPr>
          <w:rFonts w:ascii="Courier New" w:cs="Courier New" w:eastAsia="Courier New" w:hAnsi="Courier New"/>
          <w:sz w:val="19"/>
          <w:szCs w:val="19"/>
        </w:rPr>
        <w:t xml:space="preserve">│ ├─ features.py</w:t>
      </w:r>
    </w:p>
    <w:p>
      <w:pPr>
        <w:spacing w:after="0" w:before="0" w:line="240"/>
        <w:ind w:left="720"/>
      </w:pPr>
      <w:r>
        <w:rPr>
          <w:rFonts w:ascii="Courier New" w:cs="Courier New" w:eastAsia="Courier New" w:hAnsi="Courier New"/>
          <w:sz w:val="19"/>
          <w:szCs w:val="19"/>
        </w:rPr>
        <w:t xml:space="preserve">│ └─ fit_calibrator.py</w:t>
      </w:r>
    </w:p>
    <w:p>
      <w:pPr>
        <w:spacing w:after="0" w:before="0" w:line="240"/>
        <w:ind w:left="720"/>
      </w:pPr>
      <w:r>
        <w:rPr>
          <w:rFonts w:ascii="Courier New" w:cs="Courier New" w:eastAsia="Courier New" w:hAnsi="Courier New"/>
          <w:sz w:val="19"/>
          <w:szCs w:val="19"/>
        </w:rPr>
        <w:t xml:space="preserve">├─ experiments/</w:t>
      </w:r>
    </w:p>
    <w:p>
      <w:pPr>
        <w:spacing w:after="0" w:before="0" w:line="240"/>
        <w:ind w:left="720"/>
      </w:pPr>
      <w:r>
        <w:rPr>
          <w:rFonts w:ascii="Courier New" w:cs="Courier New" w:eastAsia="Courier New" w:hAnsi="Courier New"/>
          <w:sz w:val="19"/>
          <w:szCs w:val="19"/>
        </w:rPr>
        <w:t xml:space="preserve">│ ├─ configs/</w:t>
      </w:r>
    </w:p>
    <w:p>
      <w:pPr>
        <w:spacing w:after="0" w:before="0" w:line="240"/>
        <w:ind w:left="720"/>
      </w:pPr>
      <w:r>
        <w:rPr>
          <w:rFonts w:ascii="Courier New" w:cs="Courier New" w:eastAsia="Courier New" w:hAnsi="Courier New"/>
          <w:sz w:val="19"/>
          <w:szCs w:val="19"/>
        </w:rPr>
        <w:t xml:space="preserve">│ └─ results/</w:t>
      </w:r>
    </w:p>
    <w:p>
      <w:pPr>
        <w:spacing w:after="0" w:before="0" w:line="240"/>
        <w:ind w:left="720"/>
      </w:pPr>
      <w:r>
        <w:rPr>
          <w:rFonts w:ascii="Courier New" w:cs="Courier New" w:eastAsia="Courier New" w:hAnsi="Courier New"/>
          <w:sz w:val="19"/>
          <w:szCs w:val="19"/>
        </w:rPr>
        <w:t xml:space="preserve">├─ tests/</w:t>
      </w:r>
    </w:p>
    <w:p>
      <w:pPr>
        <w:spacing w:after="0" w:before="0" w:line="240"/>
        <w:ind w:left="720"/>
      </w:pPr>
      <w:r>
        <w:rPr>
          <w:rFonts w:ascii="Courier New" w:cs="Courier New" w:eastAsia="Courier New" w:hAnsi="Courier New"/>
          <w:sz w:val="19"/>
          <w:szCs w:val="19"/>
        </w:rPr>
        <w:t xml:space="preserve">└─ docs/</w:t>
      </w:r>
    </w:p>
    <w:p>
      <w:pPr>
        <w:spacing w:after="0" w:before="0" w:line="240"/>
        <w:ind w:left="720"/>
      </w:pPr>
      <w:r>
        <w:rPr>
          <w:rFonts w:ascii="Courier New" w:cs="Courier New" w:eastAsia="Courier New" w:hAnsi="Courier New"/>
          <w:sz w:val="19"/>
          <w:szCs w:val="19"/>
        </w:rPr>
        <w:t xml:space="preserve">   ├─ manuscript/</w:t>
      </w:r>
    </w:p>
    <w:p>
      <w:pPr>
        <w:spacing w:after="0" w:before="0" w:line="240"/>
        <w:ind w:left="720"/>
      </w:pPr>
      <w:r>
        <w:rPr>
          <w:rFonts w:ascii="Courier New" w:cs="Courier New" w:eastAsia="Courier New" w:hAnsi="Courier New"/>
          <w:sz w:val="19"/>
          <w:szCs w:val="19"/>
        </w:rPr>
        <w:t xml:space="preserve">   ├─ model_cards/</w:t>
      </w:r>
    </w:p>
    <w:p>
      <w:pPr>
        <w:spacing w:after="0" w:before="0" w:line="240"/>
        <w:ind w:left="720"/>
      </w:pPr>
      <w:r>
        <w:rPr>
          <w:rFonts w:ascii="Courier New" w:cs="Courier New" w:eastAsia="Courier New" w:hAnsi="Courier New"/>
          <w:sz w:val="19"/>
          <w:szCs w:val="19"/>
        </w:rPr>
        <w:t xml:space="preserve">   └─ datasheets/</w:t>
      </w:r>
    </w:p>
    <w:p>
      <w:pPr>
        <w:spacing w:after="60" w:before="240" w:line="240"/>
      </w:pPr>
      <w:r>
        <w:rPr>
          <w:rFonts w:ascii="Georgia" w:cs="Georgia" w:eastAsia="Georgia" w:hAnsi="Georgia"/>
          <w:b/>
          <w:bCs/>
          <w:color w:val="8A7A5C"/>
          <w:sz w:val="16"/>
          <w:szCs w:val="16"/>
        </w:rPr>
        <w:t xml:space="preserve">ANNEXE D</w:t>
      </w:r>
    </w:p>
    <w:p>
      <w:pPr>
        <w:pStyle w:val="Heading2"/>
        <w:spacing w:after="140" w:before="260"/>
      </w:pPr>
      <w:r>
        <w:t xml:space="preserve">D. Launch commands</w:t>
      </w:r>
    </w:p>
    <w:p>
      <w:pPr>
        <w:spacing w:after="140" w:line="360"/>
        <w:jc w:val="both"/>
      </w:pPr>
      <w:r>
        <w:rPr>
          <w:rFonts w:ascii="Times New Roman" w:cs="Times New Roman" w:eastAsia="Times New Roman" w:hAnsi="Times New Roman"/>
        </w:rPr>
        <w:t xml:space="preserve">The repository's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documents the canonical launch commands for each stage of the workflow. The commands are reproduced below in abbreviated form; the full file in the repository contains environment activation, distributed-launch wrappers, and resume-from-checkpoint flags.</w:t>
      </w:r>
    </w:p>
    <w:p>
      <w:pPr>
        <w:spacing w:after="140" w:line="360"/>
        <w:ind w:left="360"/>
        <w:jc w:val="both"/>
      </w:pPr>
      <w:r>
        <w:rPr>
          <w:rFonts w:ascii="Courier New" w:cs="Courier New" w:eastAsia="Courier New" w:hAnsi="Courier New"/>
          <w:b/>
          <w:bCs/>
          <w:sz w:val="20"/>
          <w:szCs w:val="20"/>
        </w:rPr>
        <w:t xml:space="preserve">README.md (abbreviated)</w:t>
      </w:r>
    </w:p>
    <w:p>
      <w:pPr>
        <w:spacing w:after="0" w:before="0" w:line="240"/>
        <w:ind w:left="720"/>
      </w:pPr>
      <w:r>
        <w:rPr>
          <w:rFonts w:ascii="Courier New" w:cs="Courier New" w:eastAsia="Courier New" w:hAnsi="Courier New"/>
          <w:sz w:val="19"/>
          <w:szCs w:val="19"/>
        </w:rPr>
        <w:t xml:space="preserve"># Environment</w:t>
      </w:r>
    </w:p>
    <w:p>
      <w:pPr>
        <w:spacing w:after="0" w:before="0" w:line="240"/>
        <w:ind w:left="720"/>
      </w:pPr>
      <w:r>
        <w:rPr>
          <w:rFonts w:ascii="Courier New" w:cs="Courier New" w:eastAsia="Courier New" w:hAnsi="Courier New"/>
          <w:sz w:val="19"/>
          <w:szCs w:val="19"/>
        </w:rPr>
        <w:t xml:space="preserve">docker compose up -d devcontainer docker exec -it prova-mg-dev bash</w:t>
      </w:r>
    </w:p>
    <w:p>
      <w:pPr>
        <w:spacing w:after="0" w:before="0" w:line="240"/>
        <w:ind w:left="720"/>
      </w:pPr>
      <w:r>
        <w:rPr>
          <w:rFonts w:ascii="Courier New" w:cs="Courier New" w:eastAsia="Courier New" w:hAnsi="Courier New"/>
          <w:sz w:val="19"/>
          <w:szCs w:val="19"/>
        </w:rPr>
        <w:t xml:space="preserve"># Stage 1 - initialization</w:t>
      </w:r>
    </w:p>
    <w:p>
      <w:pPr>
        <w:spacing w:after="0" w:before="0" w:line="240"/>
        <w:ind w:left="720"/>
      </w:pPr>
      <w:r>
        <w:rPr>
          <w:rFonts w:ascii="Courier New" w:cs="Courier New" w:eastAsia="Courier New" w:hAnsi="Courier New"/>
          <w:sz w:val="19"/>
          <w:szCs w:val="19"/>
        </w:rPr>
        <w:t xml:space="preserve">python -m src.common.training --config experiments/configs/initₛup.yaml</w:t>
      </w:r>
    </w:p>
    <w:p>
      <w:pPr>
        <w:spacing w:after="0" w:before="0" w:line="240"/>
        <w:ind w:left="720"/>
      </w:pPr>
      <w:r>
        <w:rPr>
          <w:rFonts w:ascii="Courier New" w:cs="Courier New" w:eastAsia="Courier New" w:hAnsi="Courier New"/>
          <w:sz w:val="19"/>
          <w:szCs w:val="19"/>
        </w:rPr>
        <w:t xml:space="preserve"># Stage 2 - teacher inference on Tier C python -m src.c31_routing.teachers --teachers all --split tier_c</w:t>
      </w:r>
    </w:p>
    <w:p>
      <w:pPr>
        <w:spacing w:after="0" w:before="0" w:line="240"/>
        <w:ind w:left="720"/>
      </w:pPr>
      <w:r>
        <w:rPr>
          <w:rFonts w:ascii="Courier New" w:cs="Courier New" w:eastAsia="Courier New" w:hAnsi="Courier New"/>
          <w:sz w:val="19"/>
          <w:szCs w:val="19"/>
        </w:rPr>
        <w:t xml:space="preserve"># Stage 3 - calibration and routing fit</w:t>
      </w:r>
    </w:p>
    <w:p>
      <w:pPr>
        <w:spacing w:after="0" w:before="0" w:line="240"/>
        <w:ind w:left="720"/>
      </w:pPr>
      <w:r>
        <w:rPr>
          <w:rFonts w:ascii="Courier New" w:cs="Courier New" w:eastAsia="Courier New" w:hAnsi="Courier New"/>
          <w:sz w:val="19"/>
          <w:szCs w:val="19"/>
        </w:rPr>
        <w:t xml:space="preserve">python -m src.c35_calibration.fit_calibrator --config experiments/configs/calib.yaml python -m src.c31_routing.router --config experiments/configs/router.yaml</w:t>
      </w:r>
    </w:p>
    <w:p>
      <w:pPr>
        <w:spacing w:after="0" w:before="0" w:line="240"/>
        <w:ind w:left="720"/>
      </w:pPr>
      <w:r>
        <w:rPr>
          <w:rFonts w:ascii="Courier New" w:cs="Courier New" w:eastAsia="Courier New" w:hAnsi="Courier New"/>
          <w:sz w:val="19"/>
          <w:szCs w:val="19"/>
        </w:rPr>
        <w:t xml:space="preserve"># Stage 4 - constrained EM loop</w:t>
      </w:r>
    </w:p>
    <w:p>
      <w:pPr>
        <w:spacing w:after="0" w:before="0" w:line="240"/>
        <w:ind w:left="720"/>
      </w:pPr>
      <w:r>
        <w:rPr>
          <w:rFonts w:ascii="Courier New" w:cs="Courier New" w:eastAsia="Courier New" w:hAnsi="Courier New"/>
          <w:sz w:val="19"/>
          <w:szCs w:val="19"/>
        </w:rPr>
        <w:t xml:space="preserve">python -m src.c33ₑm.run --config experiments/configs/em_full.yaml --iterations 6</w:t>
      </w:r>
    </w:p>
    <w:p>
      <w:pPr>
        <w:spacing w:after="0" w:before="0" w:line="240"/>
        <w:ind w:left="720"/>
      </w:pPr>
      <w:r>
        <w:rPr>
          <w:rFonts w:ascii="Courier New" w:cs="Courier New" w:eastAsia="Courier New" w:hAnsi="Courier New"/>
          <w:sz w:val="19"/>
          <w:szCs w:val="19"/>
        </w:rPr>
        <w:t xml:space="preserve"># Stage 5 - joint latent inference and final eval python -m src.c34_latent.mean_field --config experiments/configs/latent.yaml</w:t>
      </w:r>
    </w:p>
    <w:p>
      <w:pPr>
        <w:spacing w:after="0" w:before="0" w:line="240"/>
        <w:ind w:left="720"/>
      </w:pPr>
      <w:r>
        <w:rPr>
          <w:rFonts w:ascii="Courier New" w:cs="Courier New" w:eastAsia="Courier New" w:hAnsi="Courier New"/>
          <w:sz w:val="19"/>
          <w:szCs w:val="19"/>
        </w:rPr>
        <w:t xml:space="preserve">$ python -m src.common.evaluation --splits fleurs_mg cv_mg in_domain</w:t>
      </w:r>
    </w:p>
    <w:p>
      <w:pPr>
        <w:spacing w:after="60" w:before="240" w:line="240"/>
      </w:pPr>
      <w:r>
        <w:rPr>
          <w:rFonts w:ascii="Georgia" w:cs="Georgia" w:eastAsia="Georgia" w:hAnsi="Georgia"/>
          <w:b/>
          <w:bCs/>
          <w:color w:val="8A7A5C"/>
          <w:sz w:val="16"/>
          <w:szCs w:val="16"/>
        </w:rPr>
        <w:t xml:space="preserve">ANNEXE E</w:t>
      </w:r>
    </w:p>
    <w:p>
      <w:pPr>
        <w:pStyle w:val="Heading2"/>
        <w:spacing w:after="140" w:before="260"/>
      </w:pPr>
      <w:r>
        <w:t xml:space="preserve">E. Execution in simulation mode</w:t>
      </w:r>
    </w:p>
    <w:p>
      <w:pPr>
        <w:spacing w:after="140" w:line="360"/>
        <w:jc w:val="both"/>
      </w:pPr>
      <w:r>
        <w:rPr>
          <w:rFonts w:ascii="Times New Roman" w:cs="Times New Roman" w:eastAsia="Times New Roman" w:hAnsi="Times New Roman"/>
        </w:rPr>
        <w:t xml:space="preserve">For methodological work prior to a full corpus run, a </w:t>
      </w:r>
      <w:r>
        <w:rPr>
          <w:rFonts w:ascii="Times New Roman" w:cs="Times New Roman" w:eastAsia="Times New Roman" w:hAnsi="Times New Roman"/>
          <w:i/>
          <w:iCs/>
        </w:rPr>
        <w:t xml:space="preserve">simulation mode</w:t>
      </w:r>
      <w:r>
        <w:rPr>
          <w:rFonts w:ascii="Times New Roman" w:cs="Times New Roman" w:eastAsia="Times New Roman" w:hAnsi="Times New Roman"/>
        </w:rPr>
        <w:t xml:space="preserve"> is provided. In simulation mode, the unlabeled pool is replaced by a synthetic stream generated from the supervised set by controlled corruption (additive noise, time warping, partial label removal), and the teacher posteriors are emulated by an analytic mixture whose disagreement profile is parameterized. The simulation mode is built on a SimPy-like discrete-event harness and allows the validation of the constrained EM loop independently of compute-heavy teacher inference. A typical simulation log is reproduced below.</w:t>
      </w:r>
    </w:p>
    <w:p>
      <w:pPr>
        <w:spacing w:after="140" w:line="360"/>
        <w:ind w:left="360"/>
        <w:jc w:val="both"/>
      </w:pPr>
      <w:r>
        <w:rPr>
          <w:rFonts w:ascii="Courier New" w:cs="Courier New" w:eastAsia="Courier New" w:hAnsi="Courier New"/>
          <w:b/>
          <w:bCs/>
          <w:sz w:val="20"/>
          <w:szCs w:val="20"/>
        </w:rPr>
        <w:t xml:space="preserve">simulation.log (excerpt)</w:t>
      </w:r>
    </w:p>
    <w:p>
      <w:pPr>
        <w:spacing w:after="0" w:before="0" w:line="240"/>
        <w:ind w:left="720"/>
      </w:pPr>
      <w:r>
        <w:rPr>
          <w:rFonts w:ascii="Courier New" w:cs="Courier New" w:eastAsia="Courier New" w:hAnsi="Courier New"/>
          <w:sz w:val="19"/>
          <w:szCs w:val="19"/>
        </w:rPr>
        <w:t xml:space="preserve">[t=0.000] init theta from supervised (N=14 320 segments)</w:t>
      </w:r>
    </w:p>
    <w:p>
      <w:pPr>
        <w:spacing w:after="0" w:before="0" w:line="240"/>
        <w:ind w:left="720"/>
      </w:pPr>
      <w:r>
        <w:rPr>
          <w:rFonts w:ascii="Courier New" w:cs="Courier New" w:eastAsia="Courier New" w:hAnsi="Courier New"/>
          <w:sz w:val="19"/>
          <w:szCs w:val="19"/>
        </w:rPr>
        <w:t xml:space="preserve">[t=0.001] sim unlabeled stream size=120 000 disagreement_profile=tri-modal</w:t>
      </w:r>
    </w:p>
    <w:p>
      <w:pPr>
        <w:spacing w:after="0" w:before="0" w:line="240"/>
        <w:ind w:left="720"/>
      </w:pPr>
      <w:r>
        <w:rPr>
          <w:rFonts w:ascii="Courier New" w:cs="Courier New" w:eastAsia="Courier New" w:hAnsi="Courier New"/>
          <w:sz w:val="19"/>
          <w:szCs w:val="19"/>
        </w:rPr>
        <w:t xml:space="preserve">[t=0.014] EM iter 1 E-step: 87.3% segments admitted under C1 C2 C3 C4</w:t>
      </w:r>
    </w:p>
    <w:p>
      <w:pPr>
        <w:spacing w:after="0" w:before="0" w:line="240"/>
        <w:ind w:left="720"/>
      </w:pPr>
      <w:r>
        <w:rPr>
          <w:rFonts w:ascii="Courier New" w:cs="Courier New" w:eastAsia="Courier New" w:hAnsi="Courier New"/>
          <w:sz w:val="19"/>
          <w:szCs w:val="19"/>
        </w:rPr>
        <w:t xml:space="preserve">[t=0.052] EM iter 1 M-step: held-out WER 31.4 -&gt; 28.9</w:t>
      </w:r>
    </w:p>
    <w:p>
      <w:pPr>
        <w:spacing w:after="0" w:before="0" w:line="240"/>
        <w:ind w:left="720"/>
      </w:pPr>
      <w:r>
        <w:rPr>
          <w:rFonts w:ascii="Courier New" w:cs="Courier New" w:eastAsia="Courier New" w:hAnsi="Courier New"/>
          <w:sz w:val="19"/>
          <w:szCs w:val="19"/>
        </w:rPr>
        <w:t xml:space="preserve">[t=0.066] EM iter 2 E-step: 88.1% segments admitted</w:t>
      </w:r>
    </w:p>
    <w:p>
      <w:pPr>
        <w:spacing w:after="0" w:before="0" w:line="240"/>
        <w:ind w:left="720"/>
      </w:pPr>
      <w:r>
        <w:rPr>
          <w:rFonts w:ascii="Courier New" w:cs="Courier New" w:eastAsia="Courier New" w:hAnsi="Courier New"/>
          <w:sz w:val="19"/>
          <w:szCs w:val="19"/>
        </w:rPr>
        <w:t xml:space="preserve">[t=0.108] EM iter 2 M-step: held-out WER 28.9 -&gt; 27.0</w:t>
      </w:r>
    </w:p>
    <w:p>
      <w:pPr>
        <w:spacing w:after="0" w:before="0" w:line="240"/>
        <w:ind w:left="720"/>
      </w:pPr>
      <w:r>
        <w:rPr>
          <w:rFonts w:ascii="Courier New" w:cs="Courier New" w:eastAsia="Courier New" w:hAnsi="Courier New"/>
          <w:sz w:val="19"/>
          <w:szCs w:val="19"/>
        </w:rPr>
        <w:t xml:space="preserve">[t=0.121] EM iter 3 E-step: 88.6% segments admitted</w:t>
      </w:r>
    </w:p>
    <w:p>
      <w:pPr>
        <w:spacing w:after="0" w:before="0" w:line="240"/>
        <w:ind w:left="720"/>
      </w:pPr>
      <w:r>
        <w:rPr>
          <w:rFonts w:ascii="Courier New" w:cs="Courier New" w:eastAsia="Courier New" w:hAnsi="Courier New"/>
          <w:sz w:val="19"/>
          <w:szCs w:val="19"/>
        </w:rPr>
        <w:t xml:space="preserve">[t=0.165] EM iter 3 M-step: held-out WER 27.0 -&gt; 26.2</w:t>
      </w:r>
    </w:p>
    <w:p>
      <w:pPr>
        <w:spacing w:after="0" w:before="0" w:line="240"/>
        <w:ind w:left="720"/>
      </w:pPr>
      <w:r>
        <w:rPr>
          <w:rFonts w:ascii="Courier New" w:cs="Courier New" w:eastAsia="Courier New" w:hAnsi="Courier New"/>
          <w:sz w:val="19"/>
          <w:szCs w:val="19"/>
        </w:rPr>
        <w:t xml:space="preserve">[t=0.166] EM iter 3 KL drift 0.018 &lt; epsilon=0.05 OK</w:t>
      </w:r>
    </w:p>
    <w:p>
      <w:pPr>
        <w:spacing w:after="0" w:before="0" w:line="240"/>
        <w:ind w:left="720"/>
      </w:pPr>
      <w:r>
        <w:rPr>
          <w:rFonts w:ascii="Courier New" w:cs="Courier New" w:eastAsia="Courier New" w:hAnsi="Courier New"/>
          <w:sz w:val="19"/>
          <w:szCs w:val="19"/>
        </w:rPr>
        <w:t xml:space="preserve">[t=0.220] convergence reached (delta &lt; 0.5 WER)</w:t>
      </w:r>
    </w:p>
    <w:p>
      <w:pPr>
        <w:spacing w:after="60" w:before="240" w:line="240"/>
      </w:pPr>
      <w:r>
        <w:rPr>
          <w:rFonts w:ascii="Georgia" w:cs="Georgia" w:eastAsia="Georgia" w:hAnsi="Georgia"/>
          <w:b/>
          <w:bCs/>
          <w:color w:val="8A7A5C"/>
          <w:sz w:val="16"/>
          <w:szCs w:val="16"/>
        </w:rPr>
        <w:t xml:space="preserve">ANNEXE F</w:t>
      </w:r>
    </w:p>
    <w:p>
      <w:pPr>
        <w:pStyle w:val="Heading2"/>
        <w:spacing w:after="140" w:before="260"/>
      </w:pPr>
      <w:r>
        <w:t xml:space="preserve">F. Execution in production mode</w:t>
      </w:r>
    </w:p>
    <w:p>
      <w:pPr>
        <w:spacing w:after="140" w:line="360"/>
        <w:jc w:val="both"/>
      </w:pPr>
      <w:r>
        <w:rPr>
          <w:rFonts w:ascii="Times New Roman" w:cs="Times New Roman" w:eastAsia="Times New Roman" w:hAnsi="Times New Roman"/>
        </w:rPr>
        <w:t xml:space="preserve">The production mode runs the same code path on the actual Tier-A through Tier-C corpora and on the registered foundation models. A typical production log records GPU hours, dataset sizes, and per-iteration WER on the held-out development set. Logs are stored under </w:t>
      </w:r>
      <w:r>
        <w:rPr>
          <w:rFonts w:ascii="Courier New" w:cs="Courier New" w:eastAsia="Courier New" w:hAnsi="Courier New"/>
          <w:sz w:val="20"/>
          <w:szCs w:val="20"/>
        </w:rPr>
        <w:t xml:space="preserve">experiments/results/&lt;run_id&gt;/</w:t>
      </w:r>
      <w:r>
        <w:rPr>
          <w:rFonts w:ascii="Times New Roman" w:cs="Times New Roman" w:eastAsia="Times New Roman" w:hAnsi="Times New Roman"/>
        </w:rPr>
        <w:t xml:space="preserve"> and indexed by Weights &amp; Biases.</w:t>
      </w:r>
    </w:p>
    <w:p>
      <w:pPr>
        <w:spacing w:after="140" w:line="360"/>
        <w:ind w:left="360"/>
        <w:jc w:val="both"/>
      </w:pPr>
      <w:r>
        <w:rPr>
          <w:rFonts w:ascii="Courier New" w:cs="Courier New" w:eastAsia="Courier New" w:hAnsi="Courier New"/>
          <w:b/>
          <w:bCs/>
          <w:sz w:val="20"/>
          <w:szCs w:val="20"/>
        </w:rPr>
        <w:t xml:space="preserve">production.log (excerpt)</w:t>
      </w:r>
    </w:p>
    <w:p>
      <w:pPr>
        <w:spacing w:after="0" w:before="0" w:line="240"/>
        <w:ind w:left="720"/>
      </w:pPr>
      <w:r>
        <w:rPr>
          <w:rFonts w:ascii="Courier New" w:cs="Courier New" w:eastAsia="Courier New" w:hAnsi="Courier New"/>
          <w:sz w:val="19"/>
          <w:szCs w:val="19"/>
        </w:rPr>
        <w:t xml:space="preserve">[2026-04-08 09:12] run_id=prv-2026-04-08-em-full user=randriamanasina</w:t>
      </w:r>
    </w:p>
    <w:p>
      <w:pPr>
        <w:spacing w:after="0" w:before="0" w:line="240"/>
        <w:ind w:left="720"/>
      </w:pPr>
      <w:r>
        <w:rPr>
          <w:rFonts w:ascii="Courier New" w:cs="Courier New" w:eastAsia="Courier New" w:hAnsi="Courier New"/>
          <w:sz w:val="19"/>
          <w:szCs w:val="19"/>
        </w:rPr>
        <w:t xml:space="preserve">[2026-04-08 09:12] hardware: 4x A100-80GB bf16 effective batch=64</w:t>
      </w:r>
    </w:p>
    <w:p>
      <w:pPr>
        <w:spacing w:after="0" w:before="0" w:line="240"/>
        <w:ind w:left="720"/>
      </w:pPr>
      <w:r>
        <w:rPr>
          <w:rFonts w:ascii="Courier New" w:cs="Courier New" w:eastAsia="Courier New" w:hAnsi="Courier New"/>
          <w:sz w:val="19"/>
          <w:szCs w:val="19"/>
        </w:rPr>
        <w:t xml:space="preserve">[2026-04-08 09:13] stage 1 init D_sup=312h D_dev=8h</w:t>
      </w:r>
    </w:p>
    <w:p>
      <w:pPr>
        <w:spacing w:after="0" w:before="0" w:line="240"/>
        <w:ind w:left="720"/>
      </w:pPr>
      <w:r>
        <w:rPr>
          <w:rFonts w:ascii="Courier New" w:cs="Courier New" w:eastAsia="Courier New" w:hAnsi="Courier New"/>
          <w:sz w:val="19"/>
          <w:szCs w:val="19"/>
        </w:rPr>
        <w:t xml:space="preserve">[2026-04-08 14:47] stage 2 teacher inference complete D_unsup=12 480h GPU-h=174</w:t>
      </w:r>
    </w:p>
    <w:p>
      <w:pPr>
        <w:spacing w:after="0" w:before="0" w:line="240"/>
        <w:ind w:left="720"/>
      </w:pPr>
      <w:r>
        <w:rPr>
          <w:rFonts w:ascii="Courier New" w:cs="Courier New" w:eastAsia="Courier New" w:hAnsi="Courier New"/>
          <w:sz w:val="19"/>
          <w:szCs w:val="19"/>
        </w:rPr>
        <w:t xml:space="preserve">[2026-04-08 16:02] stage 3 calibration fit ECE_raw=0.182 ECE_cal=0.041</w:t>
      </w:r>
    </w:p>
    <w:p>
      <w:pPr>
        <w:spacing w:after="0" w:before="0" w:line="240"/>
        <w:ind w:left="720"/>
      </w:pPr>
      <w:r>
        <w:rPr>
          <w:rFonts w:ascii="Courier New" w:cs="Courier New" w:eastAsia="Courier New" w:hAnsi="Courier New"/>
          <w:sz w:val="19"/>
          <w:szCs w:val="19"/>
        </w:rPr>
        <w:t xml:space="preserve">[2026-04-08 16:18] stage 4 EM iter 1 start</w:t>
      </w:r>
    </w:p>
    <w:p>
      <w:pPr>
        <w:spacing w:after="0" w:before="0" w:line="240"/>
        <w:ind w:left="720"/>
      </w:pPr>
      <w:r>
        <w:rPr>
          <w:rFonts w:ascii="Courier New" w:cs="Courier New" w:eastAsia="Courier New" w:hAnsi="Courier New"/>
          <w:sz w:val="19"/>
          <w:szCs w:val="19"/>
        </w:rPr>
        <w:t xml:space="preserve">[2026-04-09 02:11] stage 4 EM iter 1 complete dev-WER 24.7 -&gt; 22.1</w:t>
      </w:r>
    </w:p>
    <w:p>
      <w:pPr>
        <w:spacing w:after="0" w:before="0" w:line="240"/>
        <w:ind w:left="720"/>
      </w:pPr>
      <w:r>
        <w:rPr>
          <w:rFonts w:ascii="Courier New" w:cs="Courier New" w:eastAsia="Courier New" w:hAnsi="Courier New"/>
          <w:sz w:val="19"/>
          <w:szCs w:val="19"/>
        </w:rPr>
        <w:t xml:space="preserve">[2026-04-09 11:55] stage 4 EM iter 2 complete dev-WER 22.1 -&gt; 20.6</w:t>
      </w:r>
    </w:p>
    <w:p>
      <w:pPr>
        <w:spacing w:after="0" w:before="0" w:line="240"/>
        <w:ind w:left="720"/>
      </w:pPr>
      <w:r>
        <w:rPr>
          <w:rFonts w:ascii="Courier New" w:cs="Courier New" w:eastAsia="Courier New" w:hAnsi="Courier New"/>
          <w:sz w:val="19"/>
          <w:szCs w:val="19"/>
        </w:rPr>
        <w:t xml:space="preserve">... [output truncated for brevity] ...</w:t>
      </w:r>
    </w:p>
    <w:p>
      <w:pPr>
        <w:spacing w:after="0" w:before="0" w:line="240"/>
        <w:ind w:left="720"/>
      </w:pPr>
      <w:r>
        <w:rPr>
          <w:rFonts w:ascii="Courier New" w:cs="Courier New" w:eastAsia="Courier New" w:hAnsi="Courier New"/>
          <w:sz w:val="19"/>
          <w:szCs w:val="19"/>
        </w:rPr>
        <w:t xml:space="preserve">[2026-04-12 06:22] stage 5 final eval fleurs_mg=14.3 cv_mg=19.8 in_domain=22.9</w:t>
      </w:r>
    </w:p>
    <w:p>
      <w:pPr>
        <w:spacing w:after="60" w:before="240" w:line="240"/>
      </w:pPr>
      <w:r>
        <w:rPr>
          <w:rFonts w:ascii="Georgia" w:cs="Georgia" w:eastAsia="Georgia" w:hAnsi="Georgia"/>
          <w:b/>
          <w:bCs/>
          <w:color w:val="8A7A5C"/>
          <w:sz w:val="16"/>
          <w:szCs w:val="16"/>
        </w:rPr>
        <w:t xml:space="preserve">ANNEXE G</w:t>
      </w:r>
    </w:p>
    <w:p>
      <w:pPr>
        <w:pStyle w:val="Heading2"/>
        <w:spacing w:after="140" w:before="260"/>
      </w:pPr>
      <w:r>
        <w:t xml:space="preserve">G. Web interface</w:t>
      </w:r>
    </w:p>
    <w:p>
      <w:pPr>
        <w:spacing w:after="140" w:line="360"/>
        <w:jc w:val="both"/>
      </w:pPr>
      <w:r>
        <w:rPr>
          <w:rFonts w:ascii="Times New Roman" w:cs="Times New Roman" w:eastAsia="Times New Roman" w:hAnsi="Times New Roman"/>
        </w:rPr>
        <w:t xml:space="preserve">A small web interface, served from a FastAPI back-end and a Svelte front-end, exposes the final model for interactive testing. The interface accepts a recorded or uploaded audio segment, displays the top-1 transcript together with the calibrated confidence and the per-teacher transcripts, shows the inferred dialect and register, and highlights segments tagged as code-switched. A screenshot, reproduced in the printed thesis, displays the layout: a recording widget at the top, the consensus transcription in the centre with confidence-coloured highlighting, the three teacher transcripts side by side below, and a metadata bar at the bottom reporting dialect, register, code-switching density, and a link to the segment-level posterior visualization. The interface is intended primarily for qualitative diagnostic rather than for production deployment.</w:t>
      </w:r>
    </w:p>
    <w:p>
      <w:pPr>
        <w:spacing w:after="60" w:before="240" w:line="240"/>
      </w:pPr>
      <w:r>
        <w:rPr>
          <w:rFonts w:ascii="Georgia" w:cs="Georgia" w:eastAsia="Georgia" w:hAnsi="Georgia"/>
          <w:b/>
          <w:bCs/>
          <w:color w:val="8A7A5C"/>
          <w:sz w:val="16"/>
          <w:szCs w:val="16"/>
        </w:rPr>
        <w:t xml:space="preserve">ANNEXE H</w:t>
      </w:r>
    </w:p>
    <w:p>
      <w:pPr>
        <w:pStyle w:val="Heading2"/>
        <w:spacing w:after="140" w:before="260"/>
      </w:pPr>
      <w:r>
        <w:t xml:space="preserve">H. Execution journal</w:t>
      </w:r>
    </w:p>
    <w:p>
      <w:pPr>
        <w:spacing w:after="140" w:line="360"/>
        <w:jc w:val="both"/>
      </w:pPr>
      <w:r>
        <w:rPr>
          <w:rFonts w:ascii="Times New Roman" w:cs="Times New Roman" w:eastAsia="Times New Roman" w:hAnsi="Times New Roman"/>
        </w:rPr>
        <w:t xml:space="preserve">A daily execution journal is kept throughout the doctoral period as a tab-separated text file under version control. Each entry records the date, the active stage of the workflow, the run identifiers launched, the experiment configurations modified, the issues encountered, and the resolution. An excerpt is reproduced below for illustration.</w:t>
      </w:r>
    </w:p>
    <w:p>
      <w:pPr>
        <w:spacing w:after="140" w:line="360"/>
        <w:ind w:left="360"/>
        <w:jc w:val="both"/>
      </w:pPr>
      <w:r>
        <w:rPr>
          <w:rFonts w:ascii="Courier New" w:cs="Courier New" w:eastAsia="Courier New" w:hAnsi="Courier New"/>
          <w:b/>
          <w:bCs/>
          <w:sz w:val="20"/>
          <w:szCs w:val="20"/>
        </w:rPr>
        <w:t xml:space="preserve">journal.tsv (excerpt)</w:t>
      </w:r>
    </w:p>
    <w:p>
      <w:pPr>
        <w:spacing w:after="0" w:before="0" w:line="240"/>
        <w:ind w:left="720"/>
      </w:pPr>
      <w:r>
        <w:rPr>
          <w:rFonts w:ascii="Courier New" w:cs="Courier New" w:eastAsia="Courier New" w:hAnsi="Courier New"/>
          <w:sz w:val="19"/>
          <w:szCs w:val="19"/>
        </w:rPr>
        <w:t xml:space="preserve">2026-03-02 P1 data_v1 tier-A intake check completed for 38h</w:t>
      </w:r>
    </w:p>
    <w:p>
      <w:pPr>
        <w:spacing w:after="0" w:before="0" w:line="240"/>
        <w:ind w:left="720"/>
      </w:pPr>
      <w:r>
        <w:rPr>
          <w:rFonts w:ascii="Courier New" w:cs="Courier New" w:eastAsia="Courier New" w:hAnsi="Courier New"/>
          <w:sz w:val="19"/>
          <w:szCs w:val="19"/>
        </w:rPr>
        <w:t xml:space="preserve">2026-03-05 P1 data_v1 IAA report: CER 4.1% on double-annotated subset</w:t>
      </w:r>
    </w:p>
    <w:p>
      <w:pPr>
        <w:spacing w:after="0" w:before="0" w:line="240"/>
        <w:ind w:left="720"/>
      </w:pPr>
      <w:r>
        <w:rPr>
          <w:rFonts w:ascii="Courier New" w:cs="Courier New" w:eastAsia="Courier New" w:hAnsi="Courier New"/>
          <w:sz w:val="19"/>
          <w:szCs w:val="19"/>
        </w:rPr>
        <w:t xml:space="preserve">2026-03-12 P0 baselines whisper-large-v3 zero-shot reproduced (WER 47.3 on fleurs-mg)</w:t>
      </w:r>
    </w:p>
    <w:p>
      <w:pPr>
        <w:spacing w:after="0" w:before="0" w:line="240"/>
        <w:ind w:left="720"/>
      </w:pPr>
      <w:r>
        <w:rPr>
          <w:rFonts w:ascii="Courier New" w:cs="Courier New" w:eastAsia="Courier New" w:hAnsi="Courier New"/>
          <w:sz w:val="19"/>
          <w:szCs w:val="19"/>
        </w:rPr>
        <w:t xml:space="preserve">2026-03-21 P2 routing feature pipeline finalized; router trained, dev acc 0.81</w:t>
      </w:r>
    </w:p>
    <w:p>
      <w:pPr>
        <w:spacing w:after="0" w:before="0" w:line="240"/>
        <w:ind w:left="720"/>
      </w:pPr>
      <w:r>
        <w:rPr>
          <w:rFonts w:ascii="Courier New" w:cs="Courier New" w:eastAsia="Courier New" w:hAnsi="Courier New"/>
          <w:sz w:val="19"/>
          <w:szCs w:val="19"/>
        </w:rPr>
        <w:t xml:space="preserve">2026-04-02 P3 calibration isotonic regression preferred over temperature scaling</w:t>
      </w:r>
    </w:p>
    <w:p>
      <w:pPr>
        <w:spacing w:after="0" w:before="0" w:line="240"/>
        <w:ind w:left="720"/>
      </w:pPr>
      <w:r>
        <w:rPr>
          <w:rFonts w:ascii="Courier New" w:cs="Courier New" w:eastAsia="Courier New" w:hAnsi="Courier New"/>
          <w:sz w:val="19"/>
          <w:szCs w:val="19"/>
        </w:rPr>
        <w:t xml:space="preserve">2026-04-08 P5 em-loop run prv-2026-04-08-em-full launched (see Annex F)</w:t>
      </w:r>
    </w:p>
    <w:p>
      <w:pPr>
        <w:spacing w:after="0" w:before="0" w:line="240"/>
        <w:ind w:left="720"/>
      </w:pPr>
      <w:r>
        <w:rPr>
          <w:rFonts w:ascii="Courier New" w:cs="Courier New" w:eastAsia="Courier New" w:hAnsi="Courier New"/>
          <w:sz w:val="19"/>
          <w:szCs w:val="19"/>
        </w:rPr>
        <w:t xml:space="preserve">2026-04-13 P6 latent mean-field convergence verified on dev set</w:t>
      </w:r>
    </w:p>
    <w:p>
      <w:pPr>
        <w:spacing w:after="0" w:before="0" w:line="240"/>
        <w:ind w:left="720"/>
      </w:pPr>
      <w:r>
        <w:rPr>
          <w:rFonts w:ascii="Courier New" w:cs="Courier New" w:eastAsia="Courier New" w:hAnsi="Courier New"/>
          <w:sz w:val="19"/>
          <w:szCs w:val="19"/>
        </w:rPr>
        <w:t xml:space="preserve">... [redacted entries] ...</w:t>
      </w:r>
    </w:p>
    <w:p>
      <w:pPr>
        <w:spacing w:after="0" w:before="0" w:line="240"/>
        <w:ind w:left="720"/>
      </w:pPr>
      <w:r>
        <w:rPr>
          <w:rFonts w:ascii="Courier New" w:cs="Courier New" w:eastAsia="Courier New" w:hAnsi="Courier New"/>
          <w:sz w:val="19"/>
          <w:szCs w:val="19"/>
        </w:rPr>
        <w:t xml:space="preserve">2026-05-04 P7 full system master ablation table generated for thesis</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Back matter · Doctoral School 3D, University of Toamasina.</w:t>
      </w:r>
    </w:p>
    <w:p>
      <w:pPr>
        <w:pStyle w:val="Heading1"/>
        <w:pageBreakBefore/>
        <w:spacing w:after="260" w:before="0"/>
      </w:pPr>
      <w:r>
        <w:t xml:space="preserve">Bibliographic References</w:t>
      </w:r>
    </w:p>
    <w:p>
      <w:pPr>
        <w:spacing w:after="60" w:before="240" w:line="240"/>
      </w:pPr>
      <w:r>
        <w:rPr>
          <w:rFonts w:ascii="Georgia" w:cs="Georgia" w:eastAsia="Georgia" w:hAnsi="Georgia"/>
          <w:b/>
          <w:bCs/>
          <w:color w:val="8A7A5C"/>
          <w:sz w:val="16"/>
          <w:szCs w:val="16"/>
        </w:rPr>
        <w:t xml:space="preserve">Back matter / References</w:t>
      </w:r>
    </w:p>
    <w:p>
      <w:pPr>
        <w:spacing w:after="160" w:line="300"/>
        <w:jc w:val="both"/>
      </w:pPr>
      <w:r>
        <w:rPr>
          <w:rFonts w:ascii="Times New Roman" w:cs="Times New Roman" w:eastAsia="Times New Roman" w:hAnsi="Times New Roman"/>
          <w:i/>
          <w:iCs/>
          <w:color w:val="444444"/>
        </w:rPr>
        <w:t xml:space="preserve">Working bibliography in APA style, grouped by category. The list is indicative and subject to verification before final submission.</w:t>
      </w:r>
    </w:p>
    <w:p>
      <w:pPr>
        <w:spacing w:after="140" w:line="360"/>
        <w:ind w:left="360"/>
        <w:jc w:val="both"/>
      </w:pPr>
      <w:r>
        <w:rPr>
          <w:rFonts w:ascii="Courier New" w:cs="Courier New" w:eastAsia="Courier New" w:hAnsi="Courier New"/>
          <w:b/>
          <w:bCs/>
          <w:sz w:val="20"/>
          <w:szCs w:val="20"/>
        </w:rPr>
        <w:t xml:space="preserve">NOTE — </w:t>
      </w:r>
      <w:r>
        <w:rPr>
          <w:rFonts w:ascii="Times New Roman" w:cs="Times New Roman" w:eastAsia="Times New Roman" w:hAnsi="Times New Roman"/>
        </w:rPr>
        <w:t xml:space="preserve">   The references below constitute a working bibliography in APA style and may include items whose volume, page numbers, or DOI are pending final verification. The list is updated incrementally as the manuscript is finalized. Each entry is linked to its source where a DOI, arXiv identifier, or URL is available; otherwise a “Find / consult” link opens a Google Scholar (or Google Books) search so the work can be located, consulted, or purchased. </w:t>
      </w:r>
    </w:p>
    <w:p>
      <w:pPr>
        <w:spacing w:after="60" w:before="240" w:line="240"/>
      </w:pPr>
      <w:r>
        <w:rPr>
          <w:rFonts w:ascii="Georgia" w:cs="Georgia" w:eastAsia="Georgia" w:hAnsi="Georgia"/>
          <w:b/>
          <w:bCs/>
          <w:color w:val="8A7A5C"/>
          <w:sz w:val="16"/>
          <w:szCs w:val="16"/>
        </w:rPr>
        <w:t xml:space="preserve">A</w:t>
      </w:r>
    </w:p>
    <w:p>
      <w:pPr>
        <w:pStyle w:val="Heading2"/>
        <w:spacing w:after="140" w:before="260"/>
      </w:pPr>
      <w:r>
        <w:t xml:space="preserve">Books and monographs</w:t>
      </w:r>
    </w:p>
    <w:p>
      <w:pPr>
        <w:pStyle w:val="ListParagraph"/>
        <w:numPr>
          <w:ilvl w:val="0"/>
          <w:numId w:val="2"/>
        </w:numPr>
        <w:spacing w:after="80" w:line="300"/>
      </w:pPr>
      <w:r>
        <w:rPr>
          <w:rFonts w:ascii="Times New Roman" w:cs="Times New Roman" w:eastAsia="Times New Roman" w:hAnsi="Times New Roman"/>
        </w:rPr>
        <w:t xml:space="preserve">Bahl, L. R., Jelinek, F., &amp; Mercer, R. L. (1983). </w:t>
      </w:r>
      <w:r>
        <w:rPr>
          <w:rFonts w:ascii="Times New Roman" w:cs="Times New Roman" w:eastAsia="Times New Roman" w:hAnsi="Times New Roman"/>
          <w:i/>
          <w:iCs/>
        </w:rPr>
        <w:t xml:space="preserve">A maximum likelihood approach to continuous speech recognition</w:t>
      </w:r>
      <w:r>
        <w:rPr>
          <w:rFonts w:ascii="Times New Roman" w:cs="Times New Roman" w:eastAsia="Times New Roman" w:hAnsi="Times New Roman"/>
        </w:rPr>
        <w:t xml:space="preserve">. IEEE Transactions on Pattern Analysis and Machine Intelligence, 5(2), 179–190. </w:t>
      </w:r>
      <w:hyperlink w:history="1" r:id="rId1zxfun59kn5fde6m2vutc">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Bishop, C. M. (2006). </w:t>
      </w:r>
      <w:r>
        <w:rPr>
          <w:rFonts w:ascii="Times New Roman" w:cs="Times New Roman" w:eastAsia="Times New Roman" w:hAnsi="Times New Roman"/>
          <w:i/>
          <w:iCs/>
        </w:rPr>
        <w:t xml:space="preserve">Pattern recognition and machine learning</w:t>
      </w:r>
      <w:r>
        <w:rPr>
          <w:rFonts w:ascii="Times New Roman" w:cs="Times New Roman" w:eastAsia="Times New Roman" w:hAnsi="Times New Roman"/>
        </w:rPr>
        <w:t xml:space="preserve">. Springer. </w:t>
      </w:r>
      <w:hyperlink w:history="1" r:id="rIdmpxo0crhg3jjhkplua8x5">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Blust, R. (2013). </w:t>
      </w:r>
      <w:r>
        <w:rPr>
          <w:rFonts w:ascii="Times New Roman" w:cs="Times New Roman" w:eastAsia="Times New Roman" w:hAnsi="Times New Roman"/>
          <w:i/>
          <w:iCs/>
        </w:rPr>
        <w:t xml:space="preserve">The Austronesian languages</w:t>
      </w:r>
      <w:r>
        <w:rPr>
          <w:rFonts w:ascii="Times New Roman" w:cs="Times New Roman" w:eastAsia="Times New Roman" w:hAnsi="Times New Roman"/>
        </w:rPr>
        <w:t xml:space="preserve"> (Rev. ed.). Asia-Pacific Linguistics, Australian National University. </w:t>
      </w:r>
      <w:hyperlink w:history="1" r:id="rIdc4rms_vx8kx5ateru7hnq">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Bouckaert, R., Bowern, C., &amp; Atkinson, Q. D. (2018). The origin and expansion of Pama-Nyungan languages across Australia. </w:t>
      </w:r>
      <w:r>
        <w:rPr>
          <w:rFonts w:ascii="Times New Roman" w:cs="Times New Roman" w:eastAsia="Times New Roman" w:hAnsi="Times New Roman"/>
          <w:i/>
          <w:iCs/>
        </w:rPr>
        <w:t xml:space="preserve">Nature Ecology &amp; Evolution</w:t>
      </w:r>
      <w:r>
        <w:rPr>
          <w:rFonts w:ascii="Times New Roman" w:cs="Times New Roman" w:eastAsia="Times New Roman" w:hAnsi="Times New Roman"/>
        </w:rPr>
        <w:t xml:space="preserve">, 2, 741–749. [Cited as methodological template for Austronesian Bayesian phylogenetic analysis.] </w:t>
      </w:r>
      <w:hyperlink w:history="1" r:id="rIdb-iovxvk8erfmnqgvm95_">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Goodfellow, I., Bengio, Y., &amp; Courville, A. (2016). </w:t>
      </w:r>
      <w:r>
        <w:rPr>
          <w:rFonts w:ascii="Times New Roman" w:cs="Times New Roman" w:eastAsia="Times New Roman" w:hAnsi="Times New Roman"/>
          <w:i/>
          <w:iCs/>
        </w:rPr>
        <w:t xml:space="preserve">Deep learning</w:t>
      </w:r>
      <w:r>
        <w:rPr>
          <w:rFonts w:ascii="Times New Roman" w:cs="Times New Roman" w:eastAsia="Times New Roman" w:hAnsi="Times New Roman"/>
        </w:rPr>
        <w:t xml:space="preserve">. MIT Press. </w:t>
      </w:r>
      <w:hyperlink w:history="1" r:id="rIdsbfyb4hd-e3n9e-gc918d">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Huang, X., Acero, A., &amp; Hon, H.-W. (2001). </w:t>
      </w:r>
      <w:r>
        <w:rPr>
          <w:rFonts w:ascii="Times New Roman" w:cs="Times New Roman" w:eastAsia="Times New Roman" w:hAnsi="Times New Roman"/>
          <w:i/>
          <w:iCs/>
        </w:rPr>
        <w:t xml:space="preserve">Spoken language processing</w:t>
      </w:r>
      <w:r>
        <w:rPr>
          <w:rFonts w:ascii="Times New Roman" w:cs="Times New Roman" w:eastAsia="Times New Roman" w:hAnsi="Times New Roman"/>
        </w:rPr>
        <w:t xml:space="preserve">. Prentice Hall. </w:t>
      </w:r>
      <w:hyperlink w:history="1" r:id="rIdbmsiyermtwku-j_ogks9c">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Jelinek, F. (1997). </w:t>
      </w:r>
      <w:r>
        <w:rPr>
          <w:rFonts w:ascii="Times New Roman" w:cs="Times New Roman" w:eastAsia="Times New Roman" w:hAnsi="Times New Roman"/>
          <w:i/>
          <w:iCs/>
        </w:rPr>
        <w:t xml:space="preserve">Statistical methods for speech recognition</w:t>
      </w:r>
      <w:r>
        <w:rPr>
          <w:rFonts w:ascii="Times New Roman" w:cs="Times New Roman" w:eastAsia="Times New Roman" w:hAnsi="Times New Roman"/>
        </w:rPr>
        <w:t xml:space="preserve">. MIT Press. </w:t>
      </w:r>
      <w:hyperlink w:history="1" r:id="rIdovu_rynhhrfabzlyoeuju">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Jurafsky, D., &amp; Martin, J. H. (2024). </w:t>
      </w:r>
      <w:r>
        <w:rPr>
          <w:rFonts w:ascii="Times New Roman" w:cs="Times New Roman" w:eastAsia="Times New Roman" w:hAnsi="Times New Roman"/>
          <w:i/>
          <w:iCs/>
        </w:rPr>
        <w:t xml:space="preserve">Speech and language processing</w:t>
      </w:r>
      <w:r>
        <w:rPr>
          <w:rFonts w:ascii="Times New Roman" w:cs="Times New Roman" w:eastAsia="Times New Roman" w:hAnsi="Times New Roman"/>
        </w:rPr>
        <w:t xml:space="preserve"> (3rd ed., draft). Stanford University. </w:t>
      </w:r>
      <w:hyperlink w:history="1" r:id="rId5kmzddnakaupx6soipru1">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Keenan, E. L. (1976). </w:t>
      </w:r>
      <w:r>
        <w:rPr>
          <w:rFonts w:ascii="Times New Roman" w:cs="Times New Roman" w:eastAsia="Times New Roman" w:hAnsi="Times New Roman"/>
          <w:i/>
          <w:iCs/>
        </w:rPr>
        <w:t xml:space="preserve">Remarkable subjects in Malagasy</w:t>
      </w:r>
      <w:r>
        <w:rPr>
          <w:rFonts w:ascii="Times New Roman" w:cs="Times New Roman" w:eastAsia="Times New Roman" w:hAnsi="Times New Roman"/>
        </w:rPr>
        <w:t xml:space="preserve">. In C. N. Li (Ed.), Subject and topic (pp. 247–301). Academic Press. </w:t>
      </w:r>
      <w:hyperlink w:history="1" r:id="rIdrgovhe07g5pzjredxs5vz">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Murphy, K. P. (2023). </w:t>
      </w:r>
      <w:r>
        <w:rPr>
          <w:rFonts w:ascii="Times New Roman" w:cs="Times New Roman" w:eastAsia="Times New Roman" w:hAnsi="Times New Roman"/>
          <w:i/>
          <w:iCs/>
        </w:rPr>
        <w:t xml:space="preserve">Probabilistic machine learning: Advanced topics</w:t>
      </w:r>
      <w:r>
        <w:rPr>
          <w:rFonts w:ascii="Times New Roman" w:cs="Times New Roman" w:eastAsia="Times New Roman" w:hAnsi="Times New Roman"/>
        </w:rPr>
        <w:t xml:space="preserve">. MIT Press. </w:t>
      </w:r>
      <w:hyperlink w:history="1" r:id="rIdpg80umucgbhojrlblbk47">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Rabiner, L. R., &amp; Juang, B.-H. (1993). </w:t>
      </w:r>
      <w:r>
        <w:rPr>
          <w:rFonts w:ascii="Times New Roman" w:cs="Times New Roman" w:eastAsia="Times New Roman" w:hAnsi="Times New Roman"/>
          <w:i/>
          <w:iCs/>
        </w:rPr>
        <w:t xml:space="preserve">Fundamentals of speech recognition</w:t>
      </w:r>
      <w:r>
        <w:rPr>
          <w:rFonts w:ascii="Times New Roman" w:cs="Times New Roman" w:eastAsia="Times New Roman" w:hAnsi="Times New Roman"/>
        </w:rPr>
        <w:t xml:space="preserve">. Prentice Hall. </w:t>
      </w:r>
      <w:hyperlink w:history="1" r:id="rIdcn-lteboyokenla1osy0v">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Rajemisa-Raolison, R. (1971). </w:t>
      </w:r>
      <w:r>
        <w:rPr>
          <w:rFonts w:ascii="Times New Roman" w:cs="Times New Roman" w:eastAsia="Times New Roman" w:hAnsi="Times New Roman"/>
          <w:i/>
          <w:iCs/>
        </w:rPr>
        <w:t xml:space="preserve">Grammaire malgache</w:t>
      </w:r>
      <w:r>
        <w:rPr>
          <w:rFonts w:ascii="Times New Roman" w:cs="Times New Roman" w:eastAsia="Times New Roman" w:hAnsi="Times New Roman"/>
        </w:rPr>
        <w:t xml:space="preserve">. Imprimerie Saint-Paul. </w:t>
      </w:r>
      <w:hyperlink w:history="1" r:id="rId9fbdcz1nzw7h4nclx4mvz">
        <w:r>
          <w:rPr>
            <w:rStyle w:val="Hyperlink"/>
            <w:rFonts w:ascii="Times New Roman" w:cs="Times New Roman" w:eastAsia="Times New Roman" w:hAnsi="Times New Roman"/>
          </w:rPr>
          <w:t xml:space="preserve">Find this book ↗</w:t>
        </w:r>
      </w:hyperlink>
    </w:p>
    <w:p>
      <w:pPr>
        <w:pStyle w:val="ListParagraph"/>
        <w:numPr>
          <w:ilvl w:val="0"/>
          <w:numId w:val="2"/>
        </w:numPr>
        <w:spacing w:after="80" w:line="300"/>
      </w:pPr>
      <w:r>
        <w:rPr>
          <w:rFonts w:ascii="Times New Roman" w:cs="Times New Roman" w:eastAsia="Times New Roman" w:hAnsi="Times New Roman"/>
        </w:rPr>
        <w:t xml:space="preserve">Rasoloson, J., &amp; Rubino, C. (2005). </w:t>
      </w:r>
      <w:r>
        <w:rPr>
          <w:rFonts w:ascii="Times New Roman" w:cs="Times New Roman" w:eastAsia="Times New Roman" w:hAnsi="Times New Roman"/>
          <w:i/>
          <w:iCs/>
        </w:rPr>
        <w:t xml:space="preserve">Malagasy</w:t>
      </w:r>
      <w:r>
        <w:rPr>
          <w:rFonts w:ascii="Times New Roman" w:cs="Times New Roman" w:eastAsia="Times New Roman" w:hAnsi="Times New Roman"/>
        </w:rPr>
        <w:t xml:space="preserve">. In K. A. Adelaar &amp; N. Himmelmann (Eds.), The Austronesian languages of Asia and Madagascar (pp. 456–488). Routledge. </w:t>
      </w:r>
      <w:hyperlink w:history="1" r:id="rIdmt5n1aeahl1m9pghwm2hz">
        <w:r>
          <w:rPr>
            <w:rStyle w:val="Hyperlink"/>
            <w:rFonts w:ascii="Times New Roman" w:cs="Times New Roman" w:eastAsia="Times New Roman" w:hAnsi="Times New Roman"/>
          </w:rPr>
          <w:t xml:space="preserve">Find this book ↗</w:t>
        </w:r>
      </w:hyperlink>
    </w:p>
    <w:p>
      <w:pPr>
        <w:spacing w:after="60" w:before="240" w:line="240"/>
      </w:pPr>
      <w:r>
        <w:rPr>
          <w:rFonts w:ascii="Georgia" w:cs="Georgia" w:eastAsia="Georgia" w:hAnsi="Georgia"/>
          <w:b/>
          <w:bCs/>
          <w:color w:val="8A7A5C"/>
          <w:sz w:val="16"/>
          <w:szCs w:val="16"/>
        </w:rPr>
        <w:t xml:space="preserve">B</w:t>
      </w:r>
    </w:p>
    <w:p>
      <w:pPr>
        <w:pStyle w:val="Heading2"/>
        <w:spacing w:after="140" w:before="260"/>
      </w:pPr>
      <w:r>
        <w:t xml:space="preserve">Journal articles</w:t>
      </w:r>
    </w:p>
    <w:p>
      <w:pPr>
        <w:pStyle w:val="ListParagraph"/>
        <w:numPr>
          <w:ilvl w:val="0"/>
          <w:numId w:val="2"/>
        </w:numPr>
        <w:spacing w:after="80" w:line="300"/>
      </w:pPr>
      <w:r>
        <w:rPr>
          <w:rFonts w:ascii="Times New Roman" w:cs="Times New Roman" w:eastAsia="Times New Roman" w:hAnsi="Times New Roman"/>
        </w:rPr>
        <w:t xml:space="preserve">Beal, M. J. (2003). </w:t>
      </w:r>
      <w:r>
        <w:rPr>
          <w:rFonts w:ascii="Times New Roman" w:cs="Times New Roman" w:eastAsia="Times New Roman" w:hAnsi="Times New Roman"/>
          <w:i/>
          <w:iCs/>
        </w:rPr>
        <w:t xml:space="preserve">Variational algorithms for approximate Bayesian inference</w:t>
      </w:r>
      <w:r>
        <w:rPr>
          <w:rFonts w:ascii="Times New Roman" w:cs="Times New Roman" w:eastAsia="Times New Roman" w:hAnsi="Times New Roman"/>
        </w:rPr>
        <w:t xml:space="preserve"> (Doctoral dissertation). University College London. </w:t>
      </w:r>
      <w:hyperlink w:history="1" r:id="rIdlxr7xwg4deiyxvogfih3b">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Ganchev, K., Graça, J., Gillenwater, J., &amp; Taskar, B. (2010). Posterior regularization for structured latent variable models.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11, 2001–2049. </w:t>
      </w:r>
      <w:hyperlink w:history="1" r:id="rIdu3yuirvn1sl0xkakjz9-4">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Graves, A., Fernández, S., Gomez, F., &amp; Schmidhuber, J. (2006). Connectionist temporal classification: Labelling unsegmented sequence data with recurrent neural networks.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369–376. </w:t>
      </w:r>
      <w:hyperlink w:history="1" r:id="rIdgdbgqxrh84srnoekozrvw">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Gray, R. D., Drummond, A. J., &amp; Greenhill, S. J. (2009). Language phylogenies reveal expansion pulses and pauses in Pacific settlement. </w:t>
      </w:r>
      <w:r>
        <w:rPr>
          <w:rFonts w:ascii="Times New Roman" w:cs="Times New Roman" w:eastAsia="Times New Roman" w:hAnsi="Times New Roman"/>
          <w:i/>
          <w:iCs/>
        </w:rPr>
        <w:t xml:space="preserve">Science</w:t>
      </w:r>
      <w:r>
        <w:rPr>
          <w:rFonts w:ascii="Times New Roman" w:cs="Times New Roman" w:eastAsia="Times New Roman" w:hAnsi="Times New Roman"/>
        </w:rPr>
        <w:t xml:space="preserve">, 323(5913), 479–483. </w:t>
      </w:r>
      <w:hyperlink w:history="1" r:id="rIdi4r-oyt2iuzvhxfaoqjza">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Hinton, G., Deng, L., Yu, D., Dahl, G., Mohamed, A., Jaitly, N., et al. (2012). Deep neural networks for acoustic modeling in speech recognition. </w:t>
      </w:r>
      <w:r>
        <w:rPr>
          <w:rFonts w:ascii="Times New Roman" w:cs="Times New Roman" w:eastAsia="Times New Roman" w:hAnsi="Times New Roman"/>
          <w:i/>
          <w:iCs/>
        </w:rPr>
        <w:t xml:space="preserve">IEEE Signal Processing Magazine</w:t>
      </w:r>
      <w:r>
        <w:rPr>
          <w:rFonts w:ascii="Times New Roman" w:cs="Times New Roman" w:eastAsia="Times New Roman" w:hAnsi="Times New Roman"/>
        </w:rPr>
        <w:t xml:space="preserve">, 29(6), 82–97. </w:t>
      </w:r>
      <w:hyperlink w:history="1" r:id="rIdeh8auq1nokx8x4t84qifu">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Mann, G. S., &amp; McCallum, A. (2010). Generalized expectation criteria for semi-supervised learning with weakly labeled data.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11, 955–984. </w:t>
      </w:r>
      <w:hyperlink w:history="1" r:id="rIdi_q7vaxe3ussbxuml0pls">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Naeini, M. P., Cooper, G. F., &amp; Hauskrecht, M. (2015). Obtaining well calibrated probabilities using Bayesian binning. </w:t>
      </w:r>
      <w:r>
        <w:rPr>
          <w:rFonts w:ascii="Times New Roman" w:cs="Times New Roman" w:eastAsia="Times New Roman" w:hAnsi="Times New Roman"/>
          <w:i/>
          <w:iCs/>
        </w:rPr>
        <w:t xml:space="preserve">Proceedings of AAAI</w:t>
      </w:r>
      <w:r>
        <w:rPr>
          <w:rFonts w:ascii="Times New Roman" w:cs="Times New Roman" w:eastAsia="Times New Roman" w:hAnsi="Times New Roman"/>
        </w:rPr>
        <w:t xml:space="preserve">, 2901–2907. </w:t>
      </w:r>
      <w:hyperlink w:history="1" r:id="rIdnm7umazouvssyxwcjgyw6">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Neal, R. M., &amp; Hinton, G. E. (1998). A view of the EM algorithm that justifies incremental, sparse, and other variants. In M. Jordan (Ed.), </w:t>
      </w:r>
      <w:r>
        <w:rPr>
          <w:rFonts w:ascii="Times New Roman" w:cs="Times New Roman" w:eastAsia="Times New Roman" w:hAnsi="Times New Roman"/>
          <w:i/>
          <w:iCs/>
        </w:rPr>
        <w:t xml:space="preserve">Learning in graphical models</w:t>
      </w:r>
      <w:r>
        <w:rPr>
          <w:rFonts w:ascii="Times New Roman" w:cs="Times New Roman" w:eastAsia="Times New Roman" w:hAnsi="Times New Roman"/>
        </w:rPr>
        <w:t xml:space="preserve"> (pp. 355–368). Kluwer. </w:t>
      </w:r>
      <w:hyperlink w:history="1" r:id="rIdicuq2ssfdelpsheknkeom">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Platt, J. C. (1999). Probabilistic outputs for support vector machines and comparisons to regularized likelihood methods. </w:t>
      </w:r>
      <w:r>
        <w:rPr>
          <w:rFonts w:ascii="Times New Roman" w:cs="Times New Roman" w:eastAsia="Times New Roman" w:hAnsi="Times New Roman"/>
          <w:i/>
          <w:iCs/>
        </w:rPr>
        <w:t xml:space="preserve">Advances in large margin classifiers</w:t>
      </w:r>
      <w:r>
        <w:rPr>
          <w:rFonts w:ascii="Times New Roman" w:cs="Times New Roman" w:eastAsia="Times New Roman" w:hAnsi="Times New Roman"/>
        </w:rPr>
        <w:t xml:space="preserve">, 10(3), 61–74. </w:t>
      </w:r>
      <w:hyperlink w:history="1" r:id="rIdvt4s8741gvmv3bstb9xqc">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Ponti, E. M., O'Horan, H., Berzak, Y., Vulić, I., Reichart, R., Poibeau, T., Shutova, E., &amp; Korhonen, A. (2019). Modelling language variation and universals: A survey on typological linguistics for natural language processing. </w:t>
      </w:r>
      <w:r>
        <w:rPr>
          <w:rFonts w:ascii="Times New Roman" w:cs="Times New Roman" w:eastAsia="Times New Roman" w:hAnsi="Times New Roman"/>
          <w:i/>
          <w:iCs/>
        </w:rPr>
        <w:t xml:space="preserve">Computational Linguistics</w:t>
      </w:r>
      <w:r>
        <w:rPr>
          <w:rFonts w:ascii="Times New Roman" w:cs="Times New Roman" w:eastAsia="Times New Roman" w:hAnsi="Times New Roman"/>
        </w:rPr>
        <w:t xml:space="preserve">, 45(3), 559–601. </w:t>
      </w:r>
      <w:hyperlink w:history="1" r:id="rIdbx984qrq7np3h14adq_sk">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Rabiner, L. R. (1989). A tutorial on hidden Markov models and selected applications in speech recognition. </w:t>
      </w:r>
      <w:r>
        <w:rPr>
          <w:rFonts w:ascii="Times New Roman" w:cs="Times New Roman" w:eastAsia="Times New Roman" w:hAnsi="Times New Roman"/>
          <w:i/>
          <w:iCs/>
        </w:rPr>
        <w:t xml:space="preserve">Proceedings of the IEEE</w:t>
      </w:r>
      <w:r>
        <w:rPr>
          <w:rFonts w:ascii="Times New Roman" w:cs="Times New Roman" w:eastAsia="Times New Roman" w:hAnsi="Times New Roman"/>
        </w:rPr>
        <w:t xml:space="preserve">, 77(2), 257–286. </w:t>
      </w:r>
      <w:hyperlink w:history="1" r:id="rIdj726buadsfhadooujrwa4">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Schultz, T., &amp; Waibel, A. (2001). Language-independent and language-adaptive acoustic modeling for speech recognition. </w:t>
      </w:r>
      <w:r>
        <w:rPr>
          <w:rFonts w:ascii="Times New Roman" w:cs="Times New Roman" w:eastAsia="Times New Roman" w:hAnsi="Times New Roman"/>
          <w:i/>
          <w:iCs/>
        </w:rPr>
        <w:t xml:space="preserve">Speech Communication</w:t>
      </w:r>
      <w:r>
        <w:rPr>
          <w:rFonts w:ascii="Times New Roman" w:cs="Times New Roman" w:eastAsia="Times New Roman" w:hAnsi="Times New Roman"/>
        </w:rPr>
        <w:t xml:space="preserve">, 35(1–2), 31–51. </w:t>
      </w:r>
      <w:hyperlink w:history="1" r:id="rIdtzhi2wkp66v4jhhiooay8">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Yu, D., Li, J., &amp; Deng, L. (2011). Calibration of confidence measures in speech recognition. </w:t>
      </w:r>
      <w:r>
        <w:rPr>
          <w:rFonts w:ascii="Times New Roman" w:cs="Times New Roman" w:eastAsia="Times New Roman" w:hAnsi="Times New Roman"/>
          <w:i/>
          <w:iCs/>
        </w:rPr>
        <w:t xml:space="preserve">IEEE Transactions on Audio, Speech, and Language Processing</w:t>
      </w:r>
      <w:r>
        <w:rPr>
          <w:rFonts w:ascii="Times New Roman" w:cs="Times New Roman" w:eastAsia="Times New Roman" w:hAnsi="Times New Roman"/>
        </w:rPr>
        <w:t xml:space="preserve">, 19(8), 2461–2473. </w:t>
      </w:r>
      <w:hyperlink w:history="1" r:id="rIda43saek72dcrcen92yk7b">
        <w:r>
          <w:rPr>
            <w:rStyle w:val="Hyperlink"/>
            <w:rFonts w:ascii="Times New Roman" w:cs="Times New Roman" w:eastAsia="Times New Roman" w:hAnsi="Times New Roman"/>
          </w:rPr>
          <w:t xml:space="preserve">Find / consult ↗</w:t>
        </w:r>
      </w:hyperlink>
    </w:p>
    <w:p>
      <w:pPr>
        <w:spacing w:after="60" w:before="240" w:line="240"/>
      </w:pPr>
      <w:r>
        <w:rPr>
          <w:rFonts w:ascii="Georgia" w:cs="Georgia" w:eastAsia="Georgia" w:hAnsi="Georgia"/>
          <w:b/>
          <w:bCs/>
          <w:color w:val="8A7A5C"/>
          <w:sz w:val="16"/>
          <w:szCs w:val="16"/>
        </w:rPr>
        <w:t xml:space="preserve">C</w:t>
      </w:r>
    </w:p>
    <w:p>
      <w:pPr>
        <w:pStyle w:val="Heading2"/>
        <w:spacing w:after="140" w:before="260"/>
      </w:pPr>
      <w:r>
        <w:t xml:space="preserve">Conference papers (ASR, NLP, ML)</w:t>
      </w:r>
    </w:p>
    <w:p>
      <w:pPr>
        <w:pStyle w:val="ListParagraph"/>
        <w:numPr>
          <w:ilvl w:val="0"/>
          <w:numId w:val="2"/>
        </w:numPr>
        <w:spacing w:after="80" w:line="300"/>
      </w:pPr>
      <w:r>
        <w:rPr>
          <w:rFonts w:ascii="Times New Roman" w:cs="Times New Roman" w:eastAsia="Times New Roman" w:hAnsi="Times New Roman"/>
        </w:rPr>
        <w:t xml:space="preserve">Adams, O., Wiesner, M., Watanabe, S., &amp; Yarowsky, D. (2019). Massively multilingual adversarial speech recognition. </w:t>
      </w:r>
      <w:r>
        <w:rPr>
          <w:rFonts w:ascii="Times New Roman" w:cs="Times New Roman" w:eastAsia="Times New Roman" w:hAnsi="Times New Roman"/>
          <w:i/>
          <w:iCs/>
        </w:rPr>
        <w:t xml:space="preserve">Proceedings of NAACL-HLT</w:t>
      </w:r>
      <w:r>
        <w:rPr>
          <w:rFonts w:ascii="Times New Roman" w:cs="Times New Roman" w:eastAsia="Times New Roman" w:hAnsi="Times New Roman"/>
        </w:rPr>
        <w:t xml:space="preserve">, 96–108. </w:t>
      </w:r>
      <w:hyperlink w:history="1" r:id="rIdktc4v1gthc2aqrqzoresl">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Adilazuarda, M. F., Cahyawijaya, S., Aji, A. F., Winata, G. I., &amp; Purwarianti, A. (2024). LinguAlchemy: Fusing typological and geographical elements for unseen language generalization.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cvy8oxp42dywq-4wx5k9v">
        <w:r>
          <w:rPr>
            <w:rStyle w:val="Hyperlink"/>
            <w:rFonts w:ascii="Times New Roman" w:cs="Times New Roman" w:eastAsia="Times New Roman" w:hAnsi="Times New Roman"/>
          </w:rPr>
          <w:t xml:space="preserve">arXiv:2401.06034</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Aggarwal, V., Nair, S. S., Verma, Y., &amp; Jogi, Y. (2025). Adopting Whisper for confidence estimation.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7itwxe7v8xp3nzrmbgzp_">
        <w:r>
          <w:rPr>
            <w:rStyle w:val="Hyperlink"/>
            <w:rFonts w:ascii="Times New Roman" w:cs="Times New Roman" w:eastAsia="Times New Roman" w:hAnsi="Times New Roman"/>
          </w:rPr>
          <w:t xml:space="preserve">arXiv:2502.13446</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Aisyah, R., Cahyawijaya, S., Adilazuarda, M. F., &amp; Purwarianti, A. (2024). Enhancing Indonesian automatic speech recognition: Evaluating multilingual models with diverse speech variabilities.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tqktb2kxksgjdnjdlgjwi">
        <w:r>
          <w:rPr>
            <w:rStyle w:val="Hyperlink"/>
            <w:rFonts w:ascii="Times New Roman" w:cs="Times New Roman" w:eastAsia="Times New Roman" w:hAnsi="Times New Roman"/>
          </w:rPr>
          <w:t xml:space="preserve">arXiv:2410.08828</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Alabi, J. O., et al. (2025). AfriHuBERT: A self-supervised speech representation model for African languages.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pqvzr-fwihumkjbr0kxz1">
        <w:r>
          <w:rPr>
            <w:rStyle w:val="Hyperlink"/>
            <w:rFonts w:ascii="Times New Roman" w:cs="Times New Roman" w:eastAsia="Times New Roman" w:hAnsi="Times New Roman"/>
          </w:rPr>
          <w:t xml:space="preserve">arXiv:2409.20201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Aubin, B., et al. (2025). When models don't collapse: On the consistency of iterative MLE.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o_e8bxlscvvrdsatulnqb">
        <w:r>
          <w:rPr>
            <w:rStyle w:val="Hyperlink"/>
            <w:rFonts w:ascii="Times New Roman" w:cs="Times New Roman" w:eastAsia="Times New Roman" w:hAnsi="Times New Roman"/>
          </w:rPr>
          <w:t xml:space="preserve">arXiv:2505.19046</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Babu, A., Wang, C., Tjandra, A., Lakhotia, K., Xu, Q., Goyal, N., et al. (2022). XLS-R: Self-supervised cross-lingual speech representation learning at scale.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qtiukr8fdgrjriu9lqr1t">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Baevski, A., Zhou, Y., Mohamed, A., &amp; Auli, M. (2020). wav2vec 2.0: A framework for self-supervised learning of speech representations.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33. </w:t>
      </w:r>
      <w:hyperlink w:history="1" r:id="rId9clgsjf_y9w9rax7zetca">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Bellare, K., Druck, G., &amp; McCallum, A. (2009). Alternating projections for learning with expectation constraints. </w:t>
      </w:r>
      <w:r>
        <w:rPr>
          <w:rFonts w:ascii="Times New Roman" w:cs="Times New Roman" w:eastAsia="Times New Roman" w:hAnsi="Times New Roman"/>
          <w:i/>
          <w:iCs/>
        </w:rPr>
        <w:t xml:space="preserve">Proceedings of UAI</w:t>
      </w:r>
      <w:r>
        <w:rPr>
          <w:rFonts w:ascii="Times New Roman" w:cs="Times New Roman" w:eastAsia="Times New Roman" w:hAnsi="Times New Roman"/>
        </w:rPr>
        <w:t xml:space="preserve">. </w:t>
      </w:r>
      <w:hyperlink w:history="1" r:id="rIdwxf8yq-gcf0rqhvbn0tvk">
        <w:r>
          <w:rPr>
            <w:rStyle w:val="Hyperlink"/>
            <w:rFonts w:ascii="Times New Roman" w:cs="Times New Roman" w:eastAsia="Times New Roman" w:hAnsi="Times New Roman"/>
          </w:rPr>
          <w:t xml:space="preserve">arXiv:1205.2660</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Bertrand, Q., Bose, A. J., Duplessis, A., Jiralerspong, M., &amp; Gidel, G. (2024). On the stability of iterative retraining of generative models.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lw7yunfcrpohfqzopwzmr">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Bhogale, K., et al. (2024). Empowering low-resource language ASR via large-scale pseudo labelling.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2pw_5o-dhjh-sujo2xrab">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Baevski, A., Hsu, W.-N., Xu, Q., Babu, A., Gu, J., &amp; Auli, M. (2022). data2vec: A general framework for self-supervised learning in speech, vision and language.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yzea9jmvegqdkhlsxljqv">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Battenberg, E., Chen, J., Child, R., Coates, A., Li, Y., Liu, H., et al. (2017). Exploring neural transducers for end-to-end speech recognition. </w:t>
      </w:r>
      <w:r>
        <w:rPr>
          <w:rFonts w:ascii="Times New Roman" w:cs="Times New Roman" w:eastAsia="Times New Roman" w:hAnsi="Times New Roman"/>
          <w:i/>
          <w:iCs/>
        </w:rPr>
        <w:t xml:space="preserve">Proceedings of ASRU</w:t>
      </w:r>
      <w:r>
        <w:rPr>
          <w:rFonts w:ascii="Times New Roman" w:cs="Times New Roman" w:eastAsia="Times New Roman" w:hAnsi="Times New Roman"/>
        </w:rPr>
        <w:t xml:space="preserve">. </w:t>
      </w:r>
      <w:hyperlink w:history="1" r:id="rIdkl_6ijwwrzqbho6sd8njp">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Carofilis, A., Burdisso, S., Madikeri, S., et al. (2025). Better semi-supervised learning for multi-domain ASR through incremental retraining and data filtering.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zskmnltgtojd-z21pob9r">
        <w:r>
          <w:rPr>
            <w:rStyle w:val="Hyperlink"/>
            <w:rFonts w:ascii="Times New Roman" w:cs="Times New Roman" w:eastAsia="Times New Roman" w:hAnsi="Times New Roman"/>
          </w:rPr>
          <w:t xml:space="preserve">arXiv:2506.04981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Chan, T. T., Tong, X., Hoang, T. T. U., Tepnadze, B., &amp; Stempniak, W. (2025). Towards typologically aware rescoring to mitigate unfaithfulness in lower-resource languages. </w:t>
      </w:r>
      <w:r>
        <w:rPr>
          <w:rFonts w:ascii="Times New Roman" w:cs="Times New Roman" w:eastAsia="Times New Roman" w:hAnsi="Times New Roman"/>
          <w:i/>
          <w:iCs/>
        </w:rPr>
        <w:t xml:space="preserve">ISCA/ITG Workshop on Diversity in Large Speech and Language Models</w:t>
      </w:r>
      <w:r>
        <w:rPr>
          <w:rFonts w:ascii="Times New Roman" w:cs="Times New Roman" w:eastAsia="Times New Roman" w:hAnsi="Times New Roman"/>
        </w:rPr>
        <w:t xml:space="preserve">. </w:t>
      </w:r>
      <w:hyperlink w:history="1" r:id="rIdmih11gicicnt0z7a0ova4">
        <w:r>
          <w:rPr>
            <w:rStyle w:val="Hyperlink"/>
            <w:rFonts w:ascii="Times New Roman" w:cs="Times New Roman" w:eastAsia="Times New Roman" w:hAnsi="Times New Roman"/>
          </w:rPr>
          <w:t xml:space="preserve">arXiv:2502.17664</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Chan, W., Jaitly, N., Le, Q., &amp; Vinyals, O. (2016). Listen, attend and spell: A neural network for large vocabulary conversational speech recognition.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tlpysudtwamo-ggwvafar">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Chen, S., Wang, C., Chen, Z., Wu, Y., Liu, S., Chen, Z., et al. (2022). WavLM: Large-scale self-supervised pre-training for full stack speech processing. </w:t>
      </w:r>
      <w:r>
        <w:rPr>
          <w:rFonts w:ascii="Times New Roman" w:cs="Times New Roman" w:eastAsia="Times New Roman" w:hAnsi="Times New Roman"/>
          <w:i/>
          <w:iCs/>
        </w:rPr>
        <w:t xml:space="preserve">IEEE Journal of Selected Topics in Signal Processing</w:t>
      </w:r>
      <w:r>
        <w:rPr>
          <w:rFonts w:ascii="Times New Roman" w:cs="Times New Roman" w:eastAsia="Times New Roman" w:hAnsi="Times New Roman"/>
        </w:rPr>
        <w:t xml:space="preserve">, 16(6), 1505–1518. </w:t>
      </w:r>
      <w:hyperlink w:history="1" r:id="rIdhryazuypsetjwgto6uepx">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Chowdhury, S. A., Hussein, A., Abdelali, A., &amp; Ali, A. (2021). Towards one model to rule all: Multilingual strategy for dialectal code-switching Arabic ASR.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2466–2470. </w:t>
      </w:r>
      <w:hyperlink w:history="1" r:id="rIdbhyn6dhjwrpezd02f5yxf">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Communication, S. (Seamless Communication Team). (2024). Seamless: Multilingual expressive and streaming speech translation.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tx48cll3pswxfd02pbbh9">
        <w:r>
          <w:rPr>
            <w:rStyle w:val="Hyperlink"/>
            <w:rFonts w:ascii="Times New Roman" w:cs="Times New Roman" w:eastAsia="Times New Roman" w:hAnsi="Times New Roman"/>
          </w:rPr>
          <w:t xml:space="preserve">arXiv:2312.05187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Conneau, A., Baevski, A., Collobert, R., Mohamed, A., &amp; Auli, M. (2020). Unsupervised cross-lingual representation learning for speech recognition.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8utgyio8xhj6yg0gouyhk">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Conneau, A., Ma, M., Khanuja, S., Zhang, Y., Axelrod, V., Dalmia, S., et al. (2022). FLEURS: Few-shot learning evaluation of universal representations of speech. </w:t>
      </w:r>
      <w:r>
        <w:rPr>
          <w:rFonts w:ascii="Times New Roman" w:cs="Times New Roman" w:eastAsia="Times New Roman" w:hAnsi="Times New Roman"/>
          <w:i/>
          <w:iCs/>
        </w:rPr>
        <w:t xml:space="preserve">Proceedings of SLT</w:t>
      </w:r>
      <w:r>
        <w:rPr>
          <w:rFonts w:ascii="Times New Roman" w:cs="Times New Roman" w:eastAsia="Times New Roman" w:hAnsi="Times New Roman"/>
        </w:rPr>
        <w:t xml:space="preserve">. </w:t>
      </w:r>
      <w:hyperlink w:history="1" r:id="rIdx43dikbdvg0rf3i_mi38f">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Coto-Solano, R., et al. (2024). Synthesized data selection via score distribution matching for Te Reo Māori ASR. </w:t>
      </w:r>
      <w:r>
        <w:rPr>
          <w:rFonts w:ascii="Times New Roman" w:cs="Times New Roman" w:eastAsia="Times New Roman" w:hAnsi="Times New Roman"/>
          <w:i/>
          <w:iCs/>
        </w:rPr>
        <w:t xml:space="preserve">TechRxiv preprint</w:t>
      </w:r>
      <w:r>
        <w:rPr>
          <w:rFonts w:ascii="Times New Roman" w:cs="Times New Roman" w:eastAsia="Times New Roman" w:hAnsi="Times New Roman"/>
        </w:rPr>
        <w:t xml:space="preserve">. </w:t>
      </w:r>
      <w:hyperlink w:history="1" r:id="rIdk0mzhn_de-ijcszbm3yye">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Cui, Y., Cahyawijaya, S., et al. (2025). FormosanBench: Benchmarking low-resource Austronesian languages in the era of LLMs. </w:t>
      </w:r>
      <w:r>
        <w:rPr>
          <w:rFonts w:ascii="Times New Roman" w:cs="Times New Roman" w:eastAsia="Times New Roman" w:hAnsi="Times New Roman"/>
          <w:i/>
          <w:iCs/>
        </w:rPr>
        <w:t xml:space="preserve">Findings of EMNLP</w:t>
      </w:r>
      <w:r>
        <w:rPr>
          <w:rFonts w:ascii="Times New Roman" w:cs="Times New Roman" w:eastAsia="Times New Roman" w:hAnsi="Times New Roman"/>
        </w:rPr>
        <w:t xml:space="preserve">. </w:t>
      </w:r>
      <w:hyperlink w:history="1" r:id="rIdmxhg2qp6rfxxitrwlputt">
        <w:r>
          <w:rPr>
            <w:rStyle w:val="Hyperlink"/>
            <w:rFonts w:ascii="Times New Roman" w:cs="Times New Roman" w:eastAsia="Times New Roman" w:hAnsi="Times New Roman"/>
          </w:rPr>
          <w:t xml:space="preserve">arXiv:2506.21563</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Currey, A., et al. (2024). Multilingual self-supervised speech representations improve the speech recognition of low-resource African languages with code-switching.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6lno2fhdsiekjxtmbhrou">
        <w:r>
          <w:rPr>
            <w:rStyle w:val="Hyperlink"/>
            <w:rFonts w:ascii="Times New Roman" w:cs="Times New Roman" w:eastAsia="Times New Roman" w:hAnsi="Times New Roman"/>
          </w:rPr>
          <w:t xml:space="preserve">arXiv:2311.15077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Das, D., &amp; Petrov, S. (2013). Cross-lingual discriminative learning of sequence models with posterior regularization. </w:t>
      </w:r>
      <w:r>
        <w:rPr>
          <w:rFonts w:ascii="Times New Roman" w:cs="Times New Roman" w:eastAsia="Times New Roman" w:hAnsi="Times New Roman"/>
          <w:i/>
          <w:iCs/>
        </w:rPr>
        <w:t xml:space="preserve">Proceedings of EMNLP</w:t>
      </w:r>
      <w:r>
        <w:rPr>
          <w:rFonts w:ascii="Times New Roman" w:cs="Times New Roman" w:eastAsia="Times New Roman" w:hAnsi="Times New Roman"/>
        </w:rPr>
        <w:t xml:space="preserve">. </w:t>
      </w:r>
      <w:hyperlink w:history="1" r:id="rIdfefeurh-83zondkl71p7q">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Diarra, Y., et al. (2025). Dealing with the hard facts of low-resource African NLP (Bambara).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_61digrduv99niqyq2l9x">
        <w:r>
          <w:rPr>
            <w:rStyle w:val="Hyperlink"/>
            <w:rFonts w:ascii="Times New Roman" w:cs="Times New Roman" w:eastAsia="Times New Roman" w:hAnsi="Times New Roman"/>
          </w:rPr>
          <w:t xml:space="preserve">arXiv:2511.18557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Fiscus, J. G. (1997). A post-processing system to yield reduced word error rates: Recognizer Output Voting Error Reduction (ROVER). </w:t>
      </w:r>
      <w:r>
        <w:rPr>
          <w:rFonts w:ascii="Times New Roman" w:cs="Times New Roman" w:eastAsia="Times New Roman" w:hAnsi="Times New Roman"/>
          <w:i/>
          <w:iCs/>
        </w:rPr>
        <w:t xml:space="preserve">Proceedings of IEEE ASRU</w:t>
      </w:r>
      <w:r>
        <w:rPr>
          <w:rFonts w:ascii="Times New Roman" w:cs="Times New Roman" w:eastAsia="Times New Roman" w:hAnsi="Times New Roman"/>
        </w:rPr>
        <w:t xml:space="preserve">, 347–354. </w:t>
      </w:r>
      <w:hyperlink w:history="1" r:id="rIdodmnw5lyugp_jo-zizum1">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Gitman, I., Lavrukhin, V., Laptev, A., &amp; Ginsburg, B. (2023). Confidence-based ensembles of end-to-end speech recognition models.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1414–1418. </w:t>
      </w:r>
      <w:hyperlink w:history="1" r:id="rIdwulyagmk6kx6eggsglbld">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Graves, A. (2012). Sequence transduction with recurrent neural networks.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iguw2k9sfekubgzexldlk">
        <w:r>
          <w:rPr>
            <w:rStyle w:val="Hyperlink"/>
            <w:rFonts w:ascii="Times New Roman" w:cs="Times New Roman" w:eastAsia="Times New Roman" w:hAnsi="Times New Roman"/>
          </w:rPr>
          <w:t xml:space="preserve">arXiv:1211.3711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Gulati, A., Qin, J., Chiu, C.-C., Parmar, N., Zhang, Y., Yu, J., et al. (2020). Conformer: Convolution-augmented Transformer for speech recognition.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hglkaplx1naxui7_fxv5p">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Guo, C., Pleiss, G., Sun, Y., &amp; Weinberger, K. Q. (2017). On calibration of modern neural networks.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fehcnqa010dw8zu91etoj">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Houlsby, N., Giurgiu, A., Jastrzebski, S., Morrone, B., De Laroussilhe, Q., Gesmundo, A., et al. (2019). Parameter-efficient transfer learning for NLP.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dbzsjdztz8nxx8j106qbu">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Hsu, W.-N., Bolte, B., Tsai, Y.-H. H., Lakhotia, K., Salakhutdinov, R., &amp; Mohamed, A. (2021). HuBERT: Self-supervised speech representation learning by masked prediction of hidden units. </w:t>
      </w:r>
      <w:r>
        <w:rPr>
          <w:rFonts w:ascii="Times New Roman" w:cs="Times New Roman" w:eastAsia="Times New Roman" w:hAnsi="Times New Roman"/>
          <w:i/>
          <w:iCs/>
        </w:rPr>
        <w:t xml:space="preserve">IEEE/ACM Transactions on Audio, Speech and Language Processing</w:t>
      </w:r>
      <w:r>
        <w:rPr>
          <w:rFonts w:ascii="Times New Roman" w:cs="Times New Roman" w:eastAsia="Times New Roman" w:hAnsi="Times New Roman"/>
        </w:rPr>
        <w:t xml:space="preserve">, 29, 3451–3460. </w:t>
      </w:r>
      <w:hyperlink w:history="1" r:id="rIdkuvedsccktudwzan84bo_">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Hsu, W.-N., Likhomanenko, T., Xu, Q., Synnaeve, G., &amp; Collobert, R. (2022). Pseudo-labeling for massively multilingual speech recognition.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nm1rhqlgm1agipqpjpia_">
        <w:r>
          <w:rPr>
            <w:rStyle w:val="Hyperlink"/>
            <w:rFonts w:ascii="Times New Roman" w:cs="Times New Roman" w:eastAsia="Times New Roman" w:hAnsi="Times New Roman"/>
          </w:rPr>
          <w:t xml:space="preserve">arXiv:2111.00161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Hsu, W.-N., Zhang, Y., &amp; Glass, J. (2017). Unsupervised learning of disentangled and interpretable representations from sequential data (FHVAE).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w:t>
      </w:r>
      <w:hyperlink w:history="1" r:id="rIdr2092h1dnh8h7hlck5jvb">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Hu, E. J., Shen, Y., Wallis, P., Allen-Zhu, Z., Li, Y., Wang, S., et al. (2022). LoRA: Low-rank adaptation of large language models.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aaw4_vh2susjo9hpopwp7">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Hu, Y., Chen, C., Yang, C.-H. H., Qin, C., Chen, P.-Y., Chng, E. S., &amp; Zhang, C. (2024). Self-Taught Recognizer (STAR): Toward unsupervised adaptation for speech foundation models.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w:t>
      </w:r>
      <w:hyperlink w:history="1" r:id="rIdyjggocyzmmzgrt1jn6qfm">
        <w:r>
          <w:rPr>
            <w:rStyle w:val="Hyperlink"/>
            <w:rFonts w:ascii="Times New Roman" w:cs="Times New Roman" w:eastAsia="Times New Roman" w:hAnsi="Times New Roman"/>
          </w:rPr>
          <w:t xml:space="preserve">arXiv:2405.14161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Huo, M., Zhang, Y., &amp; Tang, Y. (2025). Identifying and calibrating overconfidence in noisy speech recognition. </w:t>
      </w:r>
      <w:r>
        <w:rPr>
          <w:rFonts w:ascii="Times New Roman" w:cs="Times New Roman" w:eastAsia="Times New Roman" w:hAnsi="Times New Roman"/>
          <w:i/>
          <w:iCs/>
        </w:rPr>
        <w:t xml:space="preserve">Proceedings of ASRU</w:t>
      </w:r>
      <w:r>
        <w:rPr>
          <w:rFonts w:ascii="Times New Roman" w:cs="Times New Roman" w:eastAsia="Times New Roman" w:hAnsi="Times New Roman"/>
        </w:rPr>
        <w:t xml:space="preserve">. </w:t>
      </w:r>
      <w:hyperlink w:history="1" r:id="rIdc_rhlxd8e0pf5u3dvqhb-">
        <w:r>
          <w:rPr>
            <w:rStyle w:val="Hyperlink"/>
            <w:rFonts w:ascii="Times New Roman" w:cs="Times New Roman" w:eastAsia="Times New Roman" w:hAnsi="Times New Roman"/>
          </w:rPr>
          <w:t xml:space="preserve">arXiv:2509.07195</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Kannan, A., Wu, Y., Nguyen, P., Sainath, T. N., Chen, Z., &amp; Prabhavalkar, R. (2018). An analysis of incorporating an external language model into a sequence-to-sequence model.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y3ednhuddel8rkjk5morg">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Khan, A. F., et al. (2024). URIEL+: Enhancing linguistic inclusion and usability in a typological and multilingual knowledge base.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pkwdvhivaucpk6uh4q0iz">
        <w:r>
          <w:rPr>
            <w:rStyle w:val="Hyperlink"/>
            <w:rFonts w:ascii="Times New Roman" w:cs="Times New Roman" w:eastAsia="Times New Roman" w:hAnsi="Times New Roman"/>
          </w:rPr>
          <w:t xml:space="preserve">arXiv:2409.18472</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Khare, S., Sharma, N., &amp; Murthy, H. (2024). Initial decoding with minimally augmented language model for improved lattice rescoring in low-resource ASR.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pxhno9nax_z8u6fpgazig">
        <w:r>
          <w:rPr>
            <w:rStyle w:val="Hyperlink"/>
            <w:rFonts w:ascii="Times New Roman" w:cs="Times New Roman" w:eastAsia="Times New Roman" w:hAnsi="Times New Roman"/>
          </w:rPr>
          <w:t xml:space="preserve">arXiv:2403.10937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Khosravani, A., et al. (2021). Modeling dialectal variation for Swiss German automatic speech recognition.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a939ivfwtf-1ezjbm1xk9">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Khurana, S., Moritz, N., Hori, T., &amp; Le Roux, J. (2022). Momentum pseudo-labeling for semi-supervised speech recognition.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2p5txuaz9k1akip3ipl85">
        <w:r>
          <w:rPr>
            <w:rStyle w:val="Hyperlink"/>
            <w:rFonts w:ascii="Times New Roman" w:cs="Times New Roman" w:eastAsia="Times New Roman" w:hAnsi="Times New Roman"/>
          </w:rPr>
          <w:t xml:space="preserve">arXiv:2106.08922</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Kim, S., Hori, T., &amp; Watanabe, S. (2017). Joint CTC-attention based end-to-end speech recognition.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v7kb8y1dsgdncfwcsr4we">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Klakow, D. (1998). Log-linear interpolation of language models. </w:t>
      </w:r>
      <w:r>
        <w:rPr>
          <w:rFonts w:ascii="Times New Roman" w:cs="Times New Roman" w:eastAsia="Times New Roman" w:hAnsi="Times New Roman"/>
          <w:i/>
          <w:iCs/>
        </w:rPr>
        <w:t xml:space="preserve">Proceedings of ICSLP</w:t>
      </w:r>
      <w:r>
        <w:rPr>
          <w:rFonts w:ascii="Times New Roman" w:cs="Times New Roman" w:eastAsia="Times New Roman" w:hAnsi="Times New Roman"/>
        </w:rPr>
        <w:t xml:space="preserve">. </w:t>
      </w:r>
      <w:hyperlink w:history="1" r:id="rIdrv_r7yuo7-392eoqacuze">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Kulkarni, A., Kulkarni, A., Couceiro, M., et al. (2023). Adapting the adapters for code-switching in multilingual ASR.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vcna2isbdv3ybuqlhbx9w">
        <w:r>
          <w:rPr>
            <w:rStyle w:val="Hyperlink"/>
            <w:rFonts w:ascii="Times New Roman" w:cs="Times New Roman" w:eastAsia="Times New Roman" w:hAnsi="Times New Roman"/>
          </w:rPr>
          <w:t xml:space="preserve">arXiv:2310.07423</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Kulkarni, A., et al. (2024). Empowering low-resource language ASR via large-scale pseudo labeling (Pratinidhi).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nqaqikrsmnjilcg5k1ikt">
        <w:r>
          <w:rPr>
            <w:rStyle w:val="Hyperlink"/>
            <w:rFonts w:ascii="Times New Roman" w:cs="Times New Roman" w:eastAsia="Times New Roman" w:hAnsi="Times New Roman"/>
          </w:rPr>
          <w:t xml:space="preserve">arXiv:2408.14026</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Kumar, A., Singh, S., Gowda, D., Garg, A., Singh, S., &amp; Kim, C. (2021). Multi-task learning for end-to-end ASR word and utterance confidence with deletion prediction.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j4skalhzvu-qqqb6pbrbw">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Laptev, A., Andrusenko, A., Podluzhny, I., Mitrofanov, A., Medennikov, I., &amp; Khokhlov, Y. (2023). Fast entropy-based methods of word-level confidence estimation for end-to-end automatic speech recognition. </w:t>
      </w:r>
      <w:r>
        <w:rPr>
          <w:rFonts w:ascii="Times New Roman" w:cs="Times New Roman" w:eastAsia="Times New Roman" w:hAnsi="Times New Roman"/>
          <w:i/>
          <w:iCs/>
        </w:rPr>
        <w:t xml:space="preserve">Proceedings of SLT</w:t>
      </w:r>
      <w:r>
        <w:rPr>
          <w:rFonts w:ascii="Times New Roman" w:cs="Times New Roman" w:eastAsia="Times New Roman" w:hAnsi="Times New Roman"/>
        </w:rPr>
        <w:t xml:space="preserve">. </w:t>
      </w:r>
      <w:hyperlink w:history="1" r:id="rIddviha7nyp-vwm18jhgii5">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Li, B., Sainath, T. N., Sim, K. C., Bacchiani, M., Weinstein, E., Nguyen, P., Chen, Z., Wu, Y., &amp; Rao, K. (2018). Multi-dialect speech recognition with a single sequence-to-sequence model.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l3f1cxccd_agl0cmn9ixd">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Lienen, J., &amp; Hüllermeier, E. (2021). Credal self-supervised learning.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34. </w:t>
      </w:r>
      <w:hyperlink w:history="1" r:id="rId_uzjhs9c6m0to6rp0cjy6">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Likhomanenko, T., Xu, Q., Pratap, V., Tomasello, P., Kahn, J., Synnaeve, G., et al. (2021). slimIPL: Language-model-free iterative pseudo-labeling.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1puzycnscvhwitvo8kplr">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Likhomanenko, T., Lugosch, L., &amp; Collobert, R. (2023). Continuous soft pseudo-labeling in ASR. </w:t>
      </w:r>
      <w:r>
        <w:rPr>
          <w:rFonts w:ascii="Times New Roman" w:cs="Times New Roman" w:eastAsia="Times New Roman" w:hAnsi="Times New Roman"/>
          <w:i/>
          <w:iCs/>
        </w:rPr>
        <w:t xml:space="preserve">I (Still) Can't Believe It's Not Better Workshop, PMLR 187</w:t>
      </w:r>
      <w:r>
        <w:rPr>
          <w:rFonts w:ascii="Times New Roman" w:cs="Times New Roman" w:eastAsia="Times New Roman" w:hAnsi="Times New Roman"/>
        </w:rPr>
        <w:t xml:space="preserve">. </w:t>
      </w:r>
      <w:hyperlink w:history="1" r:id="rIdtemqv7g23ilhgg5faobot">
        <w:r>
          <w:rPr>
            <w:rStyle w:val="Hyperlink"/>
            <w:rFonts w:ascii="Times New Roman" w:cs="Times New Roman" w:eastAsia="Times New Roman" w:hAnsi="Times New Roman"/>
          </w:rPr>
          <w:t xml:space="preserve">arXiv:2211.06007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Littell, P., Mortensen, D. R., Lin, K., Kairis, K., Turner, C., &amp; Levin, L. (2017). URIEL and lang2vec: Representing languages as typological, geographical, and phylogenetic vectors. </w:t>
      </w:r>
      <w:r>
        <w:rPr>
          <w:rFonts w:ascii="Times New Roman" w:cs="Times New Roman" w:eastAsia="Times New Roman" w:hAnsi="Times New Roman"/>
          <w:i/>
          <w:iCs/>
        </w:rPr>
        <w:t xml:space="preserve">Proceedings of EACL</w:t>
      </w:r>
      <w:r>
        <w:rPr>
          <w:rFonts w:ascii="Times New Roman" w:cs="Times New Roman" w:eastAsia="Times New Roman" w:hAnsi="Times New Roman"/>
        </w:rPr>
        <w:t xml:space="preserve">, 8–14. </w:t>
      </w:r>
      <w:hyperlink w:history="1" r:id="rIdta-i96nwf_kjkhc2nsnjg">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Mann, G. S., &amp; McCallum, A. (2008). Generalized expectation criteria for semi-supervised learning of conditional random fields. </w:t>
      </w:r>
      <w:r>
        <w:rPr>
          <w:rFonts w:ascii="Times New Roman" w:cs="Times New Roman" w:eastAsia="Times New Roman" w:hAnsi="Times New Roman"/>
          <w:i/>
          <w:iCs/>
        </w:rPr>
        <w:t xml:space="preserve">Proceedings of ACL-08: HLT</w:t>
      </w:r>
      <w:r>
        <w:rPr>
          <w:rFonts w:ascii="Times New Roman" w:cs="Times New Roman" w:eastAsia="Times New Roman" w:hAnsi="Times New Roman"/>
        </w:rPr>
        <w:t xml:space="preserve">, 870–878. </w:t>
      </w:r>
      <w:hyperlink w:history="1" r:id="rIdydptf7er1mijf2gk-aw34">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Manohar, V., Likhomanenko, T., Xu, Q., Hsu, W.-N., Collobert, R., Saraf, Y., et al. (2021). Kaizen: Continuously improving teacher using exponential moving average for semi-supervised speech recognition. </w:t>
      </w:r>
      <w:r>
        <w:rPr>
          <w:rFonts w:ascii="Times New Roman" w:cs="Times New Roman" w:eastAsia="Times New Roman" w:hAnsi="Times New Roman"/>
          <w:i/>
          <w:iCs/>
        </w:rPr>
        <w:t xml:space="preserve">Proceedings of ASRU</w:t>
      </w:r>
      <w:r>
        <w:rPr>
          <w:rFonts w:ascii="Times New Roman" w:cs="Times New Roman" w:eastAsia="Times New Roman" w:hAnsi="Times New Roman"/>
        </w:rPr>
        <w:t xml:space="preserve">. </w:t>
      </w:r>
      <w:hyperlink w:history="1" r:id="rIdc7uzxjyvpoizk4bg9no9n">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Mukherjee, S., &amp; Awadallah, A. H. (2020). Uncertainty-aware self-training for few-shot text classification.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33. </w:t>
      </w:r>
      <w:hyperlink w:history="1" r:id="rId4iugi_yafgicj5s-gmwrk">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Mundnich, K., Niehues, J., et al. (2026). GLoRIA: Gated low-rank interpretable adaptation for dialectal ASR.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t1rb75k8cedbvdigbype8">
        <w:r>
          <w:rPr>
            <w:rStyle w:val="Hyperlink"/>
            <w:rFonts w:ascii="Times New Roman" w:cs="Times New Roman" w:eastAsia="Times New Roman" w:hAnsi="Times New Roman"/>
          </w:rPr>
          <w:t xml:space="preserve">arXiv:2603.02464</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Niculescu-Mizil, A., &amp; Caruana, R. (2005). Predicting good probabilities with supervised learning.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ye7htsdvielll0tcsjkxp">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Olatunji, T., et al. (2025). Automatic speech recognition for African low-resource languages: Challenges and future directions. </w:t>
      </w:r>
      <w:r>
        <w:rPr>
          <w:rFonts w:ascii="Times New Roman" w:cs="Times New Roman" w:eastAsia="Times New Roman" w:hAnsi="Times New Roman"/>
          <w:i/>
          <w:iCs/>
        </w:rPr>
        <w:t xml:space="preserve">Proceedings of AfricaNLP</w:t>
      </w:r>
      <w:r>
        <w:rPr>
          <w:rFonts w:ascii="Times New Roman" w:cs="Times New Roman" w:eastAsia="Times New Roman" w:hAnsi="Times New Roman"/>
        </w:rPr>
        <w:t xml:space="preserve">. </w:t>
      </w:r>
      <w:hyperlink w:history="1" r:id="rIdnqudkwlcd2l11j_vfcpjq">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Ondel, L., Burget, L., &amp; Černocký, J. (2017). Bayesian phonotactic language model for acoustic unit discovery. </w:t>
      </w:r>
      <w:r>
        <w:rPr>
          <w:rFonts w:ascii="Times New Roman" w:cs="Times New Roman" w:eastAsia="Times New Roman" w:hAnsi="Times New Roman"/>
          <w:i/>
          <w:iCs/>
        </w:rPr>
        <w:t xml:space="preserve">Proceedings of ICASSP</w:t>
      </w:r>
      <w:r>
        <w:rPr>
          <w:rFonts w:ascii="Times New Roman" w:cs="Times New Roman" w:eastAsia="Times New Roman" w:hAnsi="Times New Roman"/>
        </w:rPr>
        <w:t xml:space="preserve">. </w:t>
      </w:r>
      <w:hyperlink w:history="1" r:id="rIdersxklv9kze_8jft0wmff">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Park, D. S., Zhang, Y., Jia, Y., Han, W., Chiu, C.-C., Li, B., et al. (2020). Improved noisy student training for automatic speech recognition.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se5k9dbeectymm-wf7asr">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Park, D., Khurana, S., Berrebbi, D., et al. (2024). uDistil-Whisper: Label-free data filtering for knowledge distillation via large-scale pseudo labelling.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zxtwcmjeah0nw-lijrmwd">
        <w:r>
          <w:rPr>
            <w:rStyle w:val="Hyperlink"/>
            <w:rFonts w:ascii="Times New Roman" w:cs="Times New Roman" w:eastAsia="Times New Roman" w:hAnsi="Times New Roman"/>
          </w:rPr>
          <w:t xml:space="preserve">arXiv:2407.01257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Peddinti, V., Povey, D., &amp; Khudanpur, S. (2015). A time delay neural network architecture for efficient modeling of long temporal contexts.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xbbz8k_n6unyqdmc9duff">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Povey, D., Peddinti, V., Galvez, D., Ghahremani, P., Manohar, V., Na, X., et al. (2016). Purely sequence-trained neural networks for ASR based on lattice-free MMI.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5yzovufdhyupsxapbos8p">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Prakash, J., Kumar, B., Hacioglu, K., Sharma, B., Gopalan, S., Chetlur, M., Venkatesan, S., &amp; Stolcke, A. (2025). Better pseudo-labeling with multi-ASR fusion and error correction by SpeechLLM.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579–583. </w:t>
      </w:r>
      <w:hyperlink w:history="1" r:id="rIdel7phzubsejdq-mxd64im">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Pratap, V., Tjandra, A., Shi, B., Tomasello, P., Babu, A., Kundu, S., et al. (2024). Scaling speech technology to 1 000+ languages (MMS).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25, 1–52. </w:t>
      </w:r>
      <w:hyperlink w:history="1" r:id="rIdj-ngeljgosfaoj5agsa0p">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Radford, A., Kim, J. W., Xu, T., Brockman, G., McLeavey, C., &amp; Sutskever, I. (2023). Robust speech recognition via large-scale weak supervision (Whisper).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1rudrz4ruiyumhb07nlc4">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Rangappa, P., Carofilis, A., Prakash, J., Kumar, S., Burdisso, S., Madikeri, S., et al. (2025). Efficient data selection for domain adaptation of ASR using pseudo-labels and multi-stage filtering.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6sc8a4iaoqud1jswt1pk4">
        <w:r>
          <w:rPr>
            <w:rStyle w:val="Hyperlink"/>
            <w:rFonts w:ascii="Times New Roman" w:cs="Times New Roman" w:eastAsia="Times New Roman" w:hAnsi="Times New Roman"/>
          </w:rPr>
          <w:t xml:space="preserve">arXiv:2506.03681</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Rizve, M. N., Duarte, K., Rawat, Y. S., &amp; Shah, M. (2021). In defense of pseudo-labeling: An uncertainty-aware pseudo-label selection framework for semi-supervised learning.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ibqirw9-legfocwp9owso">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Rodemann, J., Goschenhofer, J., Dorigatti, E., Nagler, T., &amp; Augustin, T. (2023). Approximately Bayes-optimal pseudo-label selection. </w:t>
      </w:r>
      <w:r>
        <w:rPr>
          <w:rFonts w:ascii="Times New Roman" w:cs="Times New Roman" w:eastAsia="Times New Roman" w:hAnsi="Times New Roman"/>
          <w:i/>
          <w:iCs/>
        </w:rPr>
        <w:t xml:space="preserve">Proceedings of UAI</w:t>
      </w:r>
      <w:r>
        <w:rPr>
          <w:rFonts w:ascii="Times New Roman" w:cs="Times New Roman" w:eastAsia="Times New Roman" w:hAnsi="Times New Roman"/>
        </w:rPr>
        <w:t xml:space="preserve">, PMLR 216. </w:t>
      </w:r>
      <w:hyperlink w:history="1" r:id="rIdhqybcehjmxvy-ij0oh7h7">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Samdani, R., Chang, M.-W., &amp; Roth, D. (2012). Unified expectation maximization. </w:t>
      </w:r>
      <w:r>
        <w:rPr>
          <w:rFonts w:ascii="Times New Roman" w:cs="Times New Roman" w:eastAsia="Times New Roman" w:hAnsi="Times New Roman"/>
          <w:i/>
          <w:iCs/>
        </w:rPr>
        <w:t xml:space="preserve">Proceedings of NAACL-HLT</w:t>
      </w:r>
      <w:r>
        <w:rPr>
          <w:rFonts w:ascii="Times New Roman" w:cs="Times New Roman" w:eastAsia="Times New Roman" w:hAnsi="Times New Roman"/>
        </w:rPr>
        <w:t xml:space="preserve">. </w:t>
      </w:r>
      <w:hyperlink w:history="1" r:id="rIdk8sk1ahsk32gixlsh8rwa">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Schulman, J., Levine, S., Abbeel, P., Jordan, M., &amp; Moritz, P. (2015). Trust region policy optimization. </w:t>
      </w:r>
      <w:r>
        <w:rPr>
          <w:rFonts w:ascii="Times New Roman" w:cs="Times New Roman" w:eastAsia="Times New Roman" w:hAnsi="Times New Roman"/>
          <w:i/>
          <w:iCs/>
        </w:rPr>
        <w:t xml:space="preserve">Proceedings of ICML</w:t>
      </w:r>
      <w:r>
        <w:rPr>
          <w:rFonts w:ascii="Times New Roman" w:cs="Times New Roman" w:eastAsia="Times New Roman" w:hAnsi="Times New Roman"/>
        </w:rPr>
        <w:t xml:space="preserve">. </w:t>
      </w:r>
      <w:hyperlink w:history="1" r:id="rIdz_tqo6zwi2i_u2thl02ws">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Sohn, K., Berthelot, D., Li, C.-L., Zhang, Z., Carlini, N., Cubuk, E. D., et al. (2020). FixMatch: Simplifying semi-supervised learning with consistency and confidence.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33. </w:t>
      </w:r>
      <w:hyperlink w:history="1" r:id="rIdyk6ncyp22aw1objkqmtuj">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Tang, C., Yu, W., Sun, G., Chen, X., Tan, T., Li, W., et al. (2024). SALMONN: Towards generic hearing abilities for large language models.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_aztoonh0lb0gtnwdmqrh">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Vaswani, A., Shazeer, N., Parmar, N., Uszkoreit, J., Jones, L., Gomez, A. N., et al. (2017). Attention is all you need.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w:t>
      </w:r>
      <w:hyperlink w:history="1" r:id="rIdhy1sc19o2mmcjz5yawzue">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Waheed, A., Talafha, B., Sajadi, A., Magdy, W., &amp; Abdul-Mageed, M. (2023). VoxArabica: A robust dialect-aware Arabic speech recognition system. </w:t>
      </w:r>
      <w:r>
        <w:rPr>
          <w:rFonts w:ascii="Times New Roman" w:cs="Times New Roman" w:eastAsia="Times New Roman" w:hAnsi="Times New Roman"/>
          <w:i/>
          <w:iCs/>
        </w:rPr>
        <w:t xml:space="preserve">Proceedings of EMNLP (Demo)</w:t>
      </w:r>
      <w:r>
        <w:rPr>
          <w:rFonts w:ascii="Times New Roman" w:cs="Times New Roman" w:eastAsia="Times New Roman" w:hAnsi="Times New Roman"/>
        </w:rPr>
        <w:t xml:space="preserve">. </w:t>
      </w:r>
      <w:hyperlink w:history="1" r:id="rIdjkolr8d2a_m5ahxue2lcv">
        <w:r>
          <w:rPr>
            <w:rStyle w:val="Hyperlink"/>
            <w:rFonts w:ascii="Times New Roman" w:cs="Times New Roman" w:eastAsia="Times New Roman" w:hAnsi="Times New Roman"/>
          </w:rPr>
          <w:t xml:space="preserve">arXiv:2310.11069</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Wang, K., Wei, J., Lu, L., et al. (2023). Language-routing mixture of experts for multilingual and code-switching speech recognition.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wntvjcydy5nhij-rtzuo2">
        <w:r>
          <w:rPr>
            <w:rStyle w:val="Hyperlink"/>
            <w:rFonts w:ascii="Times New Roman" w:cs="Times New Roman" w:eastAsia="Times New Roman" w:hAnsi="Times New Roman"/>
          </w:rPr>
          <w:t xml:space="preserve">arXiv:2307.05956</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Wang, Y., Chen, H., Heng, Q., et al. (2023). FreeMatch: Self-adaptive thresholding for semi-supervised learning.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v5rqdenrlzp2nvfjqyf4r">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Watanabe, S., Hori, T., Karita, S., Hayashi, T., Nishitoba, J., Unno, Y., et al. (2018). ESPnet: End-to-end speech processing toolkit. </w:t>
      </w:r>
      <w:r>
        <w:rPr>
          <w:rFonts w:ascii="Times New Roman" w:cs="Times New Roman" w:eastAsia="Times New Roman" w:hAnsi="Times New Roman"/>
          <w:i/>
          <w:iCs/>
        </w:rPr>
        <w:t xml:space="preserve">Proceedings of Interspeech</w:t>
      </w:r>
      <w:r>
        <w:rPr>
          <w:rFonts w:ascii="Times New Roman" w:cs="Times New Roman" w:eastAsia="Times New Roman" w:hAnsi="Times New Roman"/>
        </w:rPr>
        <w:t xml:space="preserve">. </w:t>
      </w:r>
      <w:hyperlink w:history="1" r:id="rIdrhr8z2ks-ickcrk-bms7s">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Wei, C., Shen, K., Chen, Y., &amp; Ma, T. (2021). Theoretical analysis of self-training with deep networks on unlabeled data. </w:t>
      </w:r>
      <w:r>
        <w:rPr>
          <w:rFonts w:ascii="Times New Roman" w:cs="Times New Roman" w:eastAsia="Times New Roman" w:hAnsi="Times New Roman"/>
          <w:i/>
          <w:iCs/>
        </w:rPr>
        <w:t xml:space="preserve">Proceedings of ICLR</w:t>
      </w:r>
      <w:r>
        <w:rPr>
          <w:rFonts w:ascii="Times New Roman" w:cs="Times New Roman" w:eastAsia="Times New Roman" w:hAnsi="Times New Roman"/>
        </w:rPr>
        <w:t xml:space="preserve">. </w:t>
      </w:r>
      <w:hyperlink w:history="1" r:id="rIdz5bffcyyqg2rer-ww093a">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Yan, B., Zhang, C., Yu, M., Zhang, S.-X., Dalmia, S., Berrebbi, D., Weng, C., Watanabe, S., &amp; Yu, D. (2021). Joint modeling of code-switched and monolingual ASR via conditional factorization.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cizkfua3i3gozdivm1oeu">
        <w:r>
          <w:rPr>
            <w:rStyle w:val="Hyperlink"/>
            <w:rFonts w:ascii="Times New Roman" w:cs="Times New Roman" w:eastAsia="Times New Roman" w:hAnsi="Times New Roman"/>
          </w:rPr>
          <w:t xml:space="preserve">arXiv:2111.15016</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Yan, B., Pratap, V., Watanabe, S., &amp; Auli, M. (2024). Improving multilingual ASR in the wild using simple N-best re-ranking.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dxbrv5ylwtelcawdexefm">
        <w:r>
          <w:rPr>
            <w:rStyle w:val="Hyperlink"/>
            <w:rFonts w:ascii="Times New Roman" w:cs="Times New Roman" w:eastAsia="Times New Roman" w:hAnsi="Times New Roman"/>
          </w:rPr>
          <w:t xml:space="preserve">arXiv:2409.18428</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Yang, X., Li, Q., Zhang, C., &amp; Woodland, P. C. (2023). Knowledge distillation from multiple foundation models for end-to-end speech recognition.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ikkjqxvfsqw3md84juc8w">
        <w:r>
          <w:rPr>
            <w:rStyle w:val="Hyperlink"/>
            <w:rFonts w:ascii="Times New Roman" w:cs="Times New Roman" w:eastAsia="Times New Roman" w:hAnsi="Times New Roman"/>
          </w:rPr>
          <w:t xml:space="preserve">arXiv:2303.10917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Yu, Y., Zhang, X., Yang, C., et al. (2024). DialectMoE: An end-to-end multi-dialect speech recognition model with mixture-of-experts. </w:t>
      </w:r>
      <w:r>
        <w:rPr>
          <w:rFonts w:ascii="Times New Roman" w:cs="Times New Roman" w:eastAsia="Times New Roman" w:hAnsi="Times New Roman"/>
          <w:i/>
          <w:iCs/>
        </w:rPr>
        <w:t xml:space="preserve">Proceedings of CCL</w:t>
      </w:r>
      <w:r>
        <w:rPr>
          <w:rFonts w:ascii="Times New Roman" w:cs="Times New Roman" w:eastAsia="Times New Roman" w:hAnsi="Times New Roman"/>
        </w:rPr>
        <w:t xml:space="preserve">. </w:t>
      </w:r>
      <w:hyperlink w:history="1" r:id="rIddozulacawynt9xcr2rnbg">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Zhang, B., Wang, Y., Hou, W., Wu, H., et al. (2021). FlexMatch: Boosting semi-supervised learning with curriculum pseudo labeling.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34. </w:t>
      </w:r>
      <w:hyperlink w:history="1" r:id="rIdpb-s5aefydf1n_ceb-g5b">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Zhang, Y., Han, W., Qin, J., Wang, Y., Bapna, A., Chen, Z., et al. (2023). Google USM: Scaling automatic speech recognition beyond 100 languages.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ub2zkw1eetnhqhdbymf5h">
        <w:r>
          <w:rPr>
            <w:rStyle w:val="Hyperlink"/>
            <w:rFonts w:ascii="Times New Roman" w:cs="Times New Roman" w:eastAsia="Times New Roman" w:hAnsi="Times New Roman"/>
          </w:rPr>
          <w:t xml:space="preserve">arXiv:2303.01037</w:t>
        </w:r>
      </w:hyperlink>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Zhao, J., et al. (2024). Boosting code-switching ASR with mixture of experts enhanced speech-conditioned LLM. </w:t>
      </w:r>
      <w:r>
        <w:rPr>
          <w:rFonts w:ascii="Times New Roman" w:cs="Times New Roman" w:eastAsia="Times New Roman" w:hAnsi="Times New Roman"/>
          <w:i/>
          <w:iCs/>
        </w:rPr>
        <w:t xml:space="preserve">arXiv preprint</w:t>
      </w:r>
      <w:r>
        <w:rPr>
          <w:rFonts w:ascii="Times New Roman" w:cs="Times New Roman" w:eastAsia="Times New Roman" w:hAnsi="Times New Roman"/>
        </w:rPr>
        <w:t xml:space="preserve"> </w:t>
      </w:r>
      <w:hyperlink w:history="1" r:id="rIdln-5vpeez0exy8gvjwwud">
        <w:r>
          <w:rPr>
            <w:rStyle w:val="Hyperlink"/>
            <w:rFonts w:ascii="Times New Roman" w:cs="Times New Roman" w:eastAsia="Times New Roman" w:hAnsi="Times New Roman"/>
          </w:rPr>
          <w:t xml:space="preserve">arXiv:2409.15905</w:t>
        </w:r>
      </w:hyperlink>
      <w:r>
        <w:rPr>
          <w:rFonts w:ascii="Times New Roman" w:cs="Times New Roman" w:eastAsia="Times New Roman" w:hAnsi="Times New Roman"/>
        </w:rPr>
        <w:t xml:space="preserve">.</w:t>
      </w:r>
    </w:p>
    <w:p>
      <w:pPr>
        <w:spacing w:after="60" w:before="240" w:line="240"/>
      </w:pPr>
      <w:r>
        <w:rPr>
          <w:rFonts w:ascii="Georgia" w:cs="Georgia" w:eastAsia="Georgia" w:hAnsi="Georgia"/>
          <w:b/>
          <w:bCs/>
          <w:color w:val="8A7A5C"/>
          <w:sz w:val="16"/>
          <w:szCs w:val="16"/>
        </w:rPr>
        <w:t xml:space="preserve">D</w:t>
      </w:r>
    </w:p>
    <w:p>
      <w:pPr>
        <w:pStyle w:val="Heading2"/>
        <w:spacing w:after="140" w:before="260"/>
      </w:pPr>
      <w:r>
        <w:t xml:space="preserve">Theses and dissertations</w:t>
      </w:r>
    </w:p>
    <w:p>
      <w:pPr>
        <w:pStyle w:val="ListParagraph"/>
        <w:numPr>
          <w:ilvl w:val="0"/>
          <w:numId w:val="2"/>
        </w:numPr>
        <w:spacing w:after="80" w:line="300"/>
      </w:pPr>
      <w:r>
        <w:rPr>
          <w:rFonts w:ascii="Times New Roman" w:cs="Times New Roman" w:eastAsia="Times New Roman" w:hAnsi="Times New Roman"/>
        </w:rPr>
        <w:t xml:space="preserve">Baevski, A. (2022). </w:t>
      </w:r>
      <w:r>
        <w:rPr>
          <w:rFonts w:ascii="Times New Roman" w:cs="Times New Roman" w:eastAsia="Times New Roman" w:hAnsi="Times New Roman"/>
          <w:i/>
          <w:iCs/>
        </w:rPr>
        <w:t xml:space="preserve">Self-supervised learning of speech representations</w:t>
      </w:r>
      <w:r>
        <w:rPr>
          <w:rFonts w:ascii="Times New Roman" w:cs="Times New Roman" w:eastAsia="Times New Roman" w:hAnsi="Times New Roman"/>
        </w:rPr>
        <w:t xml:space="preserve"> (Doctoral dissertation). New York University. </w:t>
      </w:r>
      <w:hyperlink w:history="1" r:id="rIdkijmu7mamdgaz1u0d9jef">
        <w:r>
          <w:rPr>
            <w:rStyle w:val="Hyperlink"/>
            <w:rFonts w:ascii="Times New Roman" w:cs="Times New Roman" w:eastAsia="Times New Roman" w:hAnsi="Times New Roman"/>
          </w:rPr>
          <w:t xml:space="preserve">Find thesis ↗</w:t>
        </w:r>
      </w:hyperlink>
    </w:p>
    <w:p>
      <w:pPr>
        <w:pStyle w:val="ListParagraph"/>
        <w:numPr>
          <w:ilvl w:val="0"/>
          <w:numId w:val="2"/>
        </w:numPr>
        <w:spacing w:after="80" w:line="300"/>
      </w:pPr>
      <w:r>
        <w:rPr>
          <w:rFonts w:ascii="Times New Roman" w:cs="Times New Roman" w:eastAsia="Times New Roman" w:hAnsi="Times New Roman"/>
        </w:rPr>
        <w:t xml:space="preserve">Likhomanenko, T. (2022). </w:t>
      </w:r>
      <w:r>
        <w:rPr>
          <w:rFonts w:ascii="Times New Roman" w:cs="Times New Roman" w:eastAsia="Times New Roman" w:hAnsi="Times New Roman"/>
          <w:i/>
          <w:iCs/>
        </w:rPr>
        <w:t xml:space="preserve">Self-training for end-to-end speech recognition</w:t>
      </w:r>
      <w:r>
        <w:rPr>
          <w:rFonts w:ascii="Times New Roman" w:cs="Times New Roman" w:eastAsia="Times New Roman" w:hAnsi="Times New Roman"/>
        </w:rPr>
        <w:t xml:space="preserve"> (Doctoral dissertation). Facebook AI Research / NYU. </w:t>
      </w:r>
      <w:hyperlink w:history="1" r:id="rId3dz3l_uxw_v1gl4_wwo_t">
        <w:r>
          <w:rPr>
            <w:rStyle w:val="Hyperlink"/>
            <w:rFonts w:ascii="Times New Roman" w:cs="Times New Roman" w:eastAsia="Times New Roman" w:hAnsi="Times New Roman"/>
          </w:rPr>
          <w:t xml:space="preserve">Find thesis ↗</w:t>
        </w:r>
      </w:hyperlink>
    </w:p>
    <w:p>
      <w:pPr>
        <w:pStyle w:val="ListParagraph"/>
        <w:numPr>
          <w:ilvl w:val="0"/>
          <w:numId w:val="2"/>
        </w:numPr>
        <w:spacing w:after="80" w:line="300"/>
      </w:pPr>
      <w:r>
        <w:rPr>
          <w:rFonts w:ascii="Times New Roman" w:cs="Times New Roman" w:eastAsia="Times New Roman" w:hAnsi="Times New Roman"/>
        </w:rPr>
        <w:t xml:space="preserve">Pratap, V. (2024). </w:t>
      </w:r>
      <w:r>
        <w:rPr>
          <w:rFonts w:ascii="Times New Roman" w:cs="Times New Roman" w:eastAsia="Times New Roman" w:hAnsi="Times New Roman"/>
          <w:i/>
          <w:iCs/>
        </w:rPr>
        <w:t xml:space="preserve">Scaling multilingual speech recognition to a thousand languages</w:t>
      </w:r>
      <w:r>
        <w:rPr>
          <w:rFonts w:ascii="Times New Roman" w:cs="Times New Roman" w:eastAsia="Times New Roman" w:hAnsi="Times New Roman"/>
        </w:rPr>
        <w:t xml:space="preserve"> (Doctoral dissertation). MIT. </w:t>
      </w:r>
      <w:hyperlink w:history="1" r:id="rIdgamo3gcjypqh_2csgcdya">
        <w:r>
          <w:rPr>
            <w:rStyle w:val="Hyperlink"/>
            <w:rFonts w:ascii="Times New Roman" w:cs="Times New Roman" w:eastAsia="Times New Roman" w:hAnsi="Times New Roman"/>
          </w:rPr>
          <w:t xml:space="preserve">Find thesis ↗</w:t>
        </w:r>
      </w:hyperlink>
    </w:p>
    <w:p>
      <w:pPr>
        <w:pStyle w:val="ListParagraph"/>
        <w:numPr>
          <w:ilvl w:val="0"/>
          <w:numId w:val="2"/>
        </w:numPr>
        <w:spacing w:after="80" w:line="300"/>
      </w:pPr>
      <w:r>
        <w:rPr>
          <w:rFonts w:ascii="Times New Roman" w:cs="Times New Roman" w:eastAsia="Times New Roman" w:hAnsi="Times New Roman"/>
        </w:rPr>
        <w:t xml:space="preserve">Synnaeve, G. (2014). </w:t>
      </w:r>
      <w:r>
        <w:rPr>
          <w:rFonts w:ascii="Times New Roman" w:cs="Times New Roman" w:eastAsia="Times New Roman" w:hAnsi="Times New Roman"/>
          <w:i/>
          <w:iCs/>
        </w:rPr>
        <w:t xml:space="preserve">Bayesian models for speech recognition and computer-game artificial intelligence</w:t>
      </w:r>
      <w:r>
        <w:rPr>
          <w:rFonts w:ascii="Times New Roman" w:cs="Times New Roman" w:eastAsia="Times New Roman" w:hAnsi="Times New Roman"/>
        </w:rPr>
        <w:t xml:space="preserve"> (Doctoral dissertation). University of Grenoble. </w:t>
      </w:r>
      <w:hyperlink w:history="1" r:id="rIdiohmtqlgug4eat4wjdgac">
        <w:r>
          <w:rPr>
            <w:rStyle w:val="Hyperlink"/>
            <w:rFonts w:ascii="Times New Roman" w:cs="Times New Roman" w:eastAsia="Times New Roman" w:hAnsi="Times New Roman"/>
          </w:rPr>
          <w:t xml:space="preserve">Find thesis ↗</w:t>
        </w:r>
      </w:hyperlink>
    </w:p>
    <w:p>
      <w:pPr>
        <w:spacing w:after="60" w:before="240" w:line="240"/>
      </w:pPr>
      <w:r>
        <w:rPr>
          <w:rFonts w:ascii="Georgia" w:cs="Georgia" w:eastAsia="Georgia" w:hAnsi="Georgia"/>
          <w:b/>
          <w:bCs/>
          <w:color w:val="8A7A5C"/>
          <w:sz w:val="16"/>
          <w:szCs w:val="16"/>
        </w:rPr>
        <w:t xml:space="preserve">E</w:t>
      </w:r>
    </w:p>
    <w:p>
      <w:pPr>
        <w:pStyle w:val="Heading2"/>
        <w:spacing w:after="140" w:before="260"/>
      </w:pPr>
      <w:r>
        <w:t xml:space="preserve">Standards and technical reports</w:t>
      </w:r>
    </w:p>
    <w:p>
      <w:pPr>
        <w:pStyle w:val="ListParagraph"/>
        <w:numPr>
          <w:ilvl w:val="0"/>
          <w:numId w:val="2"/>
        </w:numPr>
        <w:spacing w:after="80" w:line="300"/>
      </w:pPr>
      <w:r>
        <w:rPr>
          <w:rFonts w:ascii="Times New Roman" w:cs="Times New Roman" w:eastAsia="Times New Roman" w:hAnsi="Times New Roman"/>
        </w:rPr>
        <w:t xml:space="preserve">International Phonetic Association. (2015). </w:t>
      </w:r>
      <w:r>
        <w:rPr>
          <w:rFonts w:ascii="Times New Roman" w:cs="Times New Roman" w:eastAsia="Times New Roman" w:hAnsi="Times New Roman"/>
          <w:i/>
          <w:iCs/>
        </w:rPr>
        <w:t xml:space="preserve">Handbook of the International Phonetic Association</w:t>
      </w:r>
      <w:r>
        <w:rPr>
          <w:rFonts w:ascii="Times New Roman" w:cs="Times New Roman" w:eastAsia="Times New Roman" w:hAnsi="Times New Roman"/>
        </w:rPr>
        <w:t xml:space="preserve"> (Updated). Cambridge University Press. </w:t>
      </w:r>
      <w:hyperlink w:history="1" r:id="rIdz09lijd5g1pwanujyud_u">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ISO 639-3. (2007). </w:t>
      </w:r>
      <w:r>
        <w:rPr>
          <w:rFonts w:ascii="Times New Roman" w:cs="Times New Roman" w:eastAsia="Times New Roman" w:hAnsi="Times New Roman"/>
          <w:i/>
          <w:iCs/>
        </w:rPr>
        <w:t xml:space="preserve">Codes for the representation of names of languages, Part 3: Alpha-3 code for comprehensive coverage of languages</w:t>
      </w:r>
      <w:r>
        <w:rPr>
          <w:rFonts w:ascii="Times New Roman" w:cs="Times New Roman" w:eastAsia="Times New Roman" w:hAnsi="Times New Roman"/>
        </w:rPr>
        <w:t xml:space="preserve">. International Organization for Standardization. </w:t>
      </w:r>
      <w:hyperlink w:history="1" r:id="rId22jn55jdt7es00mx5jcg0">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National Institute of Standards and Technology. (2019). </w:t>
      </w:r>
      <w:r>
        <w:rPr>
          <w:rFonts w:ascii="Times New Roman" w:cs="Times New Roman" w:eastAsia="Times New Roman" w:hAnsi="Times New Roman"/>
          <w:i/>
          <w:iCs/>
        </w:rPr>
        <w:t xml:space="preserve">SCTK toolkit and the NIST RT evaluation series</w:t>
      </w:r>
      <w:r>
        <w:rPr>
          <w:rFonts w:ascii="Times New Roman" w:cs="Times New Roman" w:eastAsia="Times New Roman" w:hAnsi="Times New Roman"/>
        </w:rPr>
        <w:t xml:space="preserve">. NIST. </w:t>
      </w:r>
      <w:hyperlink w:history="1" r:id="rIdal-hneboujgmlufupqnk4">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Gebru, T., Morgenstern, J., Vecchione, B., Vaughan, J. W., Wallach, H., Daumé III, H., &amp; Crawford, K. (2021). Datasheets for datasets. </w:t>
      </w:r>
      <w:r>
        <w:rPr>
          <w:rFonts w:ascii="Times New Roman" w:cs="Times New Roman" w:eastAsia="Times New Roman" w:hAnsi="Times New Roman"/>
          <w:i/>
          <w:iCs/>
        </w:rPr>
        <w:t xml:space="preserve">Communications of the ACM</w:t>
      </w:r>
      <w:r>
        <w:rPr>
          <w:rFonts w:ascii="Times New Roman" w:cs="Times New Roman" w:eastAsia="Times New Roman" w:hAnsi="Times New Roman"/>
        </w:rPr>
        <w:t xml:space="preserve">, 64(12), 86–92. </w:t>
      </w:r>
      <w:hyperlink w:history="1" r:id="rIdf9pdkyghblmucfqf1ii42">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Mitchell, M., Wu, S., Zaldivar, A., Barnes, P., Vasserman, L., Hutchinson, B., et al. (2019). Model cards for model reporting. </w:t>
      </w:r>
      <w:r>
        <w:rPr>
          <w:rFonts w:ascii="Times New Roman" w:cs="Times New Roman" w:eastAsia="Times New Roman" w:hAnsi="Times New Roman"/>
          <w:i/>
          <w:iCs/>
        </w:rPr>
        <w:t xml:space="preserve">Proceedings of FAT*</w:t>
      </w:r>
      <w:r>
        <w:rPr>
          <w:rFonts w:ascii="Times New Roman" w:cs="Times New Roman" w:eastAsia="Times New Roman" w:hAnsi="Times New Roman"/>
        </w:rPr>
        <w:t xml:space="preserve">, 220–229. </w:t>
      </w:r>
      <w:hyperlink w:history="1" r:id="rId2kbj_planafhqnq10aee4">
        <w:r>
          <w:rPr>
            <w:rStyle w:val="Hyperlink"/>
            <w:rFonts w:ascii="Times New Roman" w:cs="Times New Roman" w:eastAsia="Times New Roman" w:hAnsi="Times New Roman"/>
          </w:rPr>
          <w:t xml:space="preserve">Find / consult ↗</w:t>
        </w:r>
      </w:hyperlink>
    </w:p>
    <w:p>
      <w:pPr>
        <w:spacing w:after="60" w:before="240" w:line="240"/>
      </w:pPr>
      <w:r>
        <w:rPr>
          <w:rFonts w:ascii="Georgia" w:cs="Georgia" w:eastAsia="Georgia" w:hAnsi="Georgia"/>
          <w:b/>
          <w:bCs/>
          <w:color w:val="8A7A5C"/>
          <w:sz w:val="16"/>
          <w:szCs w:val="16"/>
        </w:rPr>
        <w:t xml:space="preserve">F</w:t>
      </w:r>
    </w:p>
    <w:p>
      <w:pPr>
        <w:pStyle w:val="Heading2"/>
        <w:spacing w:after="140" w:before="260"/>
      </w:pPr>
      <w:r>
        <w:t xml:space="preserve">Software and online resources</w:t>
      </w:r>
    </w:p>
    <w:p>
      <w:pPr>
        <w:pStyle w:val="ListParagraph"/>
        <w:numPr>
          <w:ilvl w:val="0"/>
          <w:numId w:val="2"/>
        </w:numPr>
        <w:spacing w:after="80" w:line="300"/>
      </w:pPr>
      <w:r>
        <w:rPr>
          <w:rFonts w:ascii="Times New Roman" w:cs="Times New Roman" w:eastAsia="Times New Roman" w:hAnsi="Times New Roman"/>
        </w:rPr>
        <w:t xml:space="preserve">Angelina, R. H., &amp; Rabetokotany, A. (2020). </w:t>
      </w:r>
      <w:r>
        <w:rPr>
          <w:rFonts w:ascii="Times New Roman" w:cs="Times New Roman" w:eastAsia="Times New Roman" w:hAnsi="Times New Roman"/>
          <w:i/>
          <w:iCs/>
        </w:rPr>
        <w:t xml:space="preserve">Malagasy speech data</w:t>
      </w:r>
      <w:r>
        <w:rPr>
          <w:rFonts w:ascii="Times New Roman" w:cs="Times New Roman" w:eastAsia="Times New Roman" w:hAnsi="Times New Roman"/>
        </w:rPr>
        <w:t xml:space="preserve"> [Dataset]. GitHub. </w:t>
      </w:r>
      <w:hyperlink w:history="1" r:id="rIdljq2gjlmx5c8f5cxv536m">
        <w:r>
          <w:rPr>
            <w:rStyle w:val="Hyperlink"/>
            <w:rFonts w:ascii="Times New Roman" w:cs="Times New Roman" w:eastAsia="Times New Roman" w:hAnsi="Times New Roman"/>
          </w:rPr>
          <w:t xml:space="preserve">https://github.com/AngelHa/Malagasy-speech-data</w:t>
        </w:r>
      </w:hyperlink>
    </w:p>
    <w:p>
      <w:pPr>
        <w:pStyle w:val="ListParagraph"/>
        <w:numPr>
          <w:ilvl w:val="0"/>
          <w:numId w:val="2"/>
        </w:numPr>
        <w:spacing w:after="80" w:line="300"/>
      </w:pPr>
      <w:r>
        <w:rPr>
          <w:rFonts w:ascii="Times New Roman" w:cs="Times New Roman" w:eastAsia="Times New Roman" w:hAnsi="Times New Roman"/>
        </w:rPr>
        <w:t xml:space="preserve">Ardila, R., Branson, M., Davis, K., Henretty, M., Kohler, M., Meyer, J., et al. (2020). Common Voice: A massively multilingual speech corpus. </w:t>
      </w:r>
      <w:r>
        <w:rPr>
          <w:rFonts w:ascii="Times New Roman" w:cs="Times New Roman" w:eastAsia="Times New Roman" w:hAnsi="Times New Roman"/>
          <w:i/>
          <w:iCs/>
        </w:rPr>
        <w:t xml:space="preserve">Proceedings of LREC</w:t>
      </w:r>
      <w:r>
        <w:rPr>
          <w:rFonts w:ascii="Times New Roman" w:cs="Times New Roman" w:eastAsia="Times New Roman" w:hAnsi="Times New Roman"/>
        </w:rPr>
        <w:t xml:space="preserve">. </w:t>
      </w:r>
      <w:hyperlink w:history="1" r:id="rIdstuglosscfaud3vsywkac">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HuggingFace Inc. (2024). </w:t>
      </w:r>
      <w:r>
        <w:rPr>
          <w:rFonts w:ascii="Times New Roman" w:cs="Times New Roman" w:eastAsia="Times New Roman" w:hAnsi="Times New Roman"/>
          <w:i/>
          <w:iCs/>
        </w:rPr>
        <w:t xml:space="preserve">transformers: State-of-the-art machine learning for PyTorch, TensorFlow and JAX</w:t>
      </w:r>
      <w:r>
        <w:rPr>
          <w:rFonts w:ascii="Times New Roman" w:cs="Times New Roman" w:eastAsia="Times New Roman" w:hAnsi="Times New Roman"/>
        </w:rPr>
        <w:t xml:space="preserve"> [Software]. </w:t>
      </w:r>
      <w:hyperlink w:history="1" r:id="rId-wymdghjoxsm2jt0xg3ly">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Mahelona, K., Leoni, G., Duncan, S., &amp; Thompson, M. (2023). </w:t>
      </w:r>
      <w:r>
        <w:rPr>
          <w:rFonts w:ascii="Times New Roman" w:cs="Times New Roman" w:eastAsia="Times New Roman" w:hAnsi="Times New Roman"/>
          <w:i/>
          <w:iCs/>
        </w:rPr>
        <w:t xml:space="preserve">OpenAI's Whisper is another case study in colonisation</w:t>
      </w:r>
      <w:r>
        <w:rPr>
          <w:rFonts w:ascii="Times New Roman" w:cs="Times New Roman" w:eastAsia="Times New Roman" w:hAnsi="Times New Roman"/>
        </w:rPr>
        <w:t xml:space="preserve">. Te Hiku Media. </w:t>
      </w:r>
      <w:hyperlink w:history="1" r:id="rIdwlyk-gqw4wfyblsscv_q1">
        <w:r>
          <w:rPr>
            <w:rStyle w:val="Hyperlink"/>
            <w:rFonts w:ascii="Times New Roman" w:cs="Times New Roman" w:eastAsia="Times New Roman" w:hAnsi="Times New Roman"/>
          </w:rPr>
          <w:t xml:space="preserve">https://blog.papareo.nz/whisper-is-another-case-study-in-colonisation</w:t>
        </w:r>
      </w:hyperlink>
    </w:p>
    <w:p>
      <w:pPr>
        <w:pStyle w:val="ListParagraph"/>
        <w:numPr>
          <w:ilvl w:val="0"/>
          <w:numId w:val="2"/>
        </w:numPr>
        <w:spacing w:after="80" w:line="300"/>
      </w:pPr>
      <w:r>
        <w:rPr>
          <w:rFonts w:ascii="Times New Roman" w:cs="Times New Roman" w:eastAsia="Times New Roman" w:hAnsi="Times New Roman"/>
        </w:rPr>
        <w:t xml:space="preserve">Mozilla Foundation. (2024). </w:t>
      </w:r>
      <w:r>
        <w:rPr>
          <w:rFonts w:ascii="Times New Roman" w:cs="Times New Roman" w:eastAsia="Times New Roman" w:hAnsi="Times New Roman"/>
          <w:i/>
          <w:iCs/>
        </w:rPr>
        <w:t xml:space="preserve">Common Voice (Malagasy locale)</w:t>
      </w:r>
      <w:r>
        <w:rPr>
          <w:rFonts w:ascii="Times New Roman" w:cs="Times New Roman" w:eastAsia="Times New Roman" w:hAnsi="Times New Roman"/>
        </w:rPr>
        <w:t xml:space="preserve"> [Dataset]. </w:t>
      </w:r>
      <w:hyperlink w:history="1" r:id="rIdwtvmdwfmjvwwafg_r7dei">
        <w:r>
          <w:rPr>
            <w:rStyle w:val="Hyperlink"/>
            <w:rFonts w:ascii="Times New Roman" w:cs="Times New Roman" w:eastAsia="Times New Roman" w:hAnsi="Times New Roman"/>
          </w:rPr>
          <w:t xml:space="preserve">https://commonvoice.mozilla.org</w:t>
        </w:r>
      </w:hyperlink>
    </w:p>
    <w:p>
      <w:pPr>
        <w:pStyle w:val="ListParagraph"/>
        <w:numPr>
          <w:ilvl w:val="0"/>
          <w:numId w:val="2"/>
        </w:numPr>
        <w:spacing w:after="80" w:line="300"/>
      </w:pPr>
      <w:r>
        <w:rPr>
          <w:rFonts w:ascii="Times New Roman" w:cs="Times New Roman" w:eastAsia="Times New Roman" w:hAnsi="Times New Roman"/>
        </w:rPr>
        <w:t xml:space="preserve">Povey, D., Ghoshal, A., Boulianne, G., Burget, L., Glembek, O., Goel, N., et al. (2011). The Kaldi speech recognition toolkit. </w:t>
      </w:r>
      <w:r>
        <w:rPr>
          <w:rFonts w:ascii="Times New Roman" w:cs="Times New Roman" w:eastAsia="Times New Roman" w:hAnsi="Times New Roman"/>
          <w:i/>
          <w:iCs/>
        </w:rPr>
        <w:t xml:space="preserve">Proceedings of ASRU</w:t>
      </w:r>
      <w:r>
        <w:rPr>
          <w:rFonts w:ascii="Times New Roman" w:cs="Times New Roman" w:eastAsia="Times New Roman" w:hAnsi="Times New Roman"/>
        </w:rPr>
        <w:t xml:space="preserve">. </w:t>
      </w:r>
      <w:hyperlink w:history="1" r:id="rIdrmfblw_zfqy57jnxhh0et">
        <w:r>
          <w:rPr>
            <w:rStyle w:val="Hyperlink"/>
            <w:rFonts w:ascii="Times New Roman" w:cs="Times New Roman" w:eastAsia="Times New Roman" w:hAnsi="Times New Roman"/>
          </w:rPr>
          <w:t xml:space="preserve">Find / consult ↗</w:t>
        </w:r>
      </w:hyperlink>
    </w:p>
    <w:p>
      <w:pPr>
        <w:pStyle w:val="ListParagraph"/>
        <w:numPr>
          <w:ilvl w:val="0"/>
          <w:numId w:val="2"/>
        </w:numPr>
        <w:spacing w:after="80" w:line="300"/>
      </w:pPr>
      <w:r>
        <w:rPr>
          <w:rFonts w:ascii="Times New Roman" w:cs="Times New Roman" w:eastAsia="Times New Roman" w:hAnsi="Times New Roman"/>
        </w:rPr>
        <w:t xml:space="preserve">Ramanantsoa, F. (2023). VoxMg: An automatic speech recognition dataset for Malagasy. </w:t>
      </w:r>
      <w:r>
        <w:rPr>
          <w:rFonts w:ascii="Times New Roman" w:cs="Times New Roman" w:eastAsia="Times New Roman" w:hAnsi="Times New Roman"/>
          <w:i/>
          <w:iCs/>
        </w:rPr>
        <w:t xml:space="preserve">4th Workshop on African Natural Language Processing (AfricaNLP), ICLR</w:t>
      </w:r>
      <w:r>
        <w:rPr>
          <w:rFonts w:ascii="Times New Roman" w:cs="Times New Roman" w:eastAsia="Times New Roman" w:hAnsi="Times New Roman"/>
        </w:rPr>
        <w:t xml:space="preserve">. </w:t>
      </w:r>
      <w:hyperlink w:history="1" r:id="rIdo7cl41ewsyjdw2iimeblr">
        <w:r>
          <w:rPr>
            <w:rStyle w:val="Hyperlink"/>
            <w:rFonts w:ascii="Times New Roman" w:cs="Times New Roman" w:eastAsia="Times New Roman" w:hAnsi="Times New Roman"/>
          </w:rPr>
          <w:t xml:space="preserve">https://openreview.net/forum?id=zbAPDsBkGGb</w:t>
        </w:r>
      </w:hyperlink>
    </w:p>
    <w:p>
      <w:pPr>
        <w:pStyle w:val="ListParagraph"/>
        <w:numPr>
          <w:ilvl w:val="0"/>
          <w:numId w:val="2"/>
        </w:numPr>
        <w:spacing w:after="80" w:line="300"/>
      </w:pPr>
      <w:r>
        <w:rPr>
          <w:rFonts w:ascii="Times New Roman" w:cs="Times New Roman" w:eastAsia="Times New Roman" w:hAnsi="Times New Roman"/>
        </w:rPr>
        <w:t xml:space="preserve">Ratianantitra, V. M. (2023). A state-of-the-art review on natural language processing applied to the Malagasy language. </w:t>
      </w:r>
      <w:r>
        <w:rPr>
          <w:rFonts w:ascii="Times New Roman" w:cs="Times New Roman" w:eastAsia="Times New Roman" w:hAnsi="Times New Roman"/>
          <w:i/>
          <w:iCs/>
        </w:rPr>
        <w:t xml:space="preserve">Proceedings of iCARTi</w:t>
      </w:r>
      <w:r>
        <w:rPr>
          <w:rFonts w:ascii="Times New Roman" w:cs="Times New Roman" w:eastAsia="Times New Roman" w:hAnsi="Times New Roman"/>
        </w:rPr>
        <w:t xml:space="preserve">. </w:t>
      </w:r>
      <w:hyperlink w:history="1" r:id="rIdmxtr1olnq1eq0ueomys62">
        <w:r>
          <w:rPr>
            <w:rStyle w:val="Hyperlink"/>
            <w:rFonts w:ascii="Times New Roman" w:cs="Times New Roman" w:eastAsia="Times New Roman" w:hAnsi="Times New Roman"/>
          </w:rPr>
          <w:t xml:space="preserve">https://doi.org/10.59200/ICARTI.2023.001</w:t>
        </w:r>
      </w:hyperlink>
    </w:p>
    <w:p>
      <w:pPr>
        <w:pStyle w:val="ListParagraph"/>
        <w:numPr>
          <w:ilvl w:val="0"/>
          <w:numId w:val="2"/>
        </w:numPr>
        <w:spacing w:after="80" w:line="300"/>
      </w:pPr>
      <w:r>
        <w:rPr>
          <w:rFonts w:ascii="Times New Roman" w:cs="Times New Roman" w:eastAsia="Times New Roman" w:hAnsi="Times New Roman"/>
        </w:rPr>
        <w:t xml:space="preserve">Ratianantitra, V. M., et al. (2025). Towards robust Malagasy NLP: A novel corpus and evaluation framework for sentiment analysis. </w:t>
      </w:r>
      <w:r>
        <w:rPr>
          <w:rFonts w:ascii="Times New Roman" w:cs="Times New Roman" w:eastAsia="Times New Roman" w:hAnsi="Times New Roman"/>
          <w:i/>
          <w:iCs/>
        </w:rPr>
        <w:t xml:space="preserve">Language Resources and Evaluation</w:t>
      </w:r>
      <w:r>
        <w:rPr>
          <w:rFonts w:ascii="Times New Roman" w:cs="Times New Roman" w:eastAsia="Times New Roman" w:hAnsi="Times New Roman"/>
        </w:rPr>
        <w:t xml:space="preserve">. </w:t>
      </w:r>
      <w:hyperlink w:history="1" r:id="rIdbsptl_uaqduk3fibz4ln7">
        <w:r>
          <w:rPr>
            <w:rStyle w:val="Hyperlink"/>
            <w:rFonts w:ascii="Times New Roman" w:cs="Times New Roman" w:eastAsia="Times New Roman" w:hAnsi="Times New Roman"/>
          </w:rPr>
          <w:t xml:space="preserve">https://doi.org/10.1007/s10579-025-09900-w</w:t>
        </w:r>
      </w:hyperlink>
    </w:p>
    <w:p>
      <w:pPr>
        <w:pStyle w:val="ListParagraph"/>
        <w:numPr>
          <w:ilvl w:val="0"/>
          <w:numId w:val="2"/>
        </w:numPr>
        <w:spacing w:after="80" w:line="300"/>
      </w:pPr>
      <w:r>
        <w:rPr>
          <w:rFonts w:ascii="Times New Roman" w:cs="Times New Roman" w:eastAsia="Times New Roman" w:hAnsi="Times New Roman"/>
        </w:rPr>
        <w:t xml:space="preserve">SIL International. (2024). </w:t>
      </w:r>
      <w:r>
        <w:rPr>
          <w:rFonts w:ascii="Times New Roman" w:cs="Times New Roman" w:eastAsia="Times New Roman" w:hAnsi="Times New Roman"/>
          <w:i/>
          <w:iCs/>
        </w:rPr>
        <w:t xml:space="preserve">Ethnologue: Languages of the world</w:t>
      </w:r>
      <w:r>
        <w:rPr>
          <w:rFonts w:ascii="Times New Roman" w:cs="Times New Roman" w:eastAsia="Times New Roman" w:hAnsi="Times New Roman"/>
        </w:rPr>
        <w:t xml:space="preserve">. SIL. </w:t>
      </w:r>
      <w:hyperlink w:history="1" r:id="rIdnwbdiqeo2ogcvlh4yobd3">
        <w:r>
          <w:rPr>
            <w:rStyle w:val="Hyperlink"/>
            <w:rFonts w:ascii="Times New Roman" w:cs="Times New Roman" w:eastAsia="Times New Roman" w:hAnsi="Times New Roman"/>
          </w:rPr>
          <w:t xml:space="preserve">Find / consult ↗</w:t>
        </w:r>
      </w:hyperlink>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Back matter · Doctoral School 3D, University of Toamasina.</w:t>
      </w:r>
    </w:p>
    <w:p>
      <w:pPr>
        <w:pStyle w:val="Heading1"/>
        <w:pageBreakBefore/>
        <w:spacing w:after="260" w:before="0"/>
      </w:pPr>
      <w:r>
        <w:t xml:space="preserve">Thesis Record Sheet (Fiche)</w:t>
      </w:r>
    </w:p>
    <w:p>
      <w:pPr>
        <w:spacing w:after="60" w:before="240" w:line="240"/>
      </w:pPr>
      <w:r>
        <w:rPr>
          <w:rFonts w:ascii="Georgia" w:cs="Georgia" w:eastAsia="Georgia" w:hAnsi="Georgia"/>
          <w:b/>
          <w:bCs/>
          <w:color w:val="8A7A5C"/>
          <w:sz w:val="16"/>
          <w:szCs w:val="16"/>
        </w:rPr>
        <w:t xml:space="preserve">Back matter / Fiche</w:t>
      </w:r>
    </w:p>
    <w:p>
      <w:pPr>
        <w:spacing w:after="160"/>
      </w:pPr>
      <w:r>
        <w:rPr>
          <w:rFonts w:ascii="Georgia" w:cs="Georgia" w:eastAsia="Georgia" w:hAnsi="Georgia"/>
          <w:b/>
          <w:bCs/>
          <w:sz w:val="26"/>
          <w:szCs w:val="26"/>
        </w:rPr>
        <w:t xml:space="preserve">Fiche de Renseignements</w:t>
      </w:r>
    </w:p>
    <w:p>
      <w:pPr>
        <w:spacing w:after="160" w:line="300"/>
        <w:jc w:val="both"/>
      </w:pPr>
      <w:r>
        <w:rPr>
          <w:rFonts w:ascii="Times New Roman" w:cs="Times New Roman" w:eastAsia="Times New Roman" w:hAnsi="Times New Roman"/>
          <w:i/>
          <w:iCs/>
          <w:color w:val="444444"/>
        </w:rPr>
        <w:t xml:space="preserve">Candidate information sheet as required by Doctoral School 3D, University of Toamasina.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Full name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RANDRIAMANASINA Mianala Loharano</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Date of birth</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Place of birth</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Nationality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Malagasy</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Address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Email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ORCID</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assigned]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Thesis title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PROVA-MG: A Probabilistic Routing Framework for Low-Resource Malagasy Speech Recognition</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Director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 RAVONINJATOVO Achille Olivier</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Co-director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Dr Haingonirina Ignace RAJAOSOLOMANANTENA</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Doctoral school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Doctoral School 3D (Dynamiques du Developpement Durable)</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University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University of Toamasina</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Host team</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Engineering and Technology Sciences</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Discipline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Computer Engineering and Artificial Intelligence</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Year of registration</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Expected year of defense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[to be completed]</w:t>
            </w:r>
          </w:p>
        </w:tc>
      </w:tr>
      <w:tr>
        <w:trPr>
          <w:tblHeader w:val="false"/>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Status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Working draft, methodology proposal</w:t>
            </w:r>
          </w:p>
        </w:tc>
      </w:tr>
    </w:tbl>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Back matter · Doctoral School 3D, University of Toamasina.</w:t>
      </w:r>
    </w:p>
    <w:p>
      <w:pPr>
        <w:pBdr>
          <w:bottom w:val="single" w:color="C8BFA8" w:sz="6" w:space="1"/>
        </w:pBdr>
        <w:spacing w:after="240" w:before="120"/>
      </w:pPr>
    </w:p>
    <w:p>
      <w:pPr>
        <w:pStyle w:val="Heading1"/>
        <w:pageBreakBefore/>
        <w:spacing w:after="260" w:before="0"/>
      </w:pPr>
      <w:r>
        <w:t xml:space="preserve">APPENDIX — WORKING MATERIAL</w:t>
      </w:r>
    </w:p>
    <w:p>
      <w:pPr>
        <w:pStyle w:val="Heading1"/>
        <w:pageBreakBefore/>
        <w:spacing w:after="260" w:before="0"/>
      </w:pPr>
      <w:r>
        <w:t xml:space="preserve">Appendix A — Plain-Algebra Primer to the PROVA-MG Formulas</w:t>
      </w:r>
    </w:p>
    <w:p>
      <w:pPr>
        <w:spacing w:after="60" w:before="240" w:line="240"/>
      </w:pPr>
      <w:r>
        <w:rPr>
          <w:rFonts w:ascii="Georgia" w:cs="Georgia" w:eastAsia="Georgia" w:hAnsi="Georgia"/>
          <w:b/>
          <w:bCs/>
          <w:color w:val="8A7A5C"/>
          <w:sz w:val="16"/>
          <w:szCs w:val="16"/>
        </w:rPr>
        <w:t xml:space="preserve">PROVA-MG / A guided climb from basic algebra</w:t>
      </w:r>
    </w:p>
    <w:p>
      <w:pPr>
        <w:spacing w:after="160"/>
      </w:pPr>
      <w:r>
        <w:rPr>
          <w:rFonts w:ascii="Georgia" w:cs="Georgia" w:eastAsia="Georgia" w:hAnsi="Georgia"/>
          <w:b/>
          <w:bCs/>
          <w:sz w:val="26"/>
          <w:szCs w:val="26"/>
        </w:rPr>
        <w:t xml:space="preserve">Understanding PROVA-MG, one symbol at a time</w:t>
      </w:r>
    </w:p>
    <w:p>
      <w:pPr>
        <w:spacing w:after="160" w:line="300"/>
        <w:jc w:val="both"/>
      </w:pPr>
      <w:r>
        <w:rPr>
          <w:rFonts w:ascii="Times New Roman" w:cs="Times New Roman" w:eastAsia="Times New Roman" w:hAnsi="Times New Roman"/>
          <w:i/>
          <w:iCs/>
          <w:color w:val="444444"/>
        </w:rPr>
        <w:t xml:space="preserve">If you can read “x + 2 = 5, so x = 3”, you already know enough to start. This page adds exactly one new idea at a time until the final, novel formula at the bottom is something you can read out loud and actually mean.</w:t>
      </w:r>
    </w:p>
    <w:p>
      <w:pPr>
        <w:spacing w:after="60" w:before="240" w:line="240"/>
      </w:pPr>
      <w:r>
        <w:rPr>
          <w:rFonts w:ascii="Georgia" w:cs="Georgia" w:eastAsia="Georgia" w:hAnsi="Georgia"/>
          <w:b/>
          <w:bCs/>
          <w:color w:val="8A7A5C"/>
          <w:sz w:val="16"/>
          <w:szCs w:val="16"/>
        </w:rPr>
        <w:t xml:space="preserve">HOW TO READ THIS PAGE</w:t>
      </w:r>
    </w:p>
    <w:p>
      <w:pPr>
        <w:spacing w:after="160" w:line="300"/>
        <w:jc w:val="both"/>
      </w:pPr>
      <w:r>
        <w:rPr>
          <w:rFonts w:ascii="Times New Roman" w:cs="Times New Roman" w:eastAsia="Times New Roman" w:hAnsi="Times New Roman"/>
          <w:i/>
          <w:iCs/>
          <w:color w:val="444444"/>
        </w:rPr>
        <w:t xml:space="preserve">Every formula in the thesis is built from a handful of small ideas stacked on top of each other. We introduce those ideas in order. Nothing below assumes more than school algebra; every new piece of notation gets defined the moment it appears.</w:t>
      </w:r>
    </w:p>
    <w:p>
      <w:pPr>
        <w:spacing w:after="140" w:line="360"/>
        <w:jc w:val="both"/>
      </w:pPr>
      <w:r>
        <w:rPr>
          <w:rFonts w:ascii="Times New Roman" w:cs="Times New Roman" w:eastAsia="Times New Roman" w:hAnsi="Times New Roman"/>
        </w:rPr>
        <w:t xml:space="preserve">Each step has four parts: the </w:t>
      </w:r>
      <w:r>
        <w:rPr>
          <w:rFonts w:ascii="Times New Roman" w:cs="Times New Roman" w:eastAsia="Times New Roman" w:hAnsi="Times New Roman"/>
          <w:b/>
          <w:bCs/>
        </w:rPr>
        <w:t xml:space="preserve">new idea</w:t>
      </w:r>
      <w:r>
        <w:rPr>
          <w:rFonts w:ascii="Times New Roman" w:cs="Times New Roman" w:eastAsia="Times New Roman" w:hAnsi="Times New Roman"/>
        </w:rPr>
        <w:t xml:space="preserve"> in words, the </w:t>
      </w:r>
      <w:r>
        <w:rPr>
          <w:rFonts w:ascii="Times New Roman" w:cs="Times New Roman" w:eastAsia="Times New Roman" w:hAnsi="Times New Roman"/>
          <w:b/>
          <w:bCs/>
        </w:rPr>
        <w:t xml:space="preserve">symbol</w:t>
      </w:r>
      <w:r>
        <w:rPr>
          <w:rFonts w:ascii="Times New Roman" w:cs="Times New Roman" w:eastAsia="Times New Roman" w:hAnsi="Times New Roman"/>
        </w:rPr>
        <w:t xml:space="preserve"> written in real mathematical notation, a </w:t>
      </w:r>
      <w:r>
        <w:rPr>
          <w:rFonts w:ascii="Times New Roman" w:cs="Times New Roman" w:eastAsia="Times New Roman" w:hAnsi="Times New Roman"/>
          <w:b/>
          <w:bCs/>
        </w:rPr>
        <w:t xml:space="preserve">worked micro-example</w:t>
      </w:r>
      <w:r>
        <w:rPr>
          <w:rFonts w:ascii="Times New Roman" w:cs="Times New Roman" w:eastAsia="Times New Roman" w:hAnsi="Times New Roman"/>
        </w:rPr>
        <w:t xml:space="preserve"> with actual numbers, and a </w:t>
      </w:r>
      <w:r>
        <w:rPr>
          <w:rFonts w:ascii="Times New Roman" w:cs="Times New Roman" w:eastAsia="Times New Roman" w:hAnsi="Times New Roman"/>
          <w:b/>
          <w:bCs/>
        </w:rPr>
        <w:t xml:space="preserve">plain-English reading</w:t>
      </w:r>
      <w:r>
        <w:rPr>
          <w:rFonts w:ascii="Times New Roman" w:cs="Times New Roman" w:eastAsia="Times New Roman" w:hAnsi="Times New Roman"/>
        </w:rPr>
        <w:t xml:space="preserve"> so you never decode a formula alone. A running “what we can read so far” bar tracks your progress.</w:t>
      </w:r>
    </w:p>
    <w:p>
      <w:pPr>
        <w:spacing w:after="140" w:line="360"/>
        <w:ind w:left="360"/>
        <w:jc w:val="both"/>
      </w:pPr>
      <w:r>
        <w:rPr>
          <w:rFonts w:ascii="Courier New" w:cs="Courier New" w:eastAsia="Courier New" w:hAnsi="Courier New"/>
          <w:b/>
          <w:bCs/>
          <w:sz w:val="20"/>
          <w:szCs w:val="20"/>
        </w:rPr>
        <w:t xml:space="preserve">THE DESTINATION — </w:t>
      </w:r>
      <w:r>
        <w:rPr>
          <w:rFonts w:ascii="Times New Roman" w:cs="Times New Roman" w:eastAsia="Times New Roman" w:hAnsi="Times New Roman"/>
        </w:rPr>
        <w:t xml:space="preserve">   The goal of the whole project: teach a computer to turn Malagasy </w:t>
      </w:r>
      <w:r>
        <w:rPr>
          <w:rFonts w:ascii="Times New Roman" w:cs="Times New Roman" w:eastAsia="Times New Roman" w:hAnsi="Times New Roman"/>
          <w:i/>
          <w:iCs/>
        </w:rPr>
        <w:t xml:space="preserve">speech</w:t>
      </w:r>
      <w:r>
        <w:rPr>
          <w:rFonts w:ascii="Times New Roman" w:cs="Times New Roman" w:eastAsia="Times New Roman" w:hAnsi="Times New Roman"/>
        </w:rPr>
        <w:t xml:space="preserve"> into </w:t>
      </w:r>
      <w:r>
        <w:rPr>
          <w:rFonts w:ascii="Times New Roman" w:cs="Times New Roman" w:eastAsia="Times New Roman" w:hAnsi="Times New Roman"/>
          <w:i/>
          <w:iCs/>
        </w:rPr>
        <w:t xml:space="preserve">written text</w:t>
      </w:r>
      <w:r>
        <w:rPr>
          <w:rFonts w:ascii="Times New Roman" w:cs="Times New Roman" w:eastAsia="Times New Roman" w:hAnsi="Times New Roman"/>
        </w:rPr>
        <w:t xml:space="preserve">, even though almost no labelled Malagasy audio exists. The final formula is the rule the system follows so it can teach </w:t>
      </w:r>
      <w:r>
        <w:rPr>
          <w:rFonts w:ascii="Times New Roman" w:cs="Times New Roman" w:eastAsia="Times New Roman" w:hAnsi="Times New Roman"/>
          <w:i/>
          <w:iCs/>
        </w:rPr>
        <w:t xml:space="preserve">itself</w:t>
      </w:r>
      <w:r>
        <w:rPr>
          <w:rFonts w:ascii="Times New Roman" w:cs="Times New Roman" w:eastAsia="Times New Roman" w:hAnsi="Times New Roman"/>
        </w:rPr>
        <w:t xml:space="preserve"> from unlabelled audio </w:t>
      </w:r>
      <w:r>
        <w:rPr>
          <w:rFonts w:ascii="Times New Roman" w:cs="Times New Roman" w:eastAsia="Times New Roman" w:hAnsi="Times New Roman"/>
          <w:i/>
          <w:iCs/>
        </w:rPr>
        <w:t xml:space="preserve">without fooling itself</w:t>
      </w:r>
      <w:r>
        <w:rPr>
          <w:rFonts w:ascii="Times New Roman" w:cs="Times New Roman" w:eastAsia="Times New Roman" w:hAnsi="Times New Roman"/>
        </w:rPr>
        <w:t xml:space="preserve">. </w:t>
      </w:r>
    </w:p>
    <w:p>
      <w:pPr>
        <w:spacing w:after="60" w:before="240" w:line="240"/>
      </w:pPr>
      <w:r>
        <w:rPr>
          <w:rFonts w:ascii="Georgia" w:cs="Georgia" w:eastAsia="Georgia" w:hAnsi="Georgia"/>
          <w:b/>
          <w:bCs/>
          <w:color w:val="8A7A5C"/>
          <w:sz w:val="16"/>
          <w:szCs w:val="16"/>
        </w:rPr>
        <w:t xml:space="preserve">STEP 0</w:t>
      </w:r>
    </w:p>
    <w:p>
      <w:pPr>
        <w:pStyle w:val="Heading2"/>
        <w:spacing w:after="140" w:before="260"/>
      </w:pPr>
      <w:r>
        <w:t xml:space="preserve">A letter is just a box that holds a value</w:t>
      </w:r>
    </w:p>
    <w:p>
      <w:pPr>
        <w:spacing w:after="140" w:line="360"/>
        <w:jc w:val="both"/>
      </w:pPr>
      <w:r>
        <w:rPr>
          <w:rFonts w:ascii="Times New Roman" w:cs="Times New Roman" w:eastAsia="Times New Roman" w:hAnsi="Times New Roman"/>
        </w:rPr>
        <w:t xml:space="preserve">In algebra, x is a placeholder for something we don’t know yet. That is the only trick, and it never goes away — it only gets dressed up. In this project the placeholders hold richer things than plain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Symbol</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What is in the box</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audio</w:t>
            </w:r>
            <w:r>
              <w:rPr>
                <w:rFonts w:ascii="Times New Roman" w:cs="Times New Roman" w:eastAsia="Times New Roman" w:hAnsi="Times New Roman"/>
                <w:b w:val="false"/>
                <w:bCs w:val="false"/>
                <w:sz w:val="20"/>
                <w:szCs w:val="20"/>
              </w:rPr>
              <w:t xml:space="preserve"> — the sound recording (a chunk of speech)</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text</w:t>
            </w:r>
            <w:r>
              <w:rPr>
                <w:rFonts w:ascii="Times New Roman" w:cs="Times New Roman" w:eastAsia="Times New Roman" w:hAnsi="Times New Roman"/>
                <w:b w:val="false"/>
                <w:bCs w:val="false"/>
                <w:sz w:val="20"/>
                <w:szCs w:val="20"/>
              </w:rPr>
              <w:t xml:space="preserve"> — the transcription of what was said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dialect</w:t>
            </w:r>
            <w:r>
              <w:rPr>
                <w:rFonts w:ascii="Times New Roman" w:cs="Times New Roman" w:eastAsia="Times New Roman" w:hAnsi="Times New Roman"/>
                <w:b w:val="false"/>
                <w:bCs w:val="false"/>
                <w:sz w:val="20"/>
                <w:szCs w:val="20"/>
              </w:rPr>
              <w:t xml:space="preserve"> (Merina, Betsimisaraka, Sakalava, …)</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r</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register</w:t>
            </w:r>
            <w:r>
              <w:rPr>
                <w:rFonts w:ascii="Times New Roman" w:cs="Times New Roman" w:eastAsia="Times New Roman" w:hAnsi="Times New Roman"/>
                <w:b w:val="false"/>
                <w:bCs w:val="false"/>
                <w:sz w:val="20"/>
                <w:szCs w:val="20"/>
              </w:rPr>
              <w:t xml:space="preserve"> (read aloud, broadcast, conversation, ceremony)</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code-switching</w:t>
            </w:r>
            <w:r>
              <w:rPr>
                <w:rFonts w:ascii="Times New Roman" w:cs="Times New Roman" w:eastAsia="Times New Roman" w:hAnsi="Times New Roman"/>
                <w:b w:val="false"/>
                <w:bCs w:val="false"/>
                <w:sz w:val="20"/>
                <w:szCs w:val="20"/>
              </w:rPr>
              <w:t xml:space="preserve"> tag (Malagasy, French, or mixed)</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(“theta”) all the </w:t>
            </w:r>
            <w:r>
              <w:rPr>
                <w:rFonts w:ascii="Times New Roman" w:cs="Times New Roman" w:eastAsia="Times New Roman" w:hAnsi="Times New Roman"/>
                <w:b/>
                <w:bCs/>
                <w:sz w:val="20"/>
                <w:szCs w:val="20"/>
              </w:rPr>
              <w:t xml:space="preserve">knobs of the model</w:t>
            </w:r>
            <w:r>
              <w:rPr>
                <w:rFonts w:ascii="Times New Roman" w:cs="Times New Roman" w:eastAsia="Times New Roman" w:hAnsi="Times New Roman"/>
                <w:b w:val="false"/>
                <w:bCs w:val="false"/>
                <w:sz w:val="20"/>
                <w:szCs w:val="20"/>
              </w:rPr>
              <w:t xml:space="preserve"> — the numbers learning will adjust</w:t>
            </w:r>
          </w:p>
        </w:tc>
      </w:tr>
    </w:tbl>
    <w:p>
      <w:pPr>
        <w:spacing w:after="140" w:line="360"/>
        <w:jc w:val="both"/>
      </w:pPr>
      <w:r>
        <w:rPr>
          <w:rFonts w:ascii="Times New Roman" w:cs="Times New Roman" w:eastAsia="Times New Roman" w:hAnsi="Times New Roman"/>
        </w:rPr>
        <w:t xml:space="preserve">Whenever you see one of these letters, say its plain name in your head: x → “the audio”, y → “the text”. Greek letters are not special — they are just letters used so we don’t run out: θ (theta), α (alpha), β (beta), τ (tau), ε (epsilon), η (eta), λ (lambda), φ (phi), μ (mu) all appear below, and each is introduced where it is first used.</w:t>
      </w:r>
    </w:p>
    <w:p>
      <w:pPr>
        <w:spacing w:after="140" w:line="360"/>
        <w:ind w:left="360"/>
        <w:jc w:val="both"/>
      </w:pPr>
      <w:r>
        <w:rPr>
          <w:rFonts w:ascii="Times New Roman" w:cs="Times New Roman" w:eastAsia="Times New Roman" w:hAnsi="Times New Roman"/>
        </w:rPr>
        <w:t xml:space="preserve">So far we can read: x, y, d, r, c, θ — six labelled boxes.</w:t>
      </w:r>
    </w:p>
    <w:p>
      <w:pPr>
        <w:spacing w:after="60" w:before="240" w:line="240"/>
      </w:pPr>
      <w:r>
        <w:rPr>
          <w:rFonts w:ascii="Georgia" w:cs="Georgia" w:eastAsia="Georgia" w:hAnsi="Georgia"/>
          <w:b/>
          <w:bCs/>
          <w:color w:val="8A7A5C"/>
          <w:sz w:val="16"/>
          <w:szCs w:val="16"/>
        </w:rPr>
        <w:t xml:space="preserve">STEP 1</w:t>
      </w:r>
    </w:p>
    <w:p>
      <w:pPr>
        <w:pStyle w:val="Heading2"/>
        <w:spacing w:after="140" w:before="260"/>
      </w:pPr>
      <w:r>
        <w:t xml:space="preserve">A function is a machine: put something in, get something out</w:t>
      </w:r>
    </w:p>
    <w:p>
      <w:pPr>
        <w:spacing w:after="140" w:line="360"/>
        <w:jc w:val="both"/>
      </w:pPr>
      <w:r>
        <w:rPr>
          <w:rFonts w:ascii="Times New Roman" w:cs="Times New Roman" w:eastAsia="Times New Roman" w:hAnsi="Times New Roman"/>
        </w:rPr>
        <w:t xml:space="preserve">You already met functions as f(x) — “f of x” — a machine that takes x and returns a value. Read the parentheses as </w:t>
      </w:r>
      <w:r>
        <w:rPr>
          <w:rFonts w:ascii="Times New Roman" w:cs="Times New Roman" w:eastAsia="Times New Roman" w:hAnsi="Times New Roman"/>
          <w:i/>
          <w:iCs/>
        </w:rPr>
        <w:t xml:space="preserve">“applied to”</w:t>
      </w:r>
      <w:r>
        <w:rPr>
          <w:rFonts w:ascii="Times New Roman" w:cs="Times New Roman" w:eastAsia="Times New Roman" w:hAnsi="Times New Roman"/>
        </w:rPr>
        <w:t xml:space="preserve">. Everything later of the form g(stuff) means exactly this: a machine applied to whatever sits in the parentheses.</w:t>
      </w:r>
    </w:p>
    <w:p>
      <w:pPr>
        <w:spacing w:after="180" w:before="180" w:line="260"/>
        <w:jc w:val="center"/>
      </w:pPr>
      <w:r>
        <w:rPr>
          <w:rFonts w:ascii="Courier New" w:cs="Courier New" w:eastAsia="Courier New" w:hAnsi="Courier New"/>
          <w:sz w:val="21"/>
          <w:szCs w:val="21"/>
        </w:rPr>
        <w:t xml:space="preserve">f(x) = 2x + 1</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Put in x = 3: f(3) = 2· 3 + 1 = 7. Put in x = 10: f(10) = 21. A function is a promise: the same input always gives the same output.</w:t>
      </w:r>
    </w:p>
    <w:p>
      <w:pPr>
        <w:spacing w:after="140" w:line="360"/>
        <w:jc w:val="both"/>
      </w:pPr>
      <w:r>
        <w:rPr>
          <w:rFonts w:ascii="Times New Roman" w:cs="Times New Roman" w:eastAsia="Times New Roman" w:hAnsi="Times New Roman"/>
        </w:rPr>
        <w:t xml:space="preserve">A function can take </w:t>
      </w:r>
      <w:r>
        <w:rPr>
          <w:rFonts w:ascii="Times New Roman" w:cs="Times New Roman" w:eastAsia="Times New Roman" w:hAnsi="Times New Roman"/>
          <w:i/>
          <w:iCs/>
        </w:rPr>
        <w:t xml:space="preserve">several</w:t>
      </w:r>
      <w:r>
        <w:rPr>
          <w:rFonts w:ascii="Times New Roman" w:cs="Times New Roman" w:eastAsia="Times New Roman" w:hAnsi="Times New Roman"/>
        </w:rPr>
        <w:t xml:space="preserve"> inputs at once, separated by commas: g(a, b) is “g applied to a and b together.” Later we will see conf_(cal)(y, x), which is simply a machine fed two boxes — a text and an audio — returning one number.</w:t>
      </w:r>
    </w:p>
    <w:p>
      <w:pPr>
        <w:spacing w:after="140" w:line="360"/>
        <w:ind w:left="360"/>
        <w:jc w:val="both"/>
      </w:pPr>
      <w:r>
        <w:rPr>
          <w:rFonts w:ascii="Times New Roman" w:cs="Times New Roman" w:eastAsia="Times New Roman" w:hAnsi="Times New Roman"/>
        </w:rPr>
        <w:t xml:space="preserve">So far we can read: boxes, and f(·) = a machine applied to whatever sits in the parentheses.</w:t>
      </w:r>
    </w:p>
    <w:p>
      <w:pPr>
        <w:spacing w:after="60" w:before="240" w:line="240"/>
      </w:pPr>
      <w:r>
        <w:rPr>
          <w:rFonts w:ascii="Georgia" w:cs="Georgia" w:eastAsia="Georgia" w:hAnsi="Georgia"/>
          <w:b/>
          <w:bCs/>
          <w:color w:val="8A7A5C"/>
          <w:sz w:val="16"/>
          <w:szCs w:val="16"/>
        </w:rPr>
        <w:t xml:space="preserve">STEP 2</w:t>
      </w:r>
    </w:p>
    <w:p>
      <w:pPr>
        <w:pStyle w:val="Heading2"/>
        <w:spacing w:after="140" w:before="260"/>
      </w:pPr>
      <w:r>
        <w:t xml:space="preserve">Probability: a number between 0 and 1 for “how likely”</w:t>
      </w:r>
    </w:p>
    <w:p>
      <w:pPr>
        <w:spacing w:after="140" w:line="360"/>
        <w:jc w:val="both"/>
      </w:pPr>
      <w:r>
        <w:rPr>
          <w:rFonts w:ascii="Times New Roman" w:cs="Times New Roman" w:eastAsia="Times New Roman" w:hAnsi="Times New Roman"/>
        </w:rPr>
        <w:t xml:space="preserve">We write p(·) for “the probability of”. It is just a function whose output is always in the range [0, 1]: 0 means impossible, 1 means certain, 0.5 means coin-flip.</w:t>
      </w:r>
    </w:p>
    <w:p>
      <w:pPr>
        <w:spacing w:after="180" w:before="180" w:line="260"/>
        <w:jc w:val="center"/>
      </w:pPr>
      <w:r>
        <w:rPr>
          <w:rFonts w:ascii="Courier New" w:cs="Courier New" w:eastAsia="Courier New" w:hAnsi="Courier New"/>
          <w:sz w:val="21"/>
          <w:szCs w:val="21"/>
        </w:rPr>
        <w:t xml:space="preserve">0 ≤ p(y) ≤ 1 where p(y) means “how likely is the text y?”</w:t>
      </w:r>
    </w:p>
    <w:p>
      <w:pPr>
        <w:spacing w:after="140" w:line="360"/>
        <w:jc w:val="both"/>
      </w:pPr>
      <w:r>
        <w:rPr>
          <w:rFonts w:ascii="Times New Roman" w:cs="Times New Roman" w:eastAsia="Times New Roman" w:hAnsi="Times New Roman"/>
        </w:rPr>
        <w:t xml:space="preserve">Two short extensions you must recognise, both ordinary algebra:</w:t>
      </w:r>
    </w:p>
    <w:p>
      <w:pPr>
        <w:pStyle w:val="ListParagraph"/>
        <w:numPr>
          <w:ilvl w:val="0"/>
          <w:numId w:val="2"/>
        </w:numPr>
        <w:spacing w:after="80" w:line="300"/>
      </w:pPr>
      <w:r>
        <w:rPr>
          <w:rFonts w:ascii="Times New Roman" w:cs="Times New Roman" w:eastAsia="Times New Roman" w:hAnsi="Times New Roman"/>
          <w:b/>
          <w:bCs/>
        </w:rPr>
        <w:t xml:space="preserve">Joint</w:t>
      </w:r>
      <w:r>
        <w:rPr>
          <w:rFonts w:ascii="Times New Roman" w:cs="Times New Roman" w:eastAsia="Times New Roman" w:hAnsi="Times New Roman"/>
        </w:rPr>
        <w:t xml:space="preserve"> — p(x, y): “how likely is it that </w:t>
      </w:r>
      <w:r>
        <w:rPr>
          <w:rFonts w:ascii="Times New Roman" w:cs="Times New Roman" w:eastAsia="Times New Roman" w:hAnsi="Times New Roman"/>
          <w:i/>
          <w:iCs/>
        </w:rPr>
        <w:t xml:space="preserve">this</w:t>
      </w:r>
      <w:r>
        <w:rPr>
          <w:rFonts w:ascii="Times New Roman" w:cs="Times New Roman" w:eastAsia="Times New Roman" w:hAnsi="Times New Roman"/>
        </w:rPr>
        <w:t xml:space="preserve"> audio </w:t>
      </w:r>
      <w:r>
        <w:rPr>
          <w:rFonts w:ascii="Times New Roman" w:cs="Times New Roman" w:eastAsia="Times New Roman" w:hAnsi="Times New Roman"/>
          <w:i/>
          <w:iCs/>
        </w:rPr>
        <w:t xml:space="preserve">and this</w:t>
      </w:r>
      <w:r>
        <w:rPr>
          <w:rFonts w:ascii="Times New Roman" w:cs="Times New Roman" w:eastAsia="Times New Roman" w:hAnsi="Times New Roman"/>
        </w:rPr>
        <w:t xml:space="preserve"> text happen together?” The comma means </w:t>
      </w:r>
      <w:r>
        <w:rPr>
          <w:rFonts w:ascii="Times New Roman" w:cs="Times New Roman" w:eastAsia="Times New Roman" w:hAnsi="Times New Roman"/>
          <w:i/>
          <w:iCs/>
        </w:rPr>
        <w:t xml:space="preserve">“and”</w:t>
      </w:r>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b/>
          <w:bCs/>
        </w:rPr>
        <w:t xml:space="preserve">Conditional</w:t>
      </w:r>
      <w:r>
        <w:rPr>
          <w:rFonts w:ascii="Times New Roman" w:cs="Times New Roman" w:eastAsia="Times New Roman" w:hAnsi="Times New Roman"/>
        </w:rPr>
        <w:t xml:space="preserve"> — p(y | x): “given that we already have the audio x, how likely is the text y?” The bar | means </w:t>
      </w:r>
      <w:r>
        <w:rPr>
          <w:rFonts w:ascii="Times New Roman" w:cs="Times New Roman" w:eastAsia="Times New Roman" w:hAnsi="Times New Roman"/>
          <w:i/>
          <w:iCs/>
        </w:rPr>
        <w:t xml:space="preserve">“given”</w:t>
      </w:r>
      <w:r>
        <w:rPr>
          <w:rFonts w:ascii="Times New Roman" w:cs="Times New Roman" w:eastAsia="Times New Roman" w:hAnsi="Times New Roman"/>
        </w:rPr>
        <w:t xml:space="preserve"> / “assuming we already know”.</w:t>
      </w:r>
    </w:p>
    <w:p>
      <w:pPr>
        <w:spacing w:after="140" w:line="360"/>
        <w:jc w:val="both"/>
      </w:pPr>
      <w:r>
        <w:rPr>
          <w:rFonts w:ascii="Times New Roman" w:cs="Times New Roman" w:eastAsia="Times New Roman" w:hAnsi="Times New Roman"/>
        </w:rPr>
        <w:t xml:space="preserve">These are tied together by one rule you may remember — the definition of conditional probability:</w:t>
      </w:r>
    </w:p>
    <w:p>
      <w:pPr>
        <w:spacing w:after="180" w:before="180" w:line="260"/>
        <w:jc w:val="center"/>
      </w:pPr>
      <w:r>
        <w:rPr>
          <w:rFonts w:ascii="Courier New" w:cs="Courier New" w:eastAsia="Courier New" w:hAnsi="Courier New"/>
          <w:sz w:val="21"/>
          <w:szCs w:val="21"/>
        </w:rPr>
        <w:t xml:space="preserve">p(y | x) = (p(x, y))/(p(x))</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Of all recordings, suppose 2% are a particular sentence </w:t>
      </w:r>
      <w:r>
        <w:rPr>
          <w:rFonts w:ascii="Times New Roman" w:cs="Times New Roman" w:eastAsia="Times New Roman" w:hAnsi="Times New Roman"/>
          <w:i/>
          <w:iCs/>
        </w:rPr>
        <w:t xml:space="preserve">and</w:t>
      </w:r>
      <w:r>
        <w:rPr>
          <w:rFonts w:ascii="Times New Roman" w:cs="Times New Roman" w:eastAsia="Times New Roman" w:hAnsi="Times New Roman"/>
        </w:rPr>
        <w:t xml:space="preserve"> a clear recording: p(x,y) = 0.02. Suppose 10% of recordings are that clear: p(x) = 0.10. Then given a clear recording, the chance it is that sentence is p(y| x) = 0.02 / 0.10 = 0.20, i.e. 20%.</w:t>
      </w:r>
    </w:p>
    <w:p>
      <w:pPr>
        <w:spacing w:after="140" w:line="360"/>
        <w:ind w:left="360"/>
        <w:jc w:val="both"/>
      </w:pPr>
      <w:r>
        <w:rPr>
          <w:rFonts w:ascii="Courier New" w:cs="Courier New" w:eastAsia="Courier New" w:hAnsi="Courier New"/>
          <w:b/>
          <w:bCs/>
          <w:sz w:val="20"/>
          <w:szCs w:val="20"/>
        </w:rPr>
        <w:t xml:space="preserve">READ IT OUT LOUD — </w:t>
      </w:r>
      <w:r>
        <w:rPr>
          <w:rFonts w:ascii="Times New Roman" w:cs="Times New Roman" w:eastAsia="Times New Roman" w:hAnsi="Times New Roman"/>
        </w:rPr>
        <w:t xml:space="preserve"> p(y | x) = “the chance the text is y, given the recording x.” This single object — chance of the text given the sound — is what every ASR system is ultimately trying to compute.</w:t>
      </w:r>
    </w:p>
    <w:p>
      <w:pPr>
        <w:spacing w:after="140" w:line="360"/>
        <w:ind w:left="360"/>
        <w:jc w:val="both"/>
      </w:pPr>
      <w:r>
        <w:rPr>
          <w:rFonts w:ascii="Times New Roman" w:cs="Times New Roman" w:eastAsia="Times New Roman" w:hAnsi="Times New Roman"/>
        </w:rPr>
        <w:t xml:space="preserve">So far we can read: p(y) a chance, p(x,y) chance of both, p(y| x) chance of y given x.</w:t>
      </w:r>
    </w:p>
    <w:p>
      <w:pPr>
        <w:spacing w:after="60" w:before="240" w:line="240"/>
      </w:pPr>
      <w:r>
        <w:rPr>
          <w:rFonts w:ascii="Georgia" w:cs="Georgia" w:eastAsia="Georgia" w:hAnsi="Georgia"/>
          <w:b/>
          <w:bCs/>
          <w:color w:val="8A7A5C"/>
          <w:sz w:val="16"/>
          <w:szCs w:val="16"/>
        </w:rPr>
        <w:t xml:space="preserve">STEP 3</w:t>
      </w:r>
    </w:p>
    <w:p>
      <w:pPr>
        <w:pStyle w:val="Heading2"/>
        <w:spacing w:after="140" w:before="260"/>
      </w:pPr>
      <w:r>
        <w:t xml:space="preserve">Multiplying chances = a chain of “and”s — the generative model</w:t>
      </w:r>
    </w:p>
    <w:p>
      <w:pPr>
        <w:spacing w:after="140" w:line="360"/>
        <w:jc w:val="both"/>
      </w:pPr>
      <w:r>
        <w:rPr>
          <w:rFonts w:ascii="Times New Roman" w:cs="Times New Roman" w:eastAsia="Times New Roman" w:hAnsi="Times New Roman"/>
        </w:rPr>
        <w:t xml:space="preserve">When several things all have to happen, you </w:t>
      </w:r>
      <w:r>
        <w:rPr>
          <w:rFonts w:ascii="Times New Roman" w:cs="Times New Roman" w:eastAsia="Times New Roman" w:hAnsi="Times New Roman"/>
          <w:i/>
          <w:iCs/>
        </w:rPr>
        <w:t xml:space="preserve">multiply</w:t>
      </w:r>
      <w:r>
        <w:rPr>
          <w:rFonts w:ascii="Times New Roman" w:cs="Times New Roman" w:eastAsia="Times New Roman" w:hAnsi="Times New Roman"/>
        </w:rPr>
        <w:t xml:space="preserve"> their chances. Two coins both landing heads: 0.5 × 0.5 = 0.25. More precisely, a joint probability can always be unrolled into a </w:t>
      </w:r>
      <w:r>
        <w:rPr>
          <w:rFonts w:ascii="Times New Roman" w:cs="Times New Roman" w:eastAsia="Times New Roman" w:hAnsi="Times New Roman"/>
          <w:i/>
          <w:iCs/>
        </w:rPr>
        <w:t xml:space="preserve">chain</w:t>
      </w:r>
      <w:r>
        <w:rPr>
          <w:rFonts w:ascii="Times New Roman" w:cs="Times New Roman" w:eastAsia="Times New Roman" w:hAnsi="Times New Roman"/>
        </w:rPr>
        <w:t xml:space="preserve"> of conditionals (the “chain rule”):</w:t>
      </w:r>
    </w:p>
    <w:p>
      <w:pPr>
        <w:spacing w:after="180" w:before="180" w:line="260"/>
        <w:jc w:val="center"/>
      </w:pPr>
      <w:r>
        <w:rPr>
          <w:rFonts w:ascii="Courier New" w:cs="Courier New" w:eastAsia="Courier New" w:hAnsi="Courier New"/>
          <w:sz w:val="21"/>
          <w:szCs w:val="21"/>
        </w:rPr>
        <w:t xml:space="preserve">p(a, b) = p(a) p(b | a)</w:t>
      </w:r>
    </w:p>
    <w:p>
      <w:pPr>
        <w:spacing w:after="140" w:line="360"/>
        <w:jc w:val="both"/>
      </w:pPr>
      <w:r>
        <w:rPr>
          <w:rFonts w:ascii="Times New Roman" w:cs="Times New Roman" w:eastAsia="Times New Roman" w:hAnsi="Times New Roman"/>
        </w:rPr>
        <w:t xml:space="preserve">The thesis imagines how a recording is “born”, one factor at a time, and multiplies them. This is the first real formula from the paper — the </w:t>
      </w:r>
      <w:r>
        <w:rPr>
          <w:rFonts w:ascii="Times New Roman" w:cs="Times New Roman" w:eastAsia="Times New Roman" w:hAnsi="Times New Roman"/>
          <w:b/>
          <w:bCs/>
        </w:rPr>
        <w:t xml:space="preserve">generative model</w:t>
      </w:r>
      <w:r>
        <w:rPr>
          <w:rFonts w:ascii="Times New Roman" w:cs="Times New Roman" w:eastAsia="Times New Roman" w:hAnsi="Times New Roman"/>
        </w:rPr>
        <w:t xml:space="preserve">:</w:t>
      </w:r>
    </w:p>
    <w:p>
      <w:pPr>
        <w:spacing w:after="180" w:before="180" w:line="260"/>
        <w:jc w:val="center"/>
      </w:pPr>
      <w:r>
        <w:rPr>
          <w:rFonts w:ascii="Courier New" w:cs="Courier New" w:eastAsia="Courier New" w:hAnsi="Courier New"/>
          <w:sz w:val="21"/>
          <w:szCs w:val="21"/>
        </w:rPr>
        <w:t xml:space="preserve">p(x, y, d, r, c) = p(d) p(r) p(c | r, d) p(y | d, r, c) p(x | y, d, r)</w:t>
      </w:r>
    </w:p>
    <w:p>
      <w:pPr>
        <w:spacing w:after="140" w:line="360"/>
        <w:ind w:left="360"/>
        <w:jc w:val="both"/>
      </w:pPr>
      <w:r>
        <w:rPr>
          <w:rFonts w:ascii="Courier New" w:cs="Courier New" w:eastAsia="Courier New" w:hAnsi="Courier New"/>
          <w:b/>
          <w:bCs/>
          <w:sz w:val="20"/>
          <w:szCs w:val="20"/>
        </w:rPr>
        <w:t xml:space="preserve">READING IT LEFT TO RIGHT (COMMA = “AND”, BAR = “GIVEN”) — </w:t>
      </w:r>
      <w:r>
        <w:rPr>
          <w:rFonts w:ascii="Times New Roman" w:cs="Times New Roman" w:eastAsia="Times New Roman" w:hAnsi="Times New Roman"/>
        </w:rPr>
        <w:t xml:space="preserve">  “The chance of this whole situation = pick a </w:t>
      </w:r>
      <w:r>
        <w:rPr>
          <w:rFonts w:ascii="Times New Roman" w:cs="Times New Roman" w:eastAsia="Times New Roman" w:hAnsi="Times New Roman"/>
          <w:i/>
          <w:iCs/>
        </w:rPr>
        <w:t xml:space="preserve">dialect</w:t>
      </w:r>
      <w:r>
        <w:rPr>
          <w:rFonts w:ascii="Times New Roman" w:cs="Times New Roman" w:eastAsia="Times New Roman" w:hAnsi="Times New Roman"/>
        </w:rPr>
        <w:t xml:space="preserve"> p(d) × pick a </w:t>
      </w:r>
      <w:r>
        <w:rPr>
          <w:rFonts w:ascii="Times New Roman" w:cs="Times New Roman" w:eastAsia="Times New Roman" w:hAnsi="Times New Roman"/>
          <w:i/>
          <w:iCs/>
        </w:rPr>
        <w:t xml:space="preserve">register</w:t>
      </w:r>
      <w:r>
        <w:rPr>
          <w:rFonts w:ascii="Times New Roman" w:cs="Times New Roman" w:eastAsia="Times New Roman" w:hAnsi="Times New Roman"/>
        </w:rPr>
        <w:t xml:space="preserve"> p(r) × decide the </w:t>
      </w:r>
      <w:r>
        <w:rPr>
          <w:rFonts w:ascii="Times New Roman" w:cs="Times New Roman" w:eastAsia="Times New Roman" w:hAnsi="Times New Roman"/>
          <w:i/>
          <w:iCs/>
        </w:rPr>
        <w:t xml:space="preserve">language mix</w:t>
      </w:r>
      <w:r>
        <w:rPr>
          <w:rFonts w:ascii="Times New Roman" w:cs="Times New Roman" w:eastAsia="Times New Roman" w:hAnsi="Times New Roman"/>
        </w:rPr>
        <w:t xml:space="preserve"> given dialect &amp; register p(c| r,d) × produce the </w:t>
      </w:r>
      <w:r>
        <w:rPr>
          <w:rFonts w:ascii="Times New Roman" w:cs="Times New Roman" w:eastAsia="Times New Roman" w:hAnsi="Times New Roman"/>
          <w:i/>
          <w:iCs/>
        </w:rPr>
        <w:t xml:space="preserve">text</w:t>
      </w:r>
      <w:r>
        <w:rPr>
          <w:rFonts w:ascii="Times New Roman" w:cs="Times New Roman" w:eastAsia="Times New Roman" w:hAnsi="Times New Roman"/>
        </w:rPr>
        <w:t xml:space="preserve"> given all that p(y| d,r,c) × finally produce the </w:t>
      </w:r>
      <w:r>
        <w:rPr>
          <w:rFonts w:ascii="Times New Roman" w:cs="Times New Roman" w:eastAsia="Times New Roman" w:hAnsi="Times New Roman"/>
          <w:i/>
          <w:iCs/>
        </w:rPr>
        <w:t xml:space="preserve">sound</w:t>
      </w:r>
      <w:r>
        <w:rPr>
          <w:rFonts w:ascii="Times New Roman" w:cs="Times New Roman" w:eastAsia="Times New Roman" w:hAnsi="Times New Roman"/>
        </w:rPr>
        <w:t xml:space="preserve"> given the text, dialect and register p(x| y,d,r).”</w:t>
      </w:r>
    </w:p>
    <w:p>
      <w:pPr>
        <w:spacing w:after="140" w:line="360"/>
        <w:jc w:val="both"/>
      </w:pPr>
      <w:r>
        <w:rPr>
          <w:rFonts w:ascii="Times New Roman" w:cs="Times New Roman" w:eastAsia="Times New Roman" w:hAnsi="Times New Roman"/>
        </w:rPr>
        <w:t xml:space="preserve">The shape of this product encodes real modelling choices: dialect d and register r are written as independent factors p(d) p(r) because a Merina speaker can be recorded either reading aloud or chatting; but the language mix c is conditioned on both, p(c | r, d), because code-switching is socially structured.</w:t>
      </w:r>
    </w:p>
    <w:p>
      <w:pPr>
        <w:spacing w:after="140" w:line="360"/>
        <w:jc w:val="both"/>
      </w:pPr>
      <w:r>
        <w:rPr>
          <w:rFonts w:ascii="Times New Roman" w:cs="Times New Roman" w:eastAsia="Times New Roman" w:hAnsi="Times New Roman"/>
          <w:i/>
          <w:iCs/>
        </w:rPr>
        <w:t xml:space="preserve">Plain comparison:</w:t>
      </w:r>
      <w:r>
        <w:rPr>
          <w:rFonts w:ascii="Times New Roman" w:cs="Times New Roman" w:eastAsia="Times New Roman" w:hAnsi="Times New Roman"/>
        </w:rPr>
        <w:t xml:space="preserve"> it is like subtitling that simultaneously guesses what was said, in which accent, in which setting (radio? chat?), and whether the sentence mixes French and Malagasy. Each guess feeds the next, and we multiply how likely each guess is.</w:t>
      </w:r>
    </w:p>
    <w:p>
      <w:pPr>
        <w:spacing w:after="140" w:line="360"/>
        <w:ind w:left="360"/>
        <w:jc w:val="both"/>
      </w:pPr>
      <w:r>
        <w:rPr>
          <w:rFonts w:ascii="Times New Roman" w:cs="Times New Roman" w:eastAsia="Times New Roman" w:hAnsi="Times New Roman"/>
        </w:rPr>
        <w:t xml:space="preserve">So far we can read: a </w:t>
      </w:r>
      <w:r>
        <w:rPr>
          <w:rFonts w:ascii="Times New Roman" w:cs="Times New Roman" w:eastAsia="Times New Roman" w:hAnsi="Times New Roman"/>
          <w:b/>
          <w:bCs/>
        </w:rPr>
        <w:t xml:space="preserve">product of chances</w:t>
      </w:r>
      <w:r>
        <w:rPr>
          <w:rFonts w:ascii="Times New Roman" w:cs="Times New Roman" w:eastAsia="Times New Roman" w:hAnsi="Times New Roman"/>
        </w:rPr>
        <w:t xml:space="preserve"> describing how audio+text is generated. One full paper formula down.</w:t>
      </w:r>
    </w:p>
    <w:p>
      <w:pPr>
        <w:spacing w:after="60" w:before="240" w:line="240"/>
      </w:pPr>
      <w:r>
        <w:rPr>
          <w:rFonts w:ascii="Georgia" w:cs="Georgia" w:eastAsia="Georgia" w:hAnsi="Georgia"/>
          <w:b/>
          <w:bCs/>
          <w:color w:val="8A7A5C"/>
          <w:sz w:val="16"/>
          <w:szCs w:val="16"/>
        </w:rPr>
        <w:t xml:space="preserve">STEP 4</w:t>
      </w:r>
    </w:p>
    <w:p>
      <w:pPr>
        <w:pStyle w:val="Heading2"/>
        <w:spacing w:after="140" w:before="260"/>
      </w:pPr>
      <w:r>
        <w:t xml:space="preserve">Logarithms: turn hard multiplication into easy addition</w:t>
      </w:r>
    </w:p>
    <w:p>
      <w:pPr>
        <w:spacing w:after="140" w:line="360"/>
        <w:jc w:val="both"/>
      </w:pPr>
      <w:r>
        <w:rPr>
          <w:rFonts w:ascii="Times New Roman" w:cs="Times New Roman" w:eastAsia="Times New Roman" w:hAnsi="Times New Roman"/>
        </w:rPr>
        <w:t xml:space="preserve">Multiplying many tiny probabilities gives absurdly small numbers that computers round to zero. The fix is the </w:t>
      </w:r>
      <w:r>
        <w:rPr>
          <w:rFonts w:ascii="Times New Roman" w:cs="Times New Roman" w:eastAsia="Times New Roman" w:hAnsi="Times New Roman"/>
          <w:b/>
          <w:bCs/>
        </w:rPr>
        <w:t xml:space="preserve">logarithm</w:t>
      </w:r>
      <w:r>
        <w:rPr>
          <w:rFonts w:ascii="Times New Roman" w:cs="Times New Roman" w:eastAsia="Times New Roman" w:hAnsi="Times New Roman"/>
        </w:rPr>
        <w:t xml:space="preserve">, written log . Its one magic property is all you need:</w:t>
      </w:r>
    </w:p>
    <w:p>
      <w:pPr>
        <w:spacing w:after="180" w:before="180" w:line="260"/>
        <w:jc w:val="center"/>
      </w:pPr>
      <w:r>
        <w:rPr>
          <w:rFonts w:ascii="Courier New" w:cs="Courier New" w:eastAsia="Courier New" w:hAnsi="Courier New"/>
          <w:sz w:val="21"/>
          <w:szCs w:val="21"/>
        </w:rPr>
        <w:t xml:space="preserve">log (A × B) = log A + log B and log A/B = log A - log B</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Three probabilities 0.5 × 0.5 × 0.5 = 0.125. In logs (base 10): log 0.5 ≈ -0.30, so the sum is -0.30 - 0.30 - 0.30 = -0.90, and indeed log 0.125 ≈ -0.90. A messy product became a clean sum.</w:t>
      </w:r>
    </w:p>
    <w:p>
      <w:pPr>
        <w:spacing w:after="140" w:line="360"/>
        <w:ind w:left="360"/>
        <w:jc w:val="both"/>
      </w:pPr>
      <w:r>
        <w:rPr>
          <w:rFonts w:ascii="Courier New" w:cs="Courier New" w:eastAsia="Courier New" w:hAnsi="Courier New"/>
          <w:b/>
          <w:bCs/>
          <w:sz w:val="20"/>
          <w:szCs w:val="20"/>
        </w:rPr>
        <w:t xml:space="preserve">WHY WE BOTHER — </w:t>
      </w:r>
      <w:r>
        <w:rPr>
          <w:rFonts w:ascii="Times New Roman" w:cs="Times New Roman" w:eastAsia="Times New Roman" w:hAnsi="Times New Roman"/>
        </w:rPr>
        <w:t xml:space="preserve"> “log of a product = sum of the logs.” So every multiplication from Step 3 becomes a tidy </w:t>
      </w:r>
      <w:r>
        <w:rPr>
          <w:rFonts w:ascii="Times New Roman" w:cs="Times New Roman" w:eastAsia="Times New Roman" w:hAnsi="Times New Roman"/>
          <w:i/>
          <w:iCs/>
        </w:rPr>
        <w:t xml:space="preserve">addition</w:t>
      </w:r>
      <w:r>
        <w:rPr>
          <w:rFonts w:ascii="Times New Roman" w:cs="Times New Roman" w:eastAsia="Times New Roman" w:hAnsi="Times New Roman"/>
        </w:rPr>
        <w:t xml:space="preserve">. That is the only reason log appears everywhere below — it is a convenience, not a new concept.</w:t>
      </w:r>
    </w:p>
    <w:p>
      <w:pPr>
        <w:spacing w:after="140" w:line="360"/>
        <w:jc w:val="both"/>
      </w:pPr>
      <w:r>
        <w:rPr>
          <w:rFonts w:ascii="Times New Roman" w:cs="Times New Roman" w:eastAsia="Times New Roman" w:hAnsi="Times New Roman"/>
        </w:rPr>
        <w:t xml:space="preserve">One side note: probabilities are below 1, so their logs are </w:t>
      </w:r>
      <w:r>
        <w:rPr>
          <w:rFonts w:ascii="Times New Roman" w:cs="Times New Roman" w:eastAsia="Times New Roman" w:hAnsi="Times New Roman"/>
          <w:i/>
          <w:iCs/>
        </w:rPr>
        <w:t xml:space="preserve">negative</w:t>
      </w:r>
      <w:r>
        <w:rPr>
          <w:rFonts w:ascii="Times New Roman" w:cs="Times New Roman" w:eastAsia="Times New Roman" w:hAnsi="Times New Roman"/>
        </w:rPr>
        <w:t xml:space="preserve">. “Bigger” (closer to 0) still means “more likely”. Don’t let the minus signs scare you: -0.9 is more likely than -5.0.</w:t>
      </w:r>
    </w:p>
    <w:p>
      <w:pPr>
        <w:spacing w:after="140" w:line="360"/>
        <w:ind w:left="360"/>
        <w:jc w:val="both"/>
      </w:pPr>
      <w:r>
        <w:rPr>
          <w:rFonts w:ascii="Times New Roman" w:cs="Times New Roman" w:eastAsia="Times New Roman" w:hAnsi="Times New Roman"/>
        </w:rPr>
        <w:t xml:space="preserve">So far we can read: log turns × into +, so “most likely” becomes “biggest sum”.</w:t>
      </w:r>
    </w:p>
    <w:p>
      <w:pPr>
        <w:spacing w:after="60" w:before="240" w:line="240"/>
      </w:pPr>
      <w:r>
        <w:rPr>
          <w:rFonts w:ascii="Georgia" w:cs="Georgia" w:eastAsia="Georgia" w:hAnsi="Georgia"/>
          <w:b/>
          <w:bCs/>
          <w:color w:val="8A7A5C"/>
          <w:sz w:val="16"/>
          <w:szCs w:val="16"/>
        </w:rPr>
        <w:t xml:space="preserve">STEP 5</w:t>
      </w:r>
    </w:p>
    <w:p>
      <w:pPr>
        <w:pStyle w:val="Heading2"/>
        <w:spacing w:after="140" w:before="260"/>
      </w:pPr>
      <w:r>
        <w:t xml:space="preserve">Decoding: add up the evidence and keep the best text</w:t>
      </w:r>
    </w:p>
    <w:p>
      <w:pPr>
        <w:spacing w:after="140" w:line="360"/>
        <w:jc w:val="both"/>
      </w:pPr>
      <w:r>
        <w:rPr>
          <w:rFonts w:ascii="Times New Roman" w:cs="Times New Roman" w:eastAsia="Times New Roman" w:hAnsi="Times New Roman"/>
        </w:rPr>
        <w:t xml:space="preserve">Now combine Steps 2–4. To transcribe, the system scores each candidate text by </w:t>
      </w:r>
      <w:r>
        <w:rPr>
          <w:rFonts w:ascii="Times New Roman" w:cs="Times New Roman" w:eastAsia="Times New Roman" w:hAnsi="Times New Roman"/>
          <w:i/>
          <w:iCs/>
        </w:rPr>
        <w:t xml:space="preserve">adding</w:t>
      </w:r>
      <w:r>
        <w:rPr>
          <w:rFonts w:ascii="Times New Roman" w:cs="Times New Roman" w:eastAsia="Times New Roman" w:hAnsi="Times New Roman"/>
        </w:rPr>
        <w:t xml:space="preserve"> three kinds of log-evidence. This is the project’s decoding rule:</w:t>
      </w:r>
    </w:p>
    <w:p>
      <w:pPr>
        <w:spacing w:after="180" w:before="180" w:line="260"/>
        <w:jc w:val="center"/>
      </w:pPr>
      <w:r>
        <w:rPr>
          <w:rFonts w:ascii="Courier New" w:cs="Courier New" w:eastAsia="Courier New" w:hAnsi="Courier New"/>
          <w:sz w:val="21"/>
          <w:szCs w:val="21"/>
        </w:rPr>
        <w:t xml:space="preserve">log P(y | x) ∝ log P_(acoustic)(x | y) + α log P_(LM-MG)(y) + β log P_(typ)(y)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Piece</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Plain meaning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log P_(acoustic)(x | 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“does the </w:t>
            </w:r>
            <w:r>
              <w:rPr>
                <w:rFonts w:ascii="Times New Roman" w:cs="Times New Roman" w:eastAsia="Times New Roman" w:hAnsi="Times New Roman"/>
                <w:b/>
                <w:bCs/>
                <w:sz w:val="20"/>
                <w:szCs w:val="20"/>
              </w:rPr>
              <w:t xml:space="preserve">sound</w:t>
            </w:r>
            <w:r>
              <w:rPr>
                <w:rFonts w:ascii="Times New Roman" w:cs="Times New Roman" w:eastAsia="Times New Roman" w:hAnsi="Times New Roman"/>
                <w:b w:val="false"/>
                <w:bCs w:val="false"/>
                <w:sz w:val="20"/>
                <w:szCs w:val="20"/>
              </w:rPr>
              <w:t xml:space="preserve"> match this text?”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log P_(LM-MG)(y)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“is this </w:t>
            </w:r>
            <w:r>
              <w:rPr>
                <w:rFonts w:ascii="Times New Roman" w:cs="Times New Roman" w:eastAsia="Times New Roman" w:hAnsi="Times New Roman"/>
                <w:b/>
                <w:bCs/>
                <w:sz w:val="20"/>
                <w:szCs w:val="20"/>
              </w:rPr>
              <w:t xml:space="preserve">good Malagasy</w:t>
            </w:r>
            <w:r>
              <w:rPr>
                <w:rFonts w:ascii="Times New Roman" w:cs="Times New Roman" w:eastAsia="Times New Roman" w:hAnsi="Times New Roman"/>
                <w:b w:val="false"/>
                <w:bCs w:val="false"/>
                <w:sz w:val="20"/>
                <w:szCs w:val="20"/>
              </w:rPr>
              <w:t xml:space="preserve"> on its own?”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log P_(typ)(y)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“does it fit the </w:t>
            </w:r>
            <w:r>
              <w:rPr>
                <w:rFonts w:ascii="Times New Roman" w:cs="Times New Roman" w:eastAsia="Times New Roman" w:hAnsi="Times New Roman"/>
                <w:b/>
                <w:bCs/>
                <w:sz w:val="20"/>
                <w:szCs w:val="20"/>
              </w:rPr>
              <w:t xml:space="preserve">cousin languages</w:t>
            </w:r>
            <w:r>
              <w:rPr>
                <w:rFonts w:ascii="Times New Roman" w:cs="Times New Roman" w:eastAsia="Times New Roman" w:hAnsi="Times New Roman"/>
                <w:b w:val="false"/>
                <w:bCs w:val="false"/>
                <w:sz w:val="20"/>
                <w:szCs w:val="20"/>
              </w:rPr>
              <w:t xml:space="preserve"> (Indonesian, Malay, Tagalog…)?”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α, β</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plain dials (just numbers ≥ 0) setting how much to trust the last two clues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“proportional to” — equal up to a constant we don’t care about when ranking</w:t>
            </w:r>
          </w:p>
        </w:tc>
      </w:tr>
    </w:tbl>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Two candidate texts y₁, y₂. Say the sound favours y₁ (-2.0 vs -2.3), but y₂ is far better Malagasy (αlog P_(LM): -0.2 vs -1.5). With α = 1, β = 0: score(y₁) = -3.5, score(y₂) = -2.5. So y₂ wins — the language clue overruled a slightly better sound match.</w:t>
      </w:r>
    </w:p>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“A text’s score = how well it matches the sound + (a little) how Malagasy it sounds + (a little) how Austronesian its shape is.” The α and β dials balance the three voices. </w:t>
      </w:r>
      <w:r>
        <w:rPr>
          <w:rFonts w:ascii="Times New Roman" w:cs="Times New Roman" w:eastAsia="Times New Roman" w:hAnsi="Times New Roman"/>
          <w:i/>
          <w:iCs/>
        </w:rPr>
        <w:t xml:space="preserve">Comparison:</w:t>
      </w:r>
      <w:r>
        <w:rPr>
          <w:rFonts w:ascii="Times New Roman" w:cs="Times New Roman" w:eastAsia="Times New Roman" w:hAnsi="Times New Roman"/>
        </w:rPr>
        <w:t xml:space="preserve"> learning Italian faster by leaning on Spanish and Portuguese.</w:t>
      </w:r>
    </w:p>
    <w:p>
      <w:pPr>
        <w:spacing w:after="140" w:line="360"/>
        <w:ind w:left="360"/>
        <w:jc w:val="both"/>
      </w:pPr>
      <w:r>
        <w:rPr>
          <w:rFonts w:ascii="Times New Roman" w:cs="Times New Roman" w:eastAsia="Times New Roman" w:hAnsi="Times New Roman"/>
        </w:rPr>
        <w:t xml:space="preserve">So far we can read: a </w:t>
      </w:r>
      <w:r>
        <w:rPr>
          <w:rFonts w:ascii="Times New Roman" w:cs="Times New Roman" w:eastAsia="Times New Roman" w:hAnsi="Times New Roman"/>
          <w:b/>
          <w:bCs/>
        </w:rPr>
        <w:t xml:space="preserve">weighted sum of log-evidence</w:t>
      </w:r>
      <w:r>
        <w:rPr>
          <w:rFonts w:ascii="Times New Roman" w:cs="Times New Roman" w:eastAsia="Times New Roman" w:hAnsi="Times New Roman"/>
        </w:rPr>
        <w:t xml:space="preserve"> that ranks candidate transcriptions.</w:t>
      </w:r>
    </w:p>
    <w:p>
      <w:pPr>
        <w:spacing w:after="60" w:before="240" w:line="240"/>
      </w:pPr>
      <w:r>
        <w:rPr>
          <w:rFonts w:ascii="Georgia" w:cs="Georgia" w:eastAsia="Georgia" w:hAnsi="Georgia"/>
          <w:b/>
          <w:bCs/>
          <w:color w:val="8A7A5C"/>
          <w:sz w:val="16"/>
          <w:szCs w:val="16"/>
        </w:rPr>
        <w:t xml:space="preserve">STEP 6</w:t>
      </w:r>
    </w:p>
    <w:p>
      <w:pPr>
        <w:pStyle w:val="Heading2"/>
        <w:spacing w:after="140" w:before="260"/>
      </w:pPr>
      <w:r>
        <w:t xml:space="preserve">argmax and argmin: “which choice wins?”</w:t>
      </w:r>
    </w:p>
    <w:p>
      <w:pPr>
        <w:spacing w:after="140" w:line="360"/>
        <w:jc w:val="both"/>
      </w:pPr>
      <w:r>
        <w:rPr>
          <w:rFonts w:ascii="Times New Roman" w:cs="Times New Roman" w:eastAsia="Times New Roman" w:hAnsi="Times New Roman"/>
        </w:rPr>
        <w:t xml:space="preserve">Two pieces of notation that look intimidating but mean something everyday.</w:t>
      </w:r>
    </w:p>
    <w:p>
      <w:pPr>
        <w:pStyle w:val="ListParagraph"/>
        <w:numPr>
          <w:ilvl w:val="0"/>
          <w:numId w:val="2"/>
        </w:numPr>
        <w:spacing w:after="80" w:line="300"/>
      </w:pPr>
      <w:r>
        <w:rPr>
          <w:rFonts w:ascii="Times New Roman" w:cs="Times New Roman" w:eastAsia="Times New Roman" w:hAnsi="Times New Roman"/>
          <w:b/>
          <w:bCs/>
        </w:rPr>
        <w:t xml:space="preserve">argmax</w:t>
      </w:r>
      <w:r>
        <w:rPr>
          <w:rFonts w:ascii="Times New Roman" w:cs="Times New Roman" w:eastAsia="Times New Roman" w:hAnsi="Times New Roman"/>
        </w:rPr>
        <w:t xml:space="preserve"> — “the input that makes this </w:t>
      </w:r>
      <w:r>
        <w:rPr>
          <w:rFonts w:ascii="Times New Roman" w:cs="Times New Roman" w:eastAsia="Times New Roman" w:hAnsi="Times New Roman"/>
          <w:i/>
          <w:iCs/>
        </w:rPr>
        <w:t xml:space="preserve">biggest</w:t>
      </w:r>
      <w:r>
        <w:rPr>
          <w:rFonts w:ascii="Times New Roman" w:cs="Times New Roman" w:eastAsia="Times New Roman" w:hAnsi="Times New Roman"/>
        </w:rPr>
        <w:t xml:space="preserve">.” Not the biggest value, but </w:t>
      </w:r>
      <w:r>
        <w:rPr>
          <w:rFonts w:ascii="Times New Roman" w:cs="Times New Roman" w:eastAsia="Times New Roman" w:hAnsi="Times New Roman"/>
          <w:i/>
          <w:iCs/>
        </w:rPr>
        <w:t xml:space="preserve">which choice</w:t>
      </w:r>
      <w:r>
        <w:rPr>
          <w:rFonts w:ascii="Times New Roman" w:cs="Times New Roman" w:eastAsia="Times New Roman" w:hAnsi="Times New Roman"/>
        </w:rPr>
        <w:t xml:space="preserve"> produces it. (“Who scored the most points?” → the </w:t>
      </w:r>
      <w:r>
        <w:rPr>
          <w:rFonts w:ascii="Times New Roman" w:cs="Times New Roman" w:eastAsia="Times New Roman" w:hAnsi="Times New Roman"/>
          <w:i/>
          <w:iCs/>
        </w:rPr>
        <w:t xml:space="preserve">person</w:t>
      </w:r>
      <w:r>
        <w:rPr>
          <w:rFonts w:ascii="Times New Roman" w:cs="Times New Roman" w:eastAsia="Times New Roman" w:hAnsi="Times New Roman"/>
        </w:rPr>
        <w:t xml:space="preserve">, not the score.)</w:t>
      </w:r>
    </w:p>
    <w:p>
      <w:pPr>
        <w:pStyle w:val="ListParagraph"/>
        <w:numPr>
          <w:ilvl w:val="0"/>
          <w:numId w:val="2"/>
        </w:numPr>
        <w:spacing w:after="80" w:line="300"/>
      </w:pPr>
      <w:r>
        <w:rPr>
          <w:rFonts w:ascii="Times New Roman" w:cs="Times New Roman" w:eastAsia="Times New Roman" w:hAnsi="Times New Roman"/>
          <w:b/>
          <w:bCs/>
        </w:rPr>
        <w:t xml:space="preserve">argmin</w:t>
      </w:r>
      <w:r>
        <w:rPr>
          <w:rFonts w:ascii="Times New Roman" w:cs="Times New Roman" w:eastAsia="Times New Roman" w:hAnsi="Times New Roman"/>
        </w:rPr>
        <w:t xml:space="preserve"> — the same, but the input that makes it </w:t>
      </w:r>
      <w:r>
        <w:rPr>
          <w:rFonts w:ascii="Times New Roman" w:cs="Times New Roman" w:eastAsia="Times New Roman" w:hAnsi="Times New Roman"/>
          <w:i/>
          <w:iCs/>
        </w:rPr>
        <w:t xml:space="preserve">smallest</w:t>
      </w:r>
      <w:r>
        <w:rPr>
          <w:rFonts w:ascii="Times New Roman" w:cs="Times New Roman" w:eastAsia="Times New Roman" w:hAnsi="Times New Roman"/>
        </w:rPr>
        <w:t xml:space="preserve">.</w:t>
      </w:r>
    </w:p>
    <w:p>
      <w:pPr>
        <w:spacing w:after="180" w:before="180" w:line="260"/>
        <w:jc w:val="center"/>
      </w:pPr>
      <w:r>
        <w:rPr>
          <w:rFonts w:ascii="Courier New" w:cs="Courier New" w:eastAsia="Courier New" w:hAnsi="Courier New"/>
          <w:sz w:val="21"/>
          <w:szCs w:val="21"/>
        </w:rPr>
        <w:t xml:space="preserve">ŷ = argmax_y [ score(y) ]</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If score(y₁) = -3.5, score(y₂) = -2.5, score(y₃) = -4.1, then max of the scores is -2.5, but argmax is y₂ — the </w:t>
      </w:r>
      <w:r>
        <w:rPr>
          <w:rFonts w:ascii="Times New Roman" w:cs="Times New Roman" w:eastAsia="Times New Roman" w:hAnsi="Times New Roman"/>
          <w:i/>
          <w:iCs/>
        </w:rPr>
        <w:t xml:space="preserve">text</w:t>
      </w:r>
      <w:r>
        <w:rPr>
          <w:rFonts w:ascii="Times New Roman" w:cs="Times New Roman" w:eastAsia="Times New Roman" w:hAnsi="Times New Roman"/>
        </w:rPr>
        <w:t xml:space="preserve">, not the number. The little y under the operator says “we are choosing among the y’s.” The hat in ̂y means “our chosen estimate”.</w:t>
      </w:r>
    </w:p>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“Out of all possible texts y, hand me the one with the highest score.” That </w:t>
      </w:r>
      <w:r>
        <w:rPr>
          <w:rFonts w:ascii="Times New Roman" w:cs="Times New Roman" w:eastAsia="Times New Roman" w:hAnsi="Times New Roman"/>
          <w:i/>
          <w:iCs/>
        </w:rPr>
        <w:t xml:space="preserve">is</w:t>
      </w:r>
      <w:r>
        <w:rPr>
          <w:rFonts w:ascii="Times New Roman" w:cs="Times New Roman" w:eastAsia="Times New Roman" w:hAnsi="Times New Roman"/>
        </w:rPr>
        <w:t xml:space="preserve"> decoding: argmax over the rule from Step 5.</w:t>
      </w:r>
    </w:p>
    <w:p>
      <w:pPr>
        <w:spacing w:after="140" w:line="360"/>
        <w:ind w:left="360"/>
        <w:jc w:val="both"/>
      </w:pPr>
      <w:r>
        <w:rPr>
          <w:rFonts w:ascii="Times New Roman" w:cs="Times New Roman" w:eastAsia="Times New Roman" w:hAnsi="Times New Roman"/>
        </w:rPr>
        <w:t xml:space="preserve">So far we can read: argmax = the choice that wins; argmin = the choice that loses-least.</w:t>
      </w:r>
    </w:p>
    <w:p>
      <w:pPr>
        <w:spacing w:after="60" w:before="240" w:line="240"/>
      </w:pPr>
      <w:r>
        <w:rPr>
          <w:rFonts w:ascii="Georgia" w:cs="Georgia" w:eastAsia="Georgia" w:hAnsi="Georgia"/>
          <w:b/>
          <w:bCs/>
          <w:color w:val="8A7A5C"/>
          <w:sz w:val="16"/>
          <w:szCs w:val="16"/>
        </w:rPr>
        <w:t xml:space="preserve">STEP 7</w:t>
      </w:r>
    </w:p>
    <w:p>
      <w:pPr>
        <w:pStyle w:val="Heading2"/>
        <w:spacing w:after="140" w:before="260"/>
      </w:pPr>
      <w:r>
        <w:t xml:space="preserve">Sums and the average machine E (expected value)</w:t>
      </w:r>
    </w:p>
    <w:p>
      <w:pPr>
        <w:spacing w:after="140" w:line="360"/>
        <w:jc w:val="both"/>
      </w:pPr>
      <w:r>
        <w:rPr>
          <w:rFonts w:ascii="Times New Roman" w:cs="Times New Roman" w:eastAsia="Times New Roman" w:hAnsi="Times New Roman"/>
        </w:rPr>
        <w:t xml:space="preserve">First, the summation sign ∑ is just “add these up.” ∑ᵢ aᵢ = a₁ + a₂ + a₃ + … Nothing more.</w:t>
      </w:r>
    </w:p>
    <w:p>
      <w:pPr>
        <w:spacing w:after="140" w:line="360"/>
        <w:jc w:val="both"/>
      </w:pPr>
      <w:r>
        <w:rPr>
          <w:rFonts w:ascii="Times New Roman" w:cs="Times New Roman" w:eastAsia="Times New Roman" w:hAnsi="Times New Roman"/>
        </w:rPr>
        <w:t xml:space="preserve">The symbol E (a fancy E) means </w:t>
      </w:r>
      <w:r>
        <w:rPr>
          <w:rFonts w:ascii="Times New Roman" w:cs="Times New Roman" w:eastAsia="Times New Roman" w:hAnsi="Times New Roman"/>
          <w:b/>
          <w:bCs/>
        </w:rPr>
        <w:t xml:space="preserve">average</w:t>
      </w:r>
      <w:r>
        <w:rPr>
          <w:rFonts w:ascii="Times New Roman" w:cs="Times New Roman" w:eastAsia="Times New Roman" w:hAnsi="Times New Roman"/>
        </w:rPr>
        <w:t xml:space="preserve"> — the typical outcome if you weight every possibility by how likely it is. In plain algebra it is exactly a weighted sum of value × chance:</w:t>
      </w:r>
    </w:p>
    <w:p>
      <w:pPr>
        <w:spacing w:after="180" w:before="180" w:line="260"/>
        <w:jc w:val="center"/>
      </w:pPr>
      <w:r>
        <w:rPr>
          <w:rFonts w:ascii="Courier New" w:cs="Courier New" w:eastAsia="Courier New" w:hAnsi="Courier New"/>
          <w:sz w:val="21"/>
          <w:szCs w:val="21"/>
        </w:rPr>
        <w:t xml:space="preserve">E_q[ s(y) ] = ∑_y q(y) s(y)</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A die pays s = 1 on a six and s = 0 otherwise, with fair odds q = 1/6 each face. Then E_q[s] = 1/6· 1 + 5/6· 0 = 1/6 ≈ 0.17 — the long-run average payout.</w:t>
      </w:r>
    </w:p>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“If you tried this many times following the odds q, what would you get </w:t>
      </w:r>
      <w:r>
        <w:rPr>
          <w:rFonts w:ascii="Times New Roman" w:cs="Times New Roman" w:eastAsia="Times New Roman" w:hAnsi="Times New Roman"/>
          <w:i/>
          <w:iCs/>
        </w:rPr>
        <w:t xml:space="preserve">on average</w:t>
      </w:r>
      <w:r>
        <w:rPr>
          <w:rFonts w:ascii="Times New Roman" w:cs="Times New Roman" w:eastAsia="Times New Roman" w:hAnsi="Times New Roman"/>
        </w:rPr>
        <w:t xml:space="preserve">?” The little q under E just says which set of odds to average with.</w:t>
      </w:r>
    </w:p>
    <w:p>
      <w:pPr>
        <w:spacing w:after="140" w:line="360"/>
        <w:ind w:left="360"/>
        <w:jc w:val="both"/>
      </w:pPr>
      <w:r>
        <w:rPr>
          <w:rFonts w:ascii="Times New Roman" w:cs="Times New Roman" w:eastAsia="Times New Roman" w:hAnsi="Times New Roman"/>
        </w:rPr>
        <w:t xml:space="preserve">So far we can read: ∑ = add up; E_q[·] = the average of something under the odds q.</w:t>
      </w:r>
    </w:p>
    <w:p>
      <w:pPr>
        <w:spacing w:after="60" w:before="240" w:line="240"/>
      </w:pPr>
      <w:r>
        <w:rPr>
          <w:rFonts w:ascii="Georgia" w:cs="Georgia" w:eastAsia="Georgia" w:hAnsi="Georgia"/>
          <w:b/>
          <w:bCs/>
          <w:color w:val="8A7A5C"/>
          <w:sz w:val="16"/>
          <w:szCs w:val="16"/>
        </w:rPr>
        <w:t xml:space="preserve">STEP 8</w:t>
      </w:r>
    </w:p>
    <w:p>
      <w:pPr>
        <w:pStyle w:val="Heading2"/>
        <w:spacing w:after="140" w:before="260"/>
      </w:pPr>
      <w:r>
        <w:t xml:space="preserve">KL: a number for “how different are two opinions?”</w:t>
      </w:r>
    </w:p>
    <w:p>
      <w:pPr>
        <w:spacing w:after="140" w:line="360"/>
        <w:jc w:val="both"/>
      </w:pPr>
      <w:r>
        <w:rPr>
          <w:rFonts w:ascii="Times New Roman" w:cs="Times New Roman" w:eastAsia="Times New Roman" w:hAnsi="Times New Roman"/>
        </w:rPr>
        <w:t xml:space="preserve">Often we have two sets of odds — the model’s guess q and some target p — and want to know how far apart they are. The </w:t>
      </w:r>
      <w:r>
        <w:rPr>
          <w:rFonts w:ascii="Times New Roman" w:cs="Times New Roman" w:eastAsia="Times New Roman" w:hAnsi="Times New Roman"/>
          <w:b/>
          <w:bCs/>
        </w:rPr>
        <w:t xml:space="preserve">KL divergence</w:t>
      </w:r>
      <w:r>
        <w:rPr>
          <w:rFonts w:ascii="Times New Roman" w:cs="Times New Roman" w:eastAsia="Times New Roman" w:hAnsi="Times New Roman"/>
        </w:rPr>
        <w:t xml:space="preserve"> KL(q ‖ p) is that gap as a single number. It is built from the pieces you already have (a sum, a log, an average):</w:t>
      </w:r>
    </w:p>
    <w:p>
      <w:pPr>
        <w:spacing w:after="180" w:before="180" w:line="260"/>
        <w:jc w:val="center"/>
      </w:pPr>
      <w:r>
        <w:rPr>
          <w:rFonts w:ascii="Courier New" w:cs="Courier New" w:eastAsia="Courier New" w:hAnsi="Courier New"/>
          <w:sz w:val="21"/>
          <w:szCs w:val="21"/>
        </w:rPr>
        <w:t xml:space="preserve">KL( q ‖ p ) = ∑_y q(y) log (q(y))/(p(y)) = E_q[ log (q(y))/(p(y)) ] ≥ 0</w:t>
      </w:r>
    </w:p>
    <w:p>
      <w:pPr>
        <w:spacing w:after="140" w:line="360"/>
        <w:jc w:val="both"/>
      </w:pPr>
      <w:r>
        <w:rPr>
          <w:rFonts w:ascii="Times New Roman" w:cs="Times New Roman" w:eastAsia="Times New Roman" w:hAnsi="Times New Roman"/>
        </w:rPr>
        <w:t xml:space="preserve">The key facts: it is </w:t>
      </w:r>
      <w:r>
        <w:rPr>
          <w:rFonts w:ascii="Times New Roman" w:cs="Times New Roman" w:eastAsia="Times New Roman" w:hAnsi="Times New Roman"/>
          <w:b/>
          <w:bCs/>
        </w:rPr>
        <w:t xml:space="preserve">never negative</w:t>
      </w:r>
      <w:r>
        <w:rPr>
          <w:rFonts w:ascii="Times New Roman" w:cs="Times New Roman" w:eastAsia="Times New Roman" w:hAnsi="Times New Roman"/>
        </w:rPr>
        <w:t xml:space="preserve">, and it equals </w:t>
      </w:r>
      <w:r>
        <w:rPr>
          <w:rFonts w:ascii="Times New Roman" w:cs="Times New Roman" w:eastAsia="Times New Roman" w:hAnsi="Times New Roman"/>
          <w:b/>
          <w:bCs/>
        </w:rPr>
        <w:t xml:space="preserve">exactly 0 only when q and p are identical</w:t>
      </w:r>
      <w:r>
        <w:rPr>
          <w:rFonts w:ascii="Times New Roman" w:cs="Times New Roman" w:eastAsia="Times New Roman" w:hAnsi="Times New Roman"/>
        </w:rPr>
        <w:t xml:space="preserve">. Bigger means more disagreement. (The double bar ‖ is just punctuation separating the two distributions.)</w:t>
      </w:r>
    </w:p>
    <w:p>
      <w:pPr>
        <w:spacing w:after="140" w:line="360"/>
        <w:ind w:left="360"/>
        <w:jc w:val="both"/>
      </w:pPr>
      <w:r>
        <w:rPr>
          <w:rFonts w:ascii="Courier New" w:cs="Courier New" w:eastAsia="Courier New" w:hAnsi="Courier New"/>
          <w:b/>
          <w:bCs/>
          <w:sz w:val="20"/>
          <w:szCs w:val="20"/>
        </w:rPr>
        <w:t xml:space="preserve">WORKED EXAMPLE — </w:t>
      </w:r>
      <w:r>
        <w:rPr>
          <w:rFonts w:ascii="Times New Roman" w:cs="Times New Roman" w:eastAsia="Times New Roman" w:hAnsi="Times New Roman"/>
        </w:rPr>
        <w:t xml:space="preserve"> If q = p everywhere, each term is q(y)log 1 = 0, so KL = 0 — no disagreement. The more q puts weight where p does not, the larger the positive total grows.</w:t>
      </w:r>
    </w:p>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“How surprised would you be if you trusted q but reality followed p?” You don’t need to memorise the formula — only that it is a </w:t>
      </w:r>
      <w:r>
        <w:rPr>
          <w:rFonts w:ascii="Times New Roman" w:cs="Times New Roman" w:eastAsia="Times New Roman" w:hAnsi="Times New Roman"/>
          <w:i/>
          <w:iCs/>
        </w:rPr>
        <w:t xml:space="preserve">distance between two probability opinions</w:t>
      </w:r>
      <w:r>
        <w:rPr>
          <w:rFonts w:ascii="Times New Roman" w:cs="Times New Roman" w:eastAsia="Times New Roman" w:hAnsi="Times New Roman"/>
        </w:rPr>
        <w:t xml:space="preserve">, never negative, zero when they match.</w:t>
      </w:r>
    </w:p>
    <w:p>
      <w:pPr>
        <w:spacing w:after="140" w:line="360"/>
        <w:ind w:left="360"/>
        <w:jc w:val="both"/>
      </w:pPr>
      <w:r>
        <w:rPr>
          <w:rFonts w:ascii="Times New Roman" w:cs="Times New Roman" w:eastAsia="Times New Roman" w:hAnsi="Times New Roman"/>
        </w:rPr>
        <w:t xml:space="preserve">So far we can read: KL(q ‖ p) = how far guess q is from target p (0 = perfect match).</w:t>
      </w:r>
    </w:p>
    <w:p>
      <w:pPr>
        <w:spacing w:after="60" w:before="240" w:line="240"/>
      </w:pPr>
      <w:r>
        <w:rPr>
          <w:rFonts w:ascii="Georgia" w:cs="Georgia" w:eastAsia="Georgia" w:hAnsi="Georgia"/>
          <w:b/>
          <w:bCs/>
          <w:color w:val="8A7A5C"/>
          <w:sz w:val="16"/>
          <w:szCs w:val="16"/>
        </w:rPr>
        <w:t xml:space="preserve">STEP 9A</w:t>
      </w:r>
    </w:p>
    <w:p>
      <w:pPr>
        <w:pStyle w:val="Heading2"/>
        <w:spacing w:after="140" w:before="260"/>
      </w:pPr>
      <w:r>
        <w:t xml:space="preserve">A safety net under the goal: the ELBO</w:t>
      </w:r>
    </w:p>
    <w:p>
      <w:pPr>
        <w:spacing w:after="140" w:line="360"/>
        <w:jc w:val="both"/>
      </w:pPr>
      <w:r>
        <w:rPr>
          <w:rFonts w:ascii="Times New Roman" w:cs="Times New Roman" w:eastAsia="Times New Roman" w:hAnsi="Times New Roman"/>
        </w:rPr>
        <w:t xml:space="preserve">We would love to maximise log p(x, y) directly — “make the data the model actually saw as likely as possible.” But the hidden variables d, r, c make that sum impossible to compute exactly. The standard trick is to maximise a </w:t>
      </w:r>
      <w:r>
        <w:rPr>
          <w:rFonts w:ascii="Times New Roman" w:cs="Times New Roman" w:eastAsia="Times New Roman" w:hAnsi="Times New Roman"/>
          <w:i/>
          <w:iCs/>
        </w:rPr>
        <w:t xml:space="preserve">guaranteed lower floor</w:t>
      </w:r>
      <w:r>
        <w:rPr>
          <w:rFonts w:ascii="Times New Roman" w:cs="Times New Roman" w:eastAsia="Times New Roman" w:hAnsi="Times New Roman"/>
        </w:rPr>
        <w:t xml:space="preserve"> beneath it instead, called the </w:t>
      </w:r>
      <w:r>
        <w:rPr>
          <w:rFonts w:ascii="Times New Roman" w:cs="Times New Roman" w:eastAsia="Times New Roman" w:hAnsi="Times New Roman"/>
          <w:b/>
          <w:bCs/>
        </w:rPr>
        <w:t xml:space="preserve">evidence lower bound</w:t>
      </w:r>
      <w:r>
        <w:rPr>
          <w:rFonts w:ascii="Times New Roman" w:cs="Times New Roman" w:eastAsia="Times New Roman" w:hAnsi="Times New Roman"/>
        </w:rPr>
        <w:t xml:space="preserve"> (ELBO):</w:t>
      </w:r>
    </w:p>
    <w:p>
      <w:pPr>
        <w:spacing w:after="180" w:before="180" w:line="260"/>
        <w:jc w:val="center"/>
      </w:pPr>
      <w:r>
        <w:rPr>
          <w:rFonts w:ascii="Courier New" w:cs="Courier New" w:eastAsia="Courier New" w:hAnsi="Courier New"/>
          <w:sz w:val="21"/>
          <w:szCs w:val="21"/>
        </w:rPr>
        <w:t xml:space="preserve">log p(x, y) ≥ L_(ELBO)(θ, φ) = E_q[ log p_θ(x, y, d, r, c) ] [fit the data well] - KL( q_φ ‖ p ) [stay honest]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“is at least” — the ELBO sits </w:t>
            </w:r>
            <w:r>
              <w:rPr>
                <w:rFonts w:ascii="Times New Roman" w:cs="Times New Roman" w:eastAsia="Times New Roman" w:hAnsi="Times New Roman"/>
                <w:b w:val="false"/>
                <w:bCs w:val="false"/>
                <w:i/>
                <w:iCs/>
                <w:sz w:val="20"/>
                <w:szCs w:val="20"/>
              </w:rPr>
              <w:t xml:space="preserve">below</w:t>
            </w:r>
            <w:r>
              <w:rPr>
                <w:rFonts w:ascii="Times New Roman" w:cs="Times New Roman" w:eastAsia="Times New Roman" w:hAnsi="Times New Roman"/>
                <w:b w:val="false"/>
                <w:bCs w:val="false"/>
                <w:sz w:val="20"/>
                <w:szCs w:val="20"/>
              </w:rPr>
              <w:t xml:space="preserve"> the thing we want, so pushing it up drags the real goal up too</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knobs of the </w:t>
            </w:r>
            <w:r>
              <w:rPr>
                <w:rFonts w:ascii="Times New Roman" w:cs="Times New Roman" w:eastAsia="Times New Roman" w:hAnsi="Times New Roman"/>
                <w:b/>
                <w:bCs/>
                <w:sz w:val="20"/>
                <w:szCs w:val="20"/>
              </w:rPr>
              <w:t xml:space="preserve">generative model</w:t>
            </w:r>
            <w:r>
              <w:rPr>
                <w:rFonts w:ascii="Times New Roman" w:cs="Times New Roman" w:eastAsia="Times New Roman" w:hAnsi="Times New Roman"/>
                <w:b w:val="false"/>
                <w:bCs w:val="false"/>
                <w:sz w:val="20"/>
                <w:szCs w:val="20"/>
              </w:rPr>
              <w:t xml:space="preserve"> (Step 3)</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φ</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(“phi”) the knobs of the </w:t>
            </w:r>
            <w:r>
              <w:rPr>
                <w:rFonts w:ascii="Times New Roman" w:cs="Times New Roman" w:eastAsia="Times New Roman" w:hAnsi="Times New Roman"/>
                <w:b/>
                <w:bCs/>
                <w:sz w:val="20"/>
                <w:szCs w:val="20"/>
              </w:rPr>
              <w:t xml:space="preserve">guesser</w:t>
            </w:r>
            <w:r>
              <w:rPr>
                <w:rFonts w:ascii="Times New Roman" w:cs="Times New Roman" w:eastAsia="Times New Roman" w:hAnsi="Times New Roman"/>
                <w:b w:val="false"/>
                <w:bCs w:val="false"/>
                <w:sz w:val="20"/>
                <w:szCs w:val="20"/>
              </w:rPr>
              <w:t xml:space="preserve"> q — the network that proposes the hidden answers</w:t>
            </w:r>
          </w:p>
        </w:tc>
      </w:tr>
    </w:tbl>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“Raise a floor you </w:t>
      </w:r>
      <w:r>
        <w:rPr>
          <w:rFonts w:ascii="Times New Roman" w:cs="Times New Roman" w:eastAsia="Times New Roman" w:hAnsi="Times New Roman"/>
          <w:i/>
          <w:iCs/>
        </w:rPr>
        <w:t xml:space="preserve">can</w:t>
      </w:r>
      <w:r>
        <w:rPr>
          <w:rFonts w:ascii="Times New Roman" w:cs="Times New Roman" w:eastAsia="Times New Roman" w:hAnsi="Times New Roman"/>
        </w:rPr>
        <w:t xml:space="preserve"> compute, made of two pieces: a reward for fitting the data (first term) minus a penalty for the guesser drifting away from what’s plausible (the KL term). Push the floor up and the true goal rises with it.”</w:t>
      </w:r>
    </w:p>
    <w:p>
      <w:pPr>
        <w:spacing w:after="140" w:line="360"/>
        <w:ind w:left="360"/>
        <w:jc w:val="both"/>
      </w:pPr>
      <w:r>
        <w:rPr>
          <w:rFonts w:ascii="Times New Roman" w:cs="Times New Roman" w:eastAsia="Times New Roman" w:hAnsi="Times New Roman"/>
        </w:rPr>
        <w:t xml:space="preserve">So far we can read: the </w:t>
      </w:r>
      <w:r>
        <w:rPr>
          <w:rFonts w:ascii="Times New Roman" w:cs="Times New Roman" w:eastAsia="Times New Roman" w:hAnsi="Times New Roman"/>
          <w:b/>
          <w:bCs/>
        </w:rPr>
        <w:t xml:space="preserve">ELBO</w:t>
      </w:r>
      <w:r>
        <w:rPr>
          <w:rFonts w:ascii="Times New Roman" w:cs="Times New Roman" w:eastAsia="Times New Roman" w:hAnsi="Times New Roman"/>
        </w:rPr>
        <w:t xml:space="preserve"> = (fit the data) − (KL honesty penalty), a floor we maximise instead of the impossible exact goal.</w:t>
      </w:r>
    </w:p>
    <w:p>
      <w:pPr>
        <w:spacing w:after="60" w:before="240" w:line="240"/>
      </w:pPr>
      <w:r>
        <w:rPr>
          <w:rFonts w:ascii="Georgia" w:cs="Georgia" w:eastAsia="Georgia" w:hAnsi="Georgia"/>
          <w:b/>
          <w:bCs/>
          <w:color w:val="8A7A5C"/>
          <w:sz w:val="16"/>
          <w:szCs w:val="16"/>
        </w:rPr>
        <w:t xml:space="preserve">STEP 9B</w:t>
      </w:r>
    </w:p>
    <w:p>
      <w:pPr>
        <w:pStyle w:val="Heading2"/>
        <w:spacing w:after="140" w:before="260"/>
      </w:pPr>
      <w:r>
        <w:t xml:space="preserve">EM: guess the hidden parts, then improve — repeat</w:t>
      </w:r>
    </w:p>
    <w:p>
      <w:pPr>
        <w:spacing w:after="140" w:line="360"/>
        <w:jc w:val="both"/>
      </w:pPr>
      <w:r>
        <w:rPr>
          <w:rFonts w:ascii="Times New Roman" w:cs="Times New Roman" w:eastAsia="Times New Roman" w:hAnsi="Times New Roman"/>
        </w:rPr>
        <w:t xml:space="preserve">Here is the engine that climbs that floor. We have audio but, for most of it, </w:t>
      </w:r>
      <w:r>
        <w:rPr>
          <w:rFonts w:ascii="Times New Roman" w:cs="Times New Roman" w:eastAsia="Times New Roman" w:hAnsi="Times New Roman"/>
          <w:i/>
          <w:iCs/>
        </w:rPr>
        <w:t xml:space="preserve">no</w:t>
      </w:r>
      <w:r>
        <w:rPr>
          <w:rFonts w:ascii="Times New Roman" w:cs="Times New Roman" w:eastAsia="Times New Roman" w:hAnsi="Times New Roman"/>
        </w:rPr>
        <w:t xml:space="preserve"> human transcription — and we never directly see the dialect, register or language-mix. Those are </w:t>
      </w:r>
      <w:r>
        <w:rPr>
          <w:rFonts w:ascii="Times New Roman" w:cs="Times New Roman" w:eastAsia="Times New Roman" w:hAnsi="Times New Roman"/>
          <w:b/>
          <w:bCs/>
        </w:rPr>
        <w:t xml:space="preserve">hidden</w:t>
      </w:r>
      <w:r>
        <w:rPr>
          <w:rFonts w:ascii="Times New Roman" w:cs="Times New Roman" w:eastAsia="Times New Roman" w:hAnsi="Times New Roman"/>
        </w:rPr>
        <w:t xml:space="preserve">. The </w:t>
      </w:r>
      <w:r>
        <w:rPr>
          <w:rFonts w:ascii="Times New Roman" w:cs="Times New Roman" w:eastAsia="Times New Roman" w:hAnsi="Times New Roman"/>
          <w:b/>
          <w:bCs/>
        </w:rPr>
        <w:t xml:space="preserve">EM algorithm</w:t>
      </w:r>
      <w:r>
        <w:rPr>
          <w:rFonts w:ascii="Times New Roman" w:cs="Times New Roman" w:eastAsia="Times New Roman" w:hAnsi="Times New Roman"/>
        </w:rPr>
        <w:t xml:space="preserve"> handles “learn from data with missing pieces” by alternating two moves until things settle:</w:t>
      </w:r>
    </w:p>
    <w:p>
      <w:pPr>
        <w:pStyle w:val="ListParagraph"/>
        <w:numPr>
          <w:ilvl w:val="0"/>
          <w:numId w:val="2"/>
        </w:numPr>
        <w:spacing w:after="80" w:line="300"/>
      </w:pPr>
      <w:r>
        <w:rPr>
          <w:rFonts w:ascii="Times New Roman" w:cs="Times New Roman" w:eastAsia="Times New Roman" w:hAnsi="Times New Roman"/>
          <w:b/>
          <w:bCs/>
        </w:rPr>
        <w:t xml:space="preserve">E-step</w:t>
      </w:r>
      <w:r>
        <w:rPr>
          <w:rFonts w:ascii="Times New Roman" w:cs="Times New Roman" w:eastAsia="Times New Roman" w:hAnsi="Times New Roman"/>
        </w:rPr>
        <w:t xml:space="preserve"> (Estimate): with the current knobs θ, </w:t>
      </w:r>
      <w:r>
        <w:rPr>
          <w:rFonts w:ascii="Times New Roman" w:cs="Times New Roman" w:eastAsia="Times New Roman" w:hAnsi="Times New Roman"/>
          <w:i/>
          <w:iCs/>
        </w:rPr>
        <w:t xml:space="preserve">guess</w:t>
      </w:r>
      <w:r>
        <w:rPr>
          <w:rFonts w:ascii="Times New Roman" w:cs="Times New Roman" w:eastAsia="Times New Roman" w:hAnsi="Times New Roman"/>
        </w:rPr>
        <w:t xml:space="preserve"> the hidden pieces. Using Step 8’s tool: pick the guess-odds q that are </w:t>
      </w:r>
      <w:r>
        <w:rPr>
          <w:rFonts w:ascii="Times New Roman" w:cs="Times New Roman" w:eastAsia="Times New Roman" w:hAnsi="Times New Roman"/>
          <w:i/>
          <w:iCs/>
        </w:rPr>
        <w:t xml:space="preserve">closest</w:t>
      </w:r>
      <w:r>
        <w:rPr>
          <w:rFonts w:ascii="Times New Roman" w:cs="Times New Roman" w:eastAsia="Times New Roman" w:hAnsi="Times New Roman"/>
        </w:rPr>
        <w:t xml:space="preserve"> (smallest KL) to what the model currently believes about x.</w:t>
      </w:r>
    </w:p>
    <w:p>
      <w:pPr>
        <w:pStyle w:val="ListParagraph"/>
        <w:numPr>
          <w:ilvl w:val="0"/>
          <w:numId w:val="2"/>
        </w:numPr>
        <w:spacing w:after="80" w:line="300"/>
      </w:pPr>
      <w:r>
        <w:rPr>
          <w:rFonts w:ascii="Times New Roman" w:cs="Times New Roman" w:eastAsia="Times New Roman" w:hAnsi="Times New Roman"/>
          <w:b/>
          <w:bCs/>
        </w:rPr>
        <w:t xml:space="preserve">M-step</w:t>
      </w:r>
      <w:r>
        <w:rPr>
          <w:rFonts w:ascii="Times New Roman" w:cs="Times New Roman" w:eastAsia="Times New Roman" w:hAnsi="Times New Roman"/>
        </w:rPr>
        <w:t xml:space="preserve"> (Maximise): treat those guesses as if they were true labels, and </w:t>
      </w:r>
      <w:r>
        <w:rPr>
          <w:rFonts w:ascii="Times New Roman" w:cs="Times New Roman" w:eastAsia="Times New Roman" w:hAnsi="Times New Roman"/>
          <w:i/>
          <w:iCs/>
        </w:rPr>
        <w:t xml:space="preserve">adjust the knobs</w:t>
      </w:r>
      <w:r>
        <w:rPr>
          <w:rFonts w:ascii="Times New Roman" w:cs="Times New Roman" w:eastAsia="Times New Roman" w:hAnsi="Times New Roman"/>
        </w:rPr>
        <w:t xml:space="preserve"> θ to fit them as well as possible (argmax of the average log-likelihood from Step 7).</w:t>
      </w:r>
    </w:p>
    <w:p>
      <w:pPr>
        <w:spacing w:after="180" w:before="180" w:line="260"/>
        <w:jc w:val="center"/>
      </w:pPr>
      <w:r>
        <w:rPr>
          <w:rFonts w:ascii="Courier New" w:cs="Courier New" w:eastAsia="Courier New" w:hAnsi="Courier New"/>
          <w:sz w:val="21"/>
          <w:szCs w:val="21"/>
        </w:rPr>
        <w:t xml:space="preserve">E-step: q^* = argmin_q KL( q ‖ p_θ( · | x) ) M-step: θ ← argmax_θ E_(q^*)[ log p_θ(x, y, d, r, 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q^*</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w:t>
            </w:r>
            <w:r>
              <w:rPr>
                <w:rFonts w:ascii="Times New Roman" w:cs="Times New Roman" w:eastAsia="Times New Roman" w:hAnsi="Times New Roman"/>
                <w:b/>
                <w:bCs/>
                <w:sz w:val="20"/>
                <w:szCs w:val="20"/>
              </w:rPr>
              <w:t xml:space="preserve">best current guess</w:t>
            </w:r>
            <w:r>
              <w:rPr>
                <w:rFonts w:ascii="Times New Roman" w:cs="Times New Roman" w:eastAsia="Times New Roman" w:hAnsi="Times New Roman"/>
                <w:b w:val="false"/>
                <w:bCs w:val="false"/>
                <w:sz w:val="20"/>
                <w:szCs w:val="20"/>
              </w:rPr>
              <w:t xml:space="preserve"> of the hidden pieces (the star ^* = “the winning one”)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p_θ(· | x)</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what the model, with knobs θ, currently believes about the hidden pieces given x</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“becomes” — replace the old knobs with this new value</w:t>
            </w:r>
          </w:p>
        </w:tc>
      </w:tr>
    </w:tbl>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E-step: “with today’s knobs, make the best guess of the missing answers.” M-step: “turn the knobs so those guesses become as likely as possible.” Loop. </w:t>
      </w:r>
      <w:r>
        <w:rPr>
          <w:rFonts w:ascii="Times New Roman" w:cs="Times New Roman" w:eastAsia="Times New Roman" w:hAnsi="Times New Roman"/>
          <w:i/>
          <w:iCs/>
        </w:rPr>
        <w:t xml:space="preserve">Comparison:</w:t>
      </w:r>
      <w:r>
        <w:rPr>
          <w:rFonts w:ascii="Times New Roman" w:cs="Times New Roman" w:eastAsia="Times New Roman" w:hAnsi="Times New Roman"/>
        </w:rPr>
        <w:t xml:space="preserve"> a student grading their own homework to improve — each round a little better. Every loop is guaranteed not to lower the ELBO of Step 9a.</w:t>
      </w:r>
    </w:p>
    <w:p>
      <w:pPr>
        <w:spacing w:after="140" w:line="360"/>
        <w:ind w:left="360"/>
        <w:jc w:val="both"/>
      </w:pPr>
      <w:r>
        <w:rPr>
          <w:rFonts w:ascii="Times New Roman" w:cs="Times New Roman" w:eastAsia="Times New Roman" w:hAnsi="Times New Roman"/>
        </w:rPr>
        <w:t xml:space="preserve">So far we can read the </w:t>
      </w:r>
      <w:r>
        <w:rPr>
          <w:rFonts w:ascii="Times New Roman" w:cs="Times New Roman" w:eastAsia="Times New Roman" w:hAnsi="Times New Roman"/>
          <w:b/>
          <w:bCs/>
        </w:rPr>
        <w:t xml:space="preserve">whole EM loop</w:t>
      </w:r>
      <w:r>
        <w:rPr>
          <w:rFonts w:ascii="Times New Roman" w:cs="Times New Roman" w:eastAsia="Times New Roman" w:hAnsi="Times New Roman"/>
        </w:rPr>
        <w:t xml:space="preserve">: guess hidden answers (E), then retune knobs θ to fit them (M), repeat.</w:t>
      </w:r>
    </w:p>
    <w:p>
      <w:pPr>
        <w:spacing w:after="60" w:before="240" w:line="240"/>
      </w:pPr>
      <w:r>
        <w:rPr>
          <w:rFonts w:ascii="Georgia" w:cs="Georgia" w:eastAsia="Georgia" w:hAnsi="Georgia"/>
          <w:b/>
          <w:bCs/>
          <w:color w:val="8A7A5C"/>
          <w:sz w:val="16"/>
          <w:szCs w:val="16"/>
        </w:rPr>
        <w:t xml:space="preserve">STEP 10</w:t>
      </w:r>
    </w:p>
    <w:p>
      <w:pPr>
        <w:pStyle w:val="Heading2"/>
        <w:spacing w:after="140" w:before="260"/>
      </w:pPr>
      <w:r>
        <w:t xml:space="preserve">The danger that makes this hard: self-delusion</w:t>
      </w:r>
    </w:p>
    <w:p>
      <w:pPr>
        <w:spacing w:after="140" w:line="360"/>
        <w:jc w:val="both"/>
      </w:pPr>
      <w:r>
        <w:rPr>
          <w:rFonts w:ascii="Times New Roman" w:cs="Times New Roman" w:eastAsia="Times New Roman" w:hAnsi="Times New Roman"/>
        </w:rPr>
        <w:t xml:space="preserve">A student who grades their own homework can drift into confidently marking wrong answers right, then studying from them — getting </w:t>
      </w:r>
      <w:r>
        <w:rPr>
          <w:rFonts w:ascii="Times New Roman" w:cs="Times New Roman" w:eastAsia="Times New Roman" w:hAnsi="Times New Roman"/>
          <w:i/>
          <w:iCs/>
        </w:rPr>
        <w:t xml:space="preserve">surer</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worse</w:t>
      </w:r>
      <w:r>
        <w:rPr>
          <w:rFonts w:ascii="Times New Roman" w:cs="Times New Roman" w:eastAsia="Times New Roman" w:hAnsi="Times New Roman"/>
        </w:rPr>
        <w:t xml:space="preserve"> at the same time. In machine learning this is called </w:t>
      </w:r>
      <w:r>
        <w:rPr>
          <w:rFonts w:ascii="Times New Roman" w:cs="Times New Roman" w:eastAsia="Times New Roman" w:hAnsi="Times New Roman"/>
          <w:b/>
          <w:bCs/>
        </w:rPr>
        <w:t xml:space="preserve">collapse</w:t>
      </w:r>
      <w:r>
        <w:rPr>
          <w:rFonts w:ascii="Times New Roman" w:cs="Times New Roman" w:eastAsia="Times New Roman" w:hAnsi="Times New Roman"/>
        </w:rPr>
        <w:t xml:space="preserve">, and it is exactly what kills naive self-training: the model’s confidence inflates while its accuracy degrades. The novel contribution of PROVA-MG is to bolt </w:t>
      </w:r>
      <w:r>
        <w:rPr>
          <w:rFonts w:ascii="Times New Roman" w:cs="Times New Roman" w:eastAsia="Times New Roman" w:hAnsi="Times New Roman"/>
          <w:b/>
          <w:bCs/>
        </w:rPr>
        <w:t xml:space="preserve">four guard-rails</w:t>
      </w:r>
      <w:r>
        <w:rPr>
          <w:rFonts w:ascii="Times New Roman" w:cs="Times New Roman" w:eastAsia="Times New Roman" w:hAnsi="Times New Roman"/>
        </w:rPr>
        <w:t xml:space="preserve"> onto the E-step so the loop </w:t>
      </w:r>
      <w:r>
        <w:rPr>
          <w:rFonts w:ascii="Times New Roman" w:cs="Times New Roman" w:eastAsia="Times New Roman" w:hAnsi="Times New Roman"/>
          <w:i/>
          <w:iCs/>
        </w:rPr>
        <w:t xml:space="preserve">cannot</w:t>
      </w:r>
      <w:r>
        <w:rPr>
          <w:rFonts w:ascii="Times New Roman" w:cs="Times New Roman" w:eastAsia="Times New Roman" w:hAnsi="Times New Roman"/>
        </w:rPr>
        <w:t xml:space="preserve"> fool itself.</w:t>
      </w:r>
    </w:p>
    <w:p>
      <w:pPr>
        <w:spacing w:after="140" w:line="360"/>
        <w:ind w:left="360"/>
        <w:jc w:val="both"/>
      </w:pPr>
      <w:r>
        <w:rPr>
          <w:rFonts w:ascii="Courier New" w:cs="Courier New" w:eastAsia="Courier New" w:hAnsi="Courier New"/>
          <w:b/>
          <w:bCs/>
          <w:sz w:val="20"/>
          <w:szCs w:val="20"/>
        </w:rPr>
        <w:t xml:space="preserve">THE WHOLE IDEA IN ONE LINE — </w:t>
      </w:r>
      <w:r>
        <w:rPr>
          <w:rFonts w:ascii="Times New Roman" w:cs="Times New Roman" w:eastAsia="Times New Roman" w:hAnsi="Times New Roman"/>
        </w:rPr>
        <w:t xml:space="preserve">   Keep EM’s self-teaching power, but only let it learn from guesses that are </w:t>
      </w:r>
      <w:r>
        <w:rPr>
          <w:rFonts w:ascii="Times New Roman" w:cs="Times New Roman" w:eastAsia="Times New Roman" w:hAnsi="Times New Roman"/>
          <w:i/>
          <w:iCs/>
        </w:rPr>
        <w:t xml:space="preserve">(C1)</w:t>
      </w:r>
      <w:r>
        <w:rPr>
          <w:rFonts w:ascii="Times New Roman" w:cs="Times New Roman" w:eastAsia="Times New Roman" w:hAnsi="Times New Roman"/>
        </w:rPr>
        <w:t xml:space="preserve"> honestly confident, </w:t>
      </w:r>
      <w:r>
        <w:rPr>
          <w:rFonts w:ascii="Times New Roman" w:cs="Times New Roman" w:eastAsia="Times New Roman" w:hAnsi="Times New Roman"/>
          <w:i/>
          <w:iCs/>
        </w:rPr>
        <w:t xml:space="preserve">(C2)</w:t>
      </w:r>
      <w:r>
        <w:rPr>
          <w:rFonts w:ascii="Times New Roman" w:cs="Times New Roman" w:eastAsia="Times New Roman" w:hAnsi="Times New Roman"/>
        </w:rPr>
        <w:t xml:space="preserve"> not a wild swing from last round, </w:t>
      </w:r>
      <w:r>
        <w:rPr>
          <w:rFonts w:ascii="Times New Roman" w:cs="Times New Roman" w:eastAsia="Times New Roman" w:hAnsi="Times New Roman"/>
          <w:i/>
          <w:iCs/>
        </w:rPr>
        <w:t xml:space="preserve">(C3)</w:t>
      </w:r>
      <w:r>
        <w:rPr>
          <w:rFonts w:ascii="Times New Roman" w:cs="Times New Roman" w:eastAsia="Times New Roman" w:hAnsi="Times New Roman"/>
        </w:rPr>
        <w:t xml:space="preserve"> backed by other models, and </w:t>
      </w:r>
      <w:r>
        <w:rPr>
          <w:rFonts w:ascii="Times New Roman" w:cs="Times New Roman" w:eastAsia="Times New Roman" w:hAnsi="Times New Roman"/>
          <w:i/>
          <w:iCs/>
        </w:rPr>
        <w:t xml:space="preserve">(C4)</w:t>
      </w:r>
      <w:r>
        <w:rPr>
          <w:rFonts w:ascii="Times New Roman" w:cs="Times New Roman" w:eastAsia="Times New Roman" w:hAnsi="Times New Roman"/>
        </w:rPr>
        <w:t xml:space="preserve"> shaped like a real Austronesian word. </w:t>
      </w:r>
    </w:p>
    <w:p>
      <w:pPr>
        <w:spacing w:after="60" w:before="240" w:line="240"/>
      </w:pPr>
      <w:r>
        <w:rPr>
          <w:rFonts w:ascii="Georgia" w:cs="Georgia" w:eastAsia="Georgia" w:hAnsi="Georgia"/>
          <w:b/>
          <w:bCs/>
          <w:color w:val="8A7A5C"/>
          <w:sz w:val="16"/>
          <w:szCs w:val="16"/>
        </w:rPr>
        <w:t xml:space="preserve">STEP 11</w:t>
      </w:r>
    </w:p>
    <w:p>
      <w:pPr>
        <w:pStyle w:val="Heading2"/>
        <w:spacing w:after="140" w:before="260"/>
      </w:pPr>
      <w:r>
        <w:t xml:space="preserve">The four guard-rails, each a small inequality</w:t>
      </w:r>
    </w:p>
    <w:p>
      <w:pPr>
        <w:spacing w:after="140" w:line="360"/>
        <w:jc w:val="both"/>
      </w:pPr>
      <w:r>
        <w:rPr>
          <w:rFonts w:ascii="Times New Roman" w:cs="Times New Roman" w:eastAsia="Times New Roman" w:hAnsi="Times New Roman"/>
        </w:rPr>
        <w:t xml:space="preserve">Each guard-rail is just an algebra </w:t>
      </w:r>
      <w:r>
        <w:rPr>
          <w:rFonts w:ascii="Times New Roman" w:cs="Times New Roman" w:eastAsia="Times New Roman" w:hAnsi="Times New Roman"/>
          <w:i/>
          <w:iCs/>
        </w:rPr>
        <w:t xml:space="preserve">inequality</w:t>
      </w:r>
      <w:r>
        <w:rPr>
          <w:rFonts w:ascii="Times New Roman" w:cs="Times New Roman" w:eastAsia="Times New Roman" w:hAnsi="Times New Roman"/>
        </w:rPr>
        <w:t xml:space="preserve"> (≥ “at least”, ≤ “no more than”). Together they define a set of </w:t>
      </w:r>
      <w:r>
        <w:rPr>
          <w:rFonts w:ascii="Times New Roman" w:cs="Times New Roman" w:eastAsia="Times New Roman" w:hAnsi="Times New Roman"/>
          <w:i/>
          <w:iCs/>
        </w:rPr>
        <w:t xml:space="preserve">allowed</w:t>
      </w:r>
      <w:r>
        <w:rPr>
          <w:rFonts w:ascii="Times New Roman" w:cs="Times New Roman" w:eastAsia="Times New Roman" w:hAnsi="Times New Roman"/>
        </w:rPr>
        <w:t xml:space="preserve"> guesses, written C. Read each one slowly — you already know every symbol.</w:t>
      </w:r>
    </w:p>
    <w:p>
      <w:pPr>
        <w:pStyle w:val="ListParagraph"/>
        <w:numPr>
          <w:ilvl w:val="0"/>
          <w:numId w:val="2"/>
        </w:numPr>
        <w:spacing w:after="80" w:line="300"/>
        <w:jc w:val="both"/>
      </w:pPr>
      <w:r>
        <w:rPr>
          <w:rFonts w:ascii="Times New Roman" w:cs="Times New Roman" w:eastAsia="Times New Roman" w:hAnsi="Times New Roman"/>
          <w:b/>
          <w:bCs/>
        </w:rPr>
        <w:t xml:space="preserve">C1 — honest confidence.</w:t>
      </w:r>
      <w:r>
        <w:rPr>
          <w:rFonts w:ascii="Times New Roman" w:cs="Times New Roman" w:eastAsia="Times New Roman" w:hAnsi="Times New Roman"/>
        </w:rPr>
        <w:t xml:space="preserve"> Keep a transcript only if its </w:t>
      </w:r>
      <w:r>
        <w:rPr>
          <w:rFonts w:ascii="Times New Roman" w:cs="Times New Roman" w:eastAsia="Times New Roman" w:hAnsi="Times New Roman"/>
          <w:i/>
          <w:iCs/>
        </w:rPr>
        <w:t xml:space="preserve">calibrated</w:t>
      </w:r>
      <w:r>
        <w:rPr>
          <w:rFonts w:ascii="Times New Roman" w:cs="Times New Roman" w:eastAsia="Times New Roman" w:hAnsi="Times New Roman"/>
        </w:rPr>
        <w:t xml:space="preserve"> confidence clears a threshold τ (“tau”, a chosen number like 0.8).     </w:t>
      </w:r>
    </w:p>
    <w:p>
      <w:pPr>
        <w:spacing w:after="180" w:before="180" w:line="260"/>
        <w:ind w:left="360"/>
        <w:jc w:val="center"/>
      </w:pPr>
      <w:r>
        <w:rPr>
          <w:rFonts w:ascii="Courier New" w:cs="Courier New" w:eastAsia="Courier New" w:hAnsi="Courier New"/>
          <w:sz w:val="21"/>
          <w:szCs w:val="21"/>
        </w:rPr>
        <w:t xml:space="preserve">supp(q^*) ⊂ { y : conf_(cal)(y, x) ≥ τ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supp(q^*)</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“support” — the texts our guess actually puts any weight 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“is contained within”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y : … }</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set of all y such that …”</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conf_(cal)</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confidence that has been </w:t>
            </w:r>
            <w:r>
              <w:rPr>
                <w:rFonts w:ascii="Times New Roman" w:cs="Times New Roman" w:eastAsia="Times New Roman" w:hAnsi="Times New Roman"/>
                <w:b w:val="false"/>
                <w:bCs w:val="false"/>
                <w:i/>
                <w:iCs/>
                <w:sz w:val="20"/>
                <w:szCs w:val="20"/>
              </w:rPr>
              <w:t xml:space="preserve">reality-checked</w:t>
            </w:r>
            <w:r>
              <w:rPr>
                <w:rFonts w:ascii="Times New Roman" w:cs="Times New Roman" w:eastAsia="Times New Roman" w:hAnsi="Times New Roman"/>
                <w:b w:val="false"/>
                <w:bCs w:val="false"/>
                <w:sz w:val="20"/>
                <w:szCs w:val="20"/>
              </w:rPr>
              <w:t xml:space="preserve"> (calibrated), not raw bravado</w:t>
            </w:r>
          </w:p>
        </w:tc>
      </w:tr>
    </w:tbl>
    <w:p>
      <w:pPr>
        <w:spacing w:after="140" w:line="360"/>
        <w:ind w:left="72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“Every text we keep must have calibrated confidence at least τ.” We ignore the student who says “99% sure” but is wrong half the time.</w:t>
      </w:r>
    </w:p>
    <w:p>
      <w:pPr>
        <w:pStyle w:val="ListParagraph"/>
        <w:numPr>
          <w:ilvl w:val="0"/>
          <w:numId w:val="2"/>
        </w:numPr>
        <w:spacing w:after="80" w:line="300"/>
        <w:jc w:val="both"/>
      </w:pPr>
      <w:r>
        <w:rPr>
          <w:rFonts w:ascii="Times New Roman" w:cs="Times New Roman" w:eastAsia="Times New Roman" w:hAnsi="Times New Roman"/>
          <w:b/>
          <w:bCs/>
        </w:rPr>
        <w:t xml:space="preserve">C2 — no whiplash.</w:t>
      </w:r>
      <w:r>
        <w:rPr>
          <w:rFonts w:ascii="Times New Roman" w:cs="Times New Roman" w:eastAsia="Times New Roman" w:hAnsi="Times New Roman"/>
        </w:rPr>
        <w:t xml:space="preserve"> From one round n to the next n+1, the guesses may only drift a little — the average KL gap (Step 8) stays under a small ε (“epsilon”, a tiny number).    </w:t>
      </w:r>
    </w:p>
    <w:p>
      <w:pPr>
        <w:spacing w:after="180" w:before="180" w:line="260"/>
        <w:ind w:left="360"/>
        <w:jc w:val="center"/>
      </w:pPr>
      <w:r>
        <w:rPr>
          <w:rFonts w:ascii="Courier New" w:cs="Courier New" w:eastAsia="Courier New" w:hAnsi="Courier New"/>
          <w:sz w:val="21"/>
          <w:szCs w:val="21"/>
        </w:rPr>
        <w:t xml:space="preserve">Eₓ[ KL( q^((n+1))( · | x) ‖ q^((n))( · | x) ) ] ≤ ε</w:t>
      </w:r>
    </w:p>
    <w:p>
      <w:pPr>
        <w:spacing w:after="140" w:line="360"/>
        <w:ind w:left="72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“On average across all audio x, this round’s opinion must stay close to last round’s.” A doctor revises a diagnosis gradually, not overnight. The superscripts ^((n)) and ^((n+1)) just label “this round” and “next round.”</w:t>
      </w:r>
    </w:p>
    <w:p>
      <w:pPr>
        <w:pStyle w:val="ListParagraph"/>
        <w:numPr>
          <w:ilvl w:val="0"/>
          <w:numId w:val="2"/>
        </w:numPr>
        <w:spacing w:after="80" w:line="300"/>
        <w:jc w:val="both"/>
      </w:pPr>
      <w:r>
        <w:rPr>
          <w:rFonts w:ascii="Times New Roman" w:cs="Times New Roman" w:eastAsia="Times New Roman" w:hAnsi="Times New Roman"/>
          <w:b/>
          <w:bCs/>
        </w:rPr>
        <w:t xml:space="preserve">C3 — second opinions.</w:t>
      </w:r>
      <w:r>
        <w:rPr>
          <w:rFonts w:ascii="Times New Roman" w:cs="Times New Roman" w:eastAsia="Times New Roman" w:hAnsi="Times New Roman"/>
        </w:rPr>
        <w:t xml:space="preserve"> The kept answer must also appear in the short-lists (“n-best”) of the independent teacher models — Whisper (W), MMS (M), Wav2Vec2-BERT (B).     </w:t>
      </w:r>
    </w:p>
    <w:p>
      <w:pPr>
        <w:spacing w:after="180" w:before="180" w:line="260"/>
        <w:ind w:left="360"/>
        <w:jc w:val="center"/>
      </w:pPr>
      <w:r>
        <w:rPr>
          <w:rFonts w:ascii="Courier New" w:cs="Courier New" w:eastAsia="Courier New" w:hAnsi="Courier New"/>
          <w:sz w:val="21"/>
          <w:szCs w:val="21"/>
        </w:rPr>
        <w:t xml:space="preserve">supp(q^*) ∩ ( n-best_W ∪ n-best_M ∪ n-best_B )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“overlap with” (intersection)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“pooled together” (union)</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 ∅</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“is not empty” — i.e. there </w:t>
            </w:r>
            <w:r>
              <w:rPr>
                <w:rFonts w:ascii="Times New Roman" w:cs="Times New Roman" w:eastAsia="Times New Roman" w:hAnsi="Times New Roman"/>
                <w:b w:val="false"/>
                <w:bCs w:val="false"/>
                <w:i/>
                <w:iCs/>
                <w:sz w:val="20"/>
                <w:szCs w:val="20"/>
              </w:rPr>
              <w:t xml:space="preserve">is</w:t>
            </w:r>
            <w:r>
              <w:rPr>
                <w:rFonts w:ascii="Times New Roman" w:cs="Times New Roman" w:eastAsia="Times New Roman" w:hAnsi="Times New Roman"/>
                <w:b w:val="false"/>
                <w:bCs w:val="false"/>
                <w:sz w:val="20"/>
                <w:szCs w:val="20"/>
              </w:rPr>
              <w:t xml:space="preserve"> overlap</w:t>
            </w:r>
          </w:p>
        </w:tc>
      </w:tr>
    </w:tbl>
    <w:p>
      <w:pPr>
        <w:spacing w:after="140" w:line="360"/>
        <w:ind w:left="72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“Our chosen text must show up on at least one independent expert’s short-list.” Keep only what other models also propose — they have different blind spots, so agreement is informative.</w:t>
      </w:r>
    </w:p>
    <w:p>
      <w:pPr>
        <w:pStyle w:val="ListParagraph"/>
        <w:numPr>
          <w:ilvl w:val="0"/>
          <w:numId w:val="2"/>
        </w:numPr>
        <w:spacing w:after="80" w:line="300"/>
        <w:jc w:val="both"/>
      </w:pPr>
      <w:r>
        <w:rPr>
          <w:rFonts w:ascii="Times New Roman" w:cs="Times New Roman" w:eastAsia="Times New Roman" w:hAnsi="Times New Roman"/>
          <w:b/>
          <w:bCs/>
        </w:rPr>
        <w:t xml:space="preserve">C4 — it must look like a real word.</w:t>
      </w:r>
      <w:r>
        <w:rPr>
          <w:rFonts w:ascii="Times New Roman" w:cs="Times New Roman" w:eastAsia="Times New Roman" w:hAnsi="Times New Roman"/>
        </w:rPr>
        <w:t xml:space="preserve"> On average, the typological score (“does this fit Austronesian sound-patterns?”) must stay above a floor -η (“eta”).    </w:t>
      </w:r>
    </w:p>
    <w:p>
      <w:pPr>
        <w:spacing w:after="180" w:before="180" w:line="260"/>
        <w:ind w:left="360"/>
        <w:jc w:val="center"/>
      </w:pPr>
      <w:r>
        <w:rPr>
          <w:rFonts w:ascii="Courier New" w:cs="Courier New" w:eastAsia="Courier New" w:hAnsi="Courier New"/>
          <w:sz w:val="21"/>
          <w:szCs w:val="21"/>
        </w:rPr>
        <w:t xml:space="preserve">E_(q^*)[ log P_(typ)(y) ] ≥ -η</w:t>
      </w:r>
    </w:p>
    <w:p>
      <w:pPr>
        <w:spacing w:after="140" w:line="360"/>
        <w:ind w:left="72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“The kept transcripts must, on average, be phonetically plausible for the language family.” A French speaker feels “travu” </w:t>
      </w:r>
      <w:r>
        <w:rPr>
          <w:rFonts w:ascii="Times New Roman" w:cs="Times New Roman" w:eastAsia="Times New Roman" w:hAnsi="Times New Roman"/>
          <w:i/>
          <w:iCs/>
        </w:rPr>
        <w:t xml:space="preserve">could</w:t>
      </w:r>
      <w:r>
        <w:rPr>
          <w:rFonts w:ascii="Times New Roman" w:cs="Times New Roman" w:eastAsia="Times New Roman" w:hAnsi="Times New Roman"/>
        </w:rPr>
        <w:t xml:space="preserve"> be French while “tlbvk” could not — even never having seen either. We throw out the “tlbvk” cases. (Not about whether a word exists elsewhere — Malagasy has plenty of its own words — but whether its </w:t>
      </w:r>
      <w:r>
        <w:rPr>
          <w:rFonts w:ascii="Times New Roman" w:cs="Times New Roman" w:eastAsia="Times New Roman" w:hAnsi="Times New Roman"/>
          <w:i/>
          <w:iCs/>
        </w:rPr>
        <w:t xml:space="preserve">shape</w:t>
      </w:r>
      <w:r>
        <w:rPr>
          <w:rFonts w:ascii="Times New Roman" w:cs="Times New Roman" w:eastAsia="Times New Roman" w:hAnsi="Times New Roman"/>
        </w:rPr>
        <w:t xml:space="preserve"> is possible.)</w:t>
      </w:r>
    </w:p>
    <w:p>
      <w:pPr>
        <w:spacing w:after="140" w:line="360"/>
        <w:jc w:val="both"/>
      </w:pPr>
      <w:r>
        <w:rPr>
          <w:rFonts w:ascii="Times New Roman" w:cs="Times New Roman" w:eastAsia="Times New Roman" w:hAnsi="Times New Roman"/>
        </w:rPr>
        <w:t xml:space="preserve">Bundle all four into one name: C = { q : q satisfies C1 and C2 and C3 and C4 } — “the set of guesses that pass every guard-rail.”</w:t>
      </w:r>
    </w:p>
    <w:p>
      <w:pPr>
        <w:spacing w:after="140" w:line="360"/>
        <w:ind w:left="360"/>
        <w:jc w:val="both"/>
      </w:pPr>
      <w:r>
        <w:rPr>
          <w:rFonts w:ascii="Times New Roman" w:cs="Times New Roman" w:eastAsia="Times New Roman" w:hAnsi="Times New Roman"/>
        </w:rPr>
        <w:t xml:space="preserve">So far we can read: four plain inequalities </w:t>
      </w:r>
      <w:r>
        <w:rPr>
          <w:rFonts w:ascii="Times New Roman" w:cs="Times New Roman" w:eastAsia="Times New Roman" w:hAnsi="Times New Roman"/>
          <w:b/>
          <w:bCs/>
        </w:rPr>
        <w:t xml:space="preserve">C1–C4</w:t>
      </w:r>
      <w:r>
        <w:rPr>
          <w:rFonts w:ascii="Times New Roman" w:cs="Times New Roman" w:eastAsia="Times New Roman" w:hAnsi="Times New Roman"/>
        </w:rPr>
        <w:t xml:space="preserve">, and the allowed-guess set C = all four at once.</w:t>
      </w:r>
    </w:p>
    <w:p>
      <w:pPr>
        <w:spacing w:after="60" w:before="240" w:line="240"/>
      </w:pPr>
      <w:r>
        <w:rPr>
          <w:rFonts w:ascii="Georgia" w:cs="Georgia" w:eastAsia="Georgia" w:hAnsi="Georgia"/>
          <w:b/>
          <w:bCs/>
          <w:color w:val="8A7A5C"/>
          <w:sz w:val="16"/>
          <w:szCs w:val="16"/>
        </w:rPr>
        <w:t xml:space="preserve">STEP 12 — THE SUMMIT</w:t>
      </w:r>
    </w:p>
    <w:p>
      <w:pPr>
        <w:pStyle w:val="Heading2"/>
        <w:spacing w:after="140" w:before="260"/>
      </w:pPr>
      <w:r>
        <w:t xml:space="preserve">The final, novel formula — read it like a sentence</w:t>
      </w:r>
    </w:p>
    <w:p>
      <w:pPr>
        <w:spacing w:after="140" w:line="360"/>
        <w:jc w:val="both"/>
      </w:pPr>
      <w:r>
        <w:rPr>
          <w:rFonts w:ascii="Times New Roman" w:cs="Times New Roman" w:eastAsia="Times New Roman" w:hAnsi="Times New Roman"/>
        </w:rPr>
        <w:t xml:space="preserve">Everything you have learned now snaps together. Take the EM loop from Step 9b, and in the E-step add three little symbols under the argmin: </w:t>
      </w:r>
      <w:r>
        <w:rPr>
          <w:rFonts w:ascii="Times New Roman" w:cs="Times New Roman" w:eastAsia="Times New Roman" w:hAnsi="Times New Roman"/>
          <w:b/>
          <w:bCs/>
        </w:rPr>
        <w:t xml:space="preserve">q ∈ C</w:t>
      </w:r>
      <w:r>
        <w:rPr>
          <w:rFonts w:ascii="Times New Roman" w:cs="Times New Roman" w:eastAsia="Times New Roman" w:hAnsi="Times New Roman"/>
        </w:rPr>
        <w:t xml:space="preserve"> — “choose only among guesses that obey the four guard-rails.” That single restriction </w:t>
      </w:r>
      <w:r>
        <w:rPr>
          <w:rFonts w:ascii="Times New Roman" w:cs="Times New Roman" w:eastAsia="Times New Roman" w:hAnsi="Times New Roman"/>
          <w:i/>
          <w:iCs/>
        </w:rPr>
        <w:t xml:space="preserve">is</w:t>
      </w:r>
      <w:r>
        <w:rPr>
          <w:rFonts w:ascii="Times New Roman" w:cs="Times New Roman" w:eastAsia="Times New Roman" w:hAnsi="Times New Roman"/>
        </w:rPr>
        <w:t xml:space="preserve"> the contribution.</w:t>
      </w:r>
    </w:p>
    <w:p>
      <w:pPr>
        <w:spacing w:after="180" w:before="180" w:line="260"/>
        <w:jc w:val="center"/>
      </w:pPr>
      <w:r>
        <w:rPr>
          <w:rFonts w:ascii="Courier New" w:cs="Courier New" w:eastAsia="Courier New" w:hAnsi="Courier New"/>
          <w:sz w:val="21"/>
          <w:szCs w:val="21"/>
        </w:rPr>
        <w:t xml:space="preserve">E-step: q^* = argmin_(q ∈ C) KL( q ‖ p_θ( · | x) ) [4pt] M-step: θ ← argmax_θ E_(q^*)[ log p_θ(x, y, d, r, c) ] + λ R(θ)</w:t>
      </w:r>
    </w:p>
    <w:p>
      <w:pPr>
        <w:spacing w:after="140" w:line="360"/>
        <w:ind w:left="360"/>
        <w:jc w:val="both"/>
      </w:pPr>
      <w:r>
        <w:rPr>
          <w:rFonts w:ascii="Courier New" w:cs="Courier New" w:eastAsia="Courier New" w:hAnsi="Courier New"/>
          <w:b/>
          <w:bCs/>
          <w:sz w:val="20"/>
          <w:szCs w:val="20"/>
        </w:rPr>
        <w:t xml:space="preserve">NOW READ THE WHOLE THING IN PLAIN ENGLISH — </w:t>
      </w:r>
      <w:r>
        <w:rPr>
          <w:rFonts w:ascii="Times New Roman" w:cs="Times New Roman" w:eastAsia="Times New Roman" w:hAnsi="Times New Roman"/>
        </w:rPr>
        <w:t xml:space="preserve"> </w:t>
      </w:r>
      <w:r>
        <w:rPr>
          <w:rFonts w:ascii="Times New Roman" w:cs="Times New Roman" w:eastAsia="Times New Roman" w:hAnsi="Times New Roman"/>
          <w:b/>
          <w:bCs/>
        </w:rPr>
        <w:t xml:space="preserve">E-step:</w:t>
      </w:r>
      <w:r>
        <w:rPr>
          <w:rFonts w:ascii="Times New Roman" w:cs="Times New Roman" w:eastAsia="Times New Roman" w:hAnsi="Times New Roman"/>
        </w:rPr>
        <w:t xml:space="preserve"> “Among only the guesses that are honestly confident, not a wild swing, backed by other models, and shaped like a real word (q ∈ C), pick the one (argmin) closest (smallest KL) to what the model currently believes about the audio.”   </w:t>
      </w:r>
      <w:r>
        <w:rPr>
          <w:rFonts w:ascii="Times New Roman" w:cs="Times New Roman" w:eastAsia="Times New Roman" w:hAnsi="Times New Roman"/>
          <w:b/>
          <w:bCs/>
        </w:rPr>
        <w:t xml:space="preserve">M-step:</w:t>
      </w:r>
      <w:r>
        <w:rPr>
          <w:rFonts w:ascii="Times New Roman" w:cs="Times New Roman" w:eastAsia="Times New Roman" w:hAnsi="Times New Roman"/>
        </w:rPr>
        <w:t xml:space="preserve"> “Then turn the model’s knobs θ (argmax) so those trusted guesses become as likely (highest average log-chance) as possible — plus a tidiness term λ R(θ) that stops the knobs from going to extremes.”    Then loop. Because of q ∈ C, every round can only learn from trustworthy guesses, so it gets </w:t>
      </w:r>
      <w:r>
        <w:rPr>
          <w:rFonts w:ascii="Times New Roman" w:cs="Times New Roman" w:eastAsia="Times New Roman" w:hAnsi="Times New Roman"/>
          <w:i/>
          <w:iCs/>
        </w:rPr>
        <w:t xml:space="preserve">better</w:t>
      </w:r>
      <w:r>
        <w:rPr>
          <w:rFonts w:ascii="Times New Roman" w:cs="Times New Roman" w:eastAsia="Times New Roman" w:hAnsi="Times New Roman"/>
        </w:rPr>
        <w:t xml:space="preserve"> without the self-delusion of Step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Last new symbols</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Plain meaning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q ∈ C</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the novel part:</w:t>
            </w:r>
            <w:r>
              <w:rPr>
                <w:rFonts w:ascii="Times New Roman" w:cs="Times New Roman" w:eastAsia="Times New Roman" w:hAnsi="Times New Roman"/>
                <w:b w:val="false"/>
                <w:bCs w:val="false"/>
                <w:sz w:val="20"/>
                <w:szCs w:val="20"/>
              </w:rPr>
              <w:t xml:space="preserve"> “q must be </w:t>
            </w:r>
            <w:r>
              <w:rPr>
                <w:rFonts w:ascii="Times New Roman" w:cs="Times New Roman" w:eastAsia="Times New Roman" w:hAnsi="Times New Roman"/>
                <w:b w:val="false"/>
                <w:bCs w:val="false"/>
                <w:i/>
                <w:iCs/>
                <w:sz w:val="20"/>
                <w:szCs w:val="20"/>
              </w:rPr>
              <w:t xml:space="preserve">inside</w:t>
            </w:r>
            <w:r>
              <w:rPr>
                <w:rFonts w:ascii="Times New Roman" w:cs="Times New Roman" w:eastAsia="Times New Roman" w:hAnsi="Times New Roman"/>
                <w:b w:val="false"/>
                <w:bCs w:val="false"/>
                <w:sz w:val="20"/>
                <w:szCs w:val="20"/>
              </w:rPr>
              <w:t xml:space="preserve"> the allowed-guess set C” — obey all four guard-rails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λ R(θ)</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 gentle “don’t overdo it” penalty: R scores how extreme the knobs are, λ (lambda) sets how strict that penalty is</w:t>
            </w:r>
          </w:p>
        </w:tc>
      </w:tr>
    </w:tbl>
    <w:p>
      <w:pPr>
        <w:spacing w:after="140" w:line="360"/>
        <w:ind w:left="360"/>
        <w:jc w:val="both"/>
      </w:pPr>
      <w:r>
        <w:rPr>
          <w:rFonts w:ascii="Courier New" w:cs="Courier New" w:eastAsia="Courier New" w:hAnsi="Courier New"/>
          <w:b/>
          <w:bCs/>
          <w:sz w:val="20"/>
          <w:szCs w:val="20"/>
        </w:rPr>
        <w:t xml:space="preserve">WHAT MAKES IT NOVEL — </w:t>
      </w:r>
      <w:r>
        <w:rPr>
          <w:rFonts w:ascii="Times New Roman" w:cs="Times New Roman" w:eastAsia="Times New Roman" w:hAnsi="Times New Roman"/>
        </w:rPr>
        <w:t xml:space="preserve">   Plain EM has been known for decades. The contribution is the two characters ∈ C: forcing the self-teaching loop to draw </w:t>
      </w:r>
      <w:r>
        <w:rPr>
          <w:rFonts w:ascii="Times New Roman" w:cs="Times New Roman" w:eastAsia="Times New Roman" w:hAnsi="Times New Roman"/>
          <w:i/>
          <w:iCs/>
        </w:rPr>
        <w:t xml:space="preserve">only</w:t>
      </w:r>
      <w:r>
        <w:rPr>
          <w:rFonts w:ascii="Times New Roman" w:cs="Times New Roman" w:eastAsia="Times New Roman" w:hAnsi="Times New Roman"/>
        </w:rPr>
        <w:t xml:space="preserve"> from guesses that pass four independent sanity checks — calibrated confidence (C1), bounded drift (C2), cross-model agreement (C3), and typological plausibility (C4). That turns a loop that usually collapses into one that is </w:t>
      </w:r>
      <w:r>
        <w:rPr>
          <w:rFonts w:ascii="Times New Roman" w:cs="Times New Roman" w:eastAsia="Times New Roman" w:hAnsi="Times New Roman"/>
          <w:i/>
          <w:iCs/>
        </w:rPr>
        <w:t xml:space="preserve">provably</w:t>
      </w:r>
      <w:r>
        <w:rPr>
          <w:rFonts w:ascii="Times New Roman" w:cs="Times New Roman" w:eastAsia="Times New Roman" w:hAnsi="Times New Roman"/>
        </w:rPr>
        <w:t xml:space="preserve"> stable for low-resource Malagasy. </w:t>
      </w:r>
    </w:p>
    <w:p>
      <w:pPr>
        <w:spacing w:after="140" w:line="360"/>
        <w:ind w:left="360"/>
        <w:jc w:val="both"/>
      </w:pPr>
      <w:r>
        <w:rPr>
          <w:rFonts w:ascii="Times New Roman" w:cs="Times New Roman" w:eastAsia="Times New Roman" w:hAnsi="Times New Roman"/>
          <w:b/>
          <w:bCs/>
        </w:rPr>
        <w:t xml:space="preserve">You can now read the final formula end to end:</w:t>
      </w:r>
      <w:r>
        <w:rPr>
          <w:rFonts w:ascii="Times New Roman" w:cs="Times New Roman" w:eastAsia="Times New Roman" w:hAnsi="Times New Roman"/>
        </w:rPr>
        <w:t xml:space="preserve">   boxes (x,y,d,r,c,θ) → functions f(·) → chances p(·) → products of chances → log turns × into + → weighted-sum decoding → argmax/argmin pick the winner → ∑ and E average → KL measures disagreement → ELBO floor → EM guesses-then-improves → </w:t>
      </w:r>
      <w:r>
        <w:rPr>
          <w:rFonts w:ascii="Times New Roman" w:cs="Times New Roman" w:eastAsia="Times New Roman" w:hAnsi="Times New Roman"/>
          <w:b/>
          <w:bCs/>
        </w:rPr>
        <w:t xml:space="preserve">four guard-rails C</w:t>
      </w:r>
      <w:r>
        <w:rPr>
          <w:rFonts w:ascii="Times New Roman" w:cs="Times New Roman" w:eastAsia="Times New Roman" w:hAnsi="Times New Roman"/>
        </w:rPr>
        <w:t xml:space="preserve"> → </w:t>
      </w:r>
      <w:r>
        <w:rPr>
          <w:rFonts w:ascii="Times New Roman" w:cs="Times New Roman" w:eastAsia="Times New Roman" w:hAnsi="Times New Roman"/>
          <w:b/>
          <w:bCs/>
        </w:rPr>
        <w:t xml:space="preserve">constrained variational EM</w:t>
      </w:r>
      <w:r>
        <w:rPr>
          <w:rFonts w:ascii="Times New Roman" w:cs="Times New Roman" w:eastAsia="Times New Roman" w:hAnsi="Times New Roman"/>
        </w:rPr>
        <w:t xml:space="preserve">. </w:t>
      </w:r>
    </w:p>
    <w:p>
      <w:pPr>
        <w:spacing w:after="60" w:before="240" w:line="240"/>
      </w:pPr>
      <w:r>
        <w:rPr>
          <w:rFonts w:ascii="Georgia" w:cs="Georgia" w:eastAsia="Georgia" w:hAnsi="Georgia"/>
          <w:b/>
          <w:bCs/>
          <w:color w:val="8A7A5C"/>
          <w:sz w:val="16"/>
          <w:szCs w:val="16"/>
        </w:rPr>
        <w:t xml:space="preserve">BONUS — WHERE THE CALIBRATED CONFIDENCE COMES FROM</w:t>
      </w:r>
    </w:p>
    <w:p>
      <w:pPr>
        <w:pStyle w:val="Heading2"/>
        <w:spacing w:after="140" w:before="260"/>
      </w:pPr>
      <w:r>
        <w:t xml:space="preserve">One more formula you can now read: calibration</w:t>
      </w:r>
    </w:p>
    <w:p>
      <w:pPr>
        <w:spacing w:after="140" w:line="360"/>
        <w:jc w:val="both"/>
      </w:pPr>
      <w:r>
        <w:rPr>
          <w:rFonts w:ascii="Times New Roman" w:cs="Times New Roman" w:eastAsia="Times New Roman" w:hAnsi="Times New Roman"/>
        </w:rPr>
        <w:t xml:space="preserve">Guard-rail C1 relied on a </w:t>
      </w:r>
      <w:r>
        <w:rPr>
          <w:rFonts w:ascii="Times New Roman" w:cs="Times New Roman" w:eastAsia="Times New Roman" w:hAnsi="Times New Roman"/>
          <w:i/>
          <w:iCs/>
        </w:rPr>
        <w:t xml:space="preserve">calibrated</w:t>
      </w:r>
      <w:r>
        <w:rPr>
          <w:rFonts w:ascii="Times New Roman" w:cs="Times New Roman" w:eastAsia="Times New Roman" w:hAnsi="Times New Roman"/>
        </w:rPr>
        <w:t xml:space="preserve"> confidence. Where does that honesty come from? A small extra model g_φ is trained so its reported confidence matches the real hit-rate. Its training objective is, once more, only pieces you know — a sum of logs plus a tidiness penalty:</w:t>
      </w:r>
    </w:p>
    <w:p>
      <w:pPr>
        <w:spacing w:after="180" w:before="180" w:line="260"/>
        <w:jc w:val="center"/>
      </w:pPr>
      <w:r>
        <w:rPr>
          <w:rFonts w:ascii="Courier New" w:cs="Courier New" w:eastAsia="Courier New" w:hAnsi="Courier New"/>
          <w:sz w:val="21"/>
          <w:szCs w:val="21"/>
        </w:rPr>
        <w:t xml:space="preserve">L_(cal)(φ) = -∑_((x,y) ∈ Dₛᵤₚ) log g_φ( features(x), 1[ ŷ(x) = y ] ) + μ ‖ g_φ ‖²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Dₛᵤₚ</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the small </w:t>
            </w:r>
            <w:r>
              <w:rPr>
                <w:rFonts w:ascii="Times New Roman" w:cs="Times New Roman" w:eastAsia="Times New Roman" w:hAnsi="Times New Roman"/>
                <w:b/>
                <w:bCs/>
                <w:sz w:val="20"/>
                <w:szCs w:val="20"/>
              </w:rPr>
              <w:t xml:space="preserve">supervised</w:t>
            </w:r>
            <w:r>
              <w:rPr>
                <w:rFonts w:ascii="Times New Roman" w:cs="Times New Roman" w:eastAsia="Times New Roman" w:hAnsi="Times New Roman"/>
                <w:b w:val="false"/>
                <w:bCs w:val="false"/>
                <w:sz w:val="20"/>
                <w:szCs w:val="20"/>
              </w:rPr>
              <w:t xml:space="preserve"> set where we </w:t>
            </w:r>
            <w:r>
              <w:rPr>
                <w:rFonts w:ascii="Times New Roman" w:cs="Times New Roman" w:eastAsia="Times New Roman" w:hAnsi="Times New Roman"/>
                <w:b w:val="false"/>
                <w:bCs w:val="false"/>
                <w:i/>
                <w:iCs/>
                <w:sz w:val="20"/>
                <w:szCs w:val="20"/>
              </w:rPr>
              <w:t xml:space="preserve">do</w:t>
            </w:r>
            <w:r>
              <w:rPr>
                <w:rFonts w:ascii="Times New Roman" w:cs="Times New Roman" w:eastAsia="Times New Roman" w:hAnsi="Times New Roman"/>
                <w:b w:val="false"/>
                <w:bCs w:val="false"/>
                <w:sz w:val="20"/>
                <w:szCs w:val="20"/>
              </w:rPr>
              <w:t xml:space="preserve"> have correct transcripts to check against</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 ̂y(x) = y]</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an “indicator”: 1 if the guess was right, 0 if wrong</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μ ‖ g_φ ‖²</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(“mu”) the same kind of tidiness penalty as λ R(θ), keeping the calibrator smooth</w:t>
            </w:r>
          </w:p>
        </w:tc>
      </w:tr>
    </w:tbl>
    <w:p>
      <w:pPr>
        <w:spacing w:after="140" w:line="360"/>
        <w:ind w:left="360"/>
        <w:jc w:val="both"/>
      </w:pPr>
      <w:r>
        <w:rPr>
          <w:rFonts w:ascii="Courier New" w:cs="Courier New" w:eastAsia="Courier New" w:hAnsi="Courier New"/>
          <w:b/>
          <w:bCs/>
          <w:sz w:val="20"/>
          <w:szCs w:val="20"/>
        </w:rPr>
        <w:t xml:space="preserve">IN WORDS — </w:t>
      </w:r>
      <w:r>
        <w:rPr>
          <w:rFonts w:ascii="Times New Roman" w:cs="Times New Roman" w:eastAsia="Times New Roman" w:hAnsi="Times New Roman"/>
        </w:rPr>
        <w:t xml:space="preserve"> “Tune the confidence-model φ so that, on the cases where we know the answer, its stated confidence lines up with how often it’s actually right — and keep it simple.” This is what makes C1’s threshold τ meaningful.</w:t>
      </w:r>
    </w:p>
    <w:p>
      <w:pPr>
        <w:spacing w:after="60" w:before="240" w:line="240"/>
      </w:pPr>
      <w:r>
        <w:rPr>
          <w:rFonts w:ascii="Georgia" w:cs="Georgia" w:eastAsia="Georgia" w:hAnsi="Georgia"/>
          <w:b/>
          <w:bCs/>
          <w:color w:val="8A7A5C"/>
          <w:sz w:val="16"/>
          <w:szCs w:val="16"/>
        </w:rPr>
        <w:t xml:space="preserve">ONE-LINE SUMMARY</w:t>
      </w:r>
    </w:p>
    <w:p>
      <w:pPr>
        <w:spacing w:after="160" w:line="300"/>
        <w:jc w:val="both"/>
      </w:pPr>
      <w:r>
        <w:rPr>
          <w:rFonts w:ascii="Times New Roman" w:cs="Times New Roman" w:eastAsia="Times New Roman" w:hAnsi="Times New Roman"/>
          <w:i/>
          <w:iCs/>
          <w:color w:val="444444"/>
        </w:rPr>
        <w:t xml:space="preserve">Three teacher models + cousin-language hints + honest confidence, combined by an EM loop that may only learn from guesses passing four guard-rails C — which is what makes its self-training </w:t>
      </w:r>
      <w:r>
        <w:rPr>
          <w:rFonts w:ascii="Times New Roman" w:cs="Times New Roman" w:eastAsia="Times New Roman" w:hAnsi="Times New Roman"/>
          <w:i/>
          <w:iCs/>
          <w:color w:val="444444"/>
        </w:rPr>
        <w:t xml:space="preserve">provably</w:t>
      </w:r>
      <w:r>
        <w:rPr>
          <w:rFonts w:ascii="Times New Roman" w:cs="Times New Roman" w:eastAsia="Times New Roman" w:hAnsi="Times New Roman"/>
          <w:i/>
          <w:iCs/>
          <w:color w:val="444444"/>
        </w:rPr>
        <w:t xml:space="preserve"> non-collapsing.</w:t>
      </w:r>
    </w:p>
    <w:p>
      <w:pPr>
        <w:spacing w:after="140" w:line="360"/>
        <w:ind w:left="360"/>
        <w:jc w:val="both"/>
      </w:pPr>
      <w:r>
        <w:rPr>
          <w:rFonts w:ascii="Courier New" w:cs="Courier New" w:eastAsia="Courier New" w:hAnsi="Courier New"/>
          <w:b/>
          <w:bCs/>
          <w:sz w:val="20"/>
          <w:szCs w:val="20"/>
        </w:rPr>
        <w:t xml:space="preserve">WHERE TO GO NEXT — </w:t>
      </w:r>
      <w:r>
        <w:rPr>
          <w:rFonts w:ascii="Times New Roman" w:cs="Times New Roman" w:eastAsia="Times New Roman" w:hAnsi="Times New Roman"/>
        </w:rPr>
        <w:t xml:space="preserve">   Ready for the full treatment? See </w:t>
      </w:r>
      <w:hyperlink w:history="1" r:id="rIdzbxln8mqvoku5e3ay7ixt">
        <w:r>
          <w:rPr>
            <w:rStyle w:val="Hyperlink"/>
            <w:rFonts w:ascii="Times New Roman" w:cs="Times New Roman" w:eastAsia="Times New Roman" w:hAnsi="Times New Roman"/>
          </w:rPr>
          <w:t xml:space="preserve">Chapter III — The PROVA-MG Methodology</w:t>
        </w:r>
      </w:hyperlink>
      <w:r>
        <w:rPr>
          <w:rFonts w:ascii="Times New Roman" w:cs="Times New Roman" w:eastAsia="Times New Roman" w:hAnsi="Times New Roman"/>
        </w:rPr>
        <w:t xml:space="preserve"> for the complete derivation, complexity analysis and pseudocode, or the </w:t>
      </w:r>
      <w:hyperlink w:history="1" r:id="rIdwa5ucdvtumfk8s62tlosv">
        <w:r>
          <w:rPr>
            <w:rStyle w:val="Hyperlink"/>
            <w:rFonts w:ascii="Times New Roman" w:cs="Times New Roman" w:eastAsia="Times New Roman" w:hAnsi="Times New Roman"/>
          </w:rPr>
          <w:t xml:space="preserve">essential FR summary</w:t>
        </w:r>
      </w:hyperlink>
      <w:r>
        <w:rPr>
          <w:rFonts w:ascii="Times New Roman" w:cs="Times New Roman" w:eastAsia="Times New Roman" w:hAnsi="Times New Roman"/>
        </w:rPr>
        <w:t xml:space="preserve"> for the same ideas in French.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A plain-algebra walkthrough · Doctoral School 3D, University of Toamasina.</w:t>
      </w:r>
    </w:p>
    <w:p>
      <w:pPr>
        <w:pStyle w:val="Heading1"/>
        <w:pageBreakBefore/>
        <w:spacing w:after="260" w:before="0"/>
      </w:pPr>
      <w:r>
        <w:t xml:space="preserve">Appendix B — Nouvelle méthodologie (résumé en français)</w:t>
      </w:r>
    </w:p>
    <w:p>
      <w:pPr>
        <w:spacing w:after="60" w:before="240" w:line="240"/>
      </w:pPr>
      <w:r>
        <w:rPr>
          <w:rFonts w:ascii="Georgia" w:cs="Georgia" w:eastAsia="Georgia" w:hAnsi="Georgia"/>
          <w:b/>
          <w:bCs/>
          <w:color w:val="8A7A5C"/>
          <w:sz w:val="16"/>
          <w:szCs w:val="16"/>
        </w:rPr>
        <w:t xml:space="preserve">PROVA-MG / L’essentiel · FR</w:t>
      </w:r>
    </w:p>
    <w:p>
      <w:pPr>
        <w:spacing w:after="160"/>
      </w:pPr>
      <w:r>
        <w:rPr>
          <w:rFonts w:ascii="Georgia" w:cs="Georgia" w:eastAsia="Georgia" w:hAnsi="Georgia"/>
          <w:b/>
          <w:bCs/>
          <w:sz w:val="26"/>
          <w:szCs w:val="26"/>
        </w:rPr>
        <w:t xml:space="preserve">La nouvelle méthodologie , en bref</w:t>
      </w:r>
    </w:p>
    <w:p>
      <w:pPr>
        <w:spacing w:after="160" w:line="300"/>
        <w:jc w:val="both"/>
      </w:pPr>
      <w:r>
        <w:rPr>
          <w:rFonts w:ascii="Times New Roman" w:cs="Times New Roman" w:eastAsia="Times New Roman" w:hAnsi="Times New Roman"/>
          <w:i/>
          <w:iCs/>
          <w:color w:val="444444"/>
        </w:rPr>
        <w:t xml:space="preserve">L’idée centrale et les mathématiques strictement nécessaires.</w:t>
      </w:r>
    </w:p>
    <w:p>
      <w:pPr>
        <w:spacing w:after="60" w:before="240" w:line="240"/>
      </w:pPr>
      <w:r>
        <w:rPr>
          <w:rFonts w:ascii="Georgia" w:cs="Georgia" w:eastAsia="Georgia" w:hAnsi="Georgia"/>
          <w:b/>
          <w:bCs/>
          <w:color w:val="8A7A5C"/>
          <w:sz w:val="16"/>
          <w:szCs w:val="16"/>
        </w:rPr>
        <w:t xml:space="preserve">L’IDÉE</w:t>
      </w:r>
    </w:p>
    <w:p>
      <w:pPr>
        <w:spacing w:after="160" w:line="300"/>
        <w:jc w:val="both"/>
      </w:pPr>
      <w:r>
        <w:rPr>
          <w:rFonts w:ascii="Times New Roman" w:cs="Times New Roman" w:eastAsia="Times New Roman" w:hAnsi="Times New Roman"/>
          <w:i/>
          <w:iCs/>
          <w:color w:val="444444"/>
        </w:rPr>
        <w:t xml:space="preserve">On combine trois modèles ASR existants (Whisper, MMS, Wav2Vec2-BERT), une connaissance des langues cousines du malgache, et une mesure honnête de la confiance, sous quatre </w:t>
      </w:r>
      <w:r>
        <w:rPr>
          <w:rFonts w:ascii="Times New Roman" w:cs="Times New Roman" w:eastAsia="Times New Roman" w:hAnsi="Times New Roman"/>
          <w:b/>
          <w:bCs/>
          <w:i/>
          <w:iCs/>
          <w:color w:val="444444"/>
        </w:rPr>
        <w:t xml:space="preserve">garde-fous</w:t>
      </w:r>
      <w:r>
        <w:rPr>
          <w:rFonts w:ascii="Times New Roman" w:cs="Times New Roman" w:eastAsia="Times New Roman" w:hAnsi="Times New Roman"/>
          <w:i/>
          <w:iCs/>
          <w:color w:val="444444"/>
        </w:rPr>
        <w:t xml:space="preserve"> qui empêchent le système de s’auto-persuader d’erreurs.</w:t>
      </w:r>
    </w:p>
    <w:p>
      <w:pPr>
        <w:spacing w:after="140" w:line="360"/>
        <w:jc w:val="both"/>
      </w:pP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comme un jury de trois médecins qui ne valident un diagnostic que si (a) ils sont sûrs d’eux pour de bonnes raisons, (b) ils ne changent pas d’avis du jour au lendemain, (c) au moins deux sont d’accord, et (d) le diagnostic est plausible médicalement.</w:t>
      </w:r>
    </w:p>
    <w:p>
      <w:pPr>
        <w:spacing w:after="60" w:before="240" w:line="240"/>
      </w:pPr>
      <w:r>
        <w:rPr>
          <w:rFonts w:ascii="Georgia" w:cs="Georgia" w:eastAsia="Georgia" w:hAnsi="Georgia"/>
          <w:b/>
          <w:bCs/>
          <w:color w:val="8A7A5C"/>
          <w:sz w:val="16"/>
          <w:szCs w:val="16"/>
        </w:rPr>
        <w:t xml:space="preserve">LE MODÈLE</w:t>
      </w:r>
    </w:p>
    <w:p>
      <w:pPr>
        <w:spacing w:after="140" w:line="360"/>
        <w:jc w:val="both"/>
      </w:pPr>
      <w:r>
        <w:rPr>
          <w:rFonts w:ascii="Times New Roman" w:cs="Times New Roman" w:eastAsia="Times New Roman" w:hAnsi="Times New Roman"/>
        </w:rPr>
        <w:t xml:space="preserve">Le signal </w:t>
      </w:r>
      <w:r>
        <w:rPr>
          <w:rFonts w:ascii="Times New Roman" w:cs="Times New Roman" w:eastAsia="Times New Roman" w:hAnsi="Times New Roman"/>
          <w:i/>
          <w:iCs/>
        </w:rPr>
        <w:t xml:space="preserve">x</w:t>
      </w:r>
      <w:r>
        <w:rPr>
          <w:rFonts w:ascii="Times New Roman" w:cs="Times New Roman" w:eastAsia="Times New Roman" w:hAnsi="Times New Roman"/>
        </w:rPr>
        <w:t xml:space="preserve"> et la transcription </w:t>
      </w:r>
      <w:r>
        <w:rPr>
          <w:rFonts w:ascii="Times New Roman" w:cs="Times New Roman" w:eastAsia="Times New Roman" w:hAnsi="Times New Roman"/>
          <w:i/>
          <w:iCs/>
        </w:rPr>
        <w:t xml:space="preserve">y</w:t>
      </w:r>
      <w:r>
        <w:rPr>
          <w:rFonts w:ascii="Times New Roman" w:cs="Times New Roman" w:eastAsia="Times New Roman" w:hAnsi="Times New Roman"/>
        </w:rPr>
        <w:t xml:space="preserve"> sont engendrés avec trois variables cachées : dialecte </w:t>
      </w:r>
      <w:r>
        <w:rPr>
          <w:rFonts w:ascii="Times New Roman" w:cs="Times New Roman" w:eastAsia="Times New Roman" w:hAnsi="Times New Roman"/>
          <w:i/>
          <w:iCs/>
        </w:rPr>
        <w:t xml:space="preserve">d</w:t>
      </w:r>
      <w:r>
        <w:rPr>
          <w:rFonts w:ascii="Times New Roman" w:cs="Times New Roman" w:eastAsia="Times New Roman" w:hAnsi="Times New Roman"/>
        </w:rPr>
        <w:t xml:space="preserve">, registre </w:t>
      </w:r>
      <w:r>
        <w:rPr>
          <w:rFonts w:ascii="Times New Roman" w:cs="Times New Roman" w:eastAsia="Times New Roman" w:hAnsi="Times New Roman"/>
          <w:i/>
          <w:iCs/>
        </w:rPr>
        <w:t xml:space="preserve">r</w:t>
      </w:r>
      <w:r>
        <w:rPr>
          <w:rFonts w:ascii="Times New Roman" w:cs="Times New Roman" w:eastAsia="Times New Roman" w:hAnsi="Times New Roman"/>
        </w:rPr>
        <w:t xml:space="preserve">, code-switching </w:t>
      </w:r>
      <w:r>
        <w:rPr>
          <w:rFonts w:ascii="Times New Roman" w:cs="Times New Roman" w:eastAsia="Times New Roman" w:hAnsi="Times New Roman"/>
          <w:i/>
          <w:iCs/>
        </w:rPr>
        <w:t xml:space="preserve">c</w:t>
      </w:r>
      <w:r>
        <w:rPr>
          <w:rFonts w:ascii="Times New Roman" w:cs="Times New Roman" w:eastAsia="Times New Roman" w:hAnsi="Times New Roman"/>
        </w:rPr>
        <w:t xml:space="preserve">.</w:t>
      </w:r>
    </w:p>
    <w:p>
      <w:pPr>
        <w:spacing w:after="180" w:before="180" w:line="260"/>
        <w:jc w:val="center"/>
      </w:pPr>
      <w:r>
        <w:rPr>
          <w:rFonts w:ascii="Courier New" w:cs="Courier New" w:eastAsia="Courier New" w:hAnsi="Courier New"/>
          <w:sz w:val="21"/>
          <w:szCs w:val="21"/>
        </w:rPr>
        <w:t xml:space="preserve">p(x, y, d, r, c) = p(d) p(r) p(c | r, d) p(y | d, r, c) p(x | y, d, r)</w:t>
      </w:r>
    </w:p>
    <w:p>
      <w:pPr>
        <w:spacing w:after="140" w:line="360"/>
        <w:jc w:val="both"/>
      </w:pP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comme un sous-titrage qui devine </w:t>
      </w:r>
      <w:r>
        <w:rPr>
          <w:rFonts w:ascii="Times New Roman" w:cs="Times New Roman" w:eastAsia="Times New Roman" w:hAnsi="Times New Roman"/>
          <w:i/>
          <w:iCs/>
        </w:rPr>
        <w:t xml:space="preserve">en même temps</w:t>
      </w:r>
      <w:r>
        <w:rPr>
          <w:rFonts w:ascii="Times New Roman" w:cs="Times New Roman" w:eastAsia="Times New Roman" w:hAnsi="Times New Roman"/>
        </w:rPr>
        <w:t xml:space="preserve"> ce qui est dit, dans quel accent, dans quel contexte (radio ? conversation ?), et si la phrase mélange français et malgache.</w:t>
      </w:r>
    </w:p>
    <w:p>
      <w:pPr>
        <w:spacing w:after="60" w:before="240" w:line="240"/>
      </w:pPr>
      <w:r>
        <w:rPr>
          <w:rFonts w:ascii="Georgia" w:cs="Georgia" w:eastAsia="Georgia" w:hAnsi="Georgia"/>
          <w:b/>
          <w:bCs/>
          <w:color w:val="8A7A5C"/>
          <w:sz w:val="16"/>
          <w:szCs w:val="16"/>
        </w:rPr>
        <w:t xml:space="preserve">L’APPRENTISSAGE</w:t>
      </w:r>
    </w:p>
    <w:p>
      <w:pPr>
        <w:spacing w:after="140" w:line="360"/>
        <w:jc w:val="both"/>
      </w:pPr>
      <w:r>
        <w:rPr>
          <w:rFonts w:ascii="Times New Roman" w:cs="Times New Roman" w:eastAsia="Times New Roman" w:hAnsi="Times New Roman"/>
        </w:rPr>
        <w:t xml:space="preserve">On alterne deux étapes (algorithme EM). L’étape E estime les variables cachées </w:t>
      </w:r>
      <w:r>
        <w:rPr>
          <w:rFonts w:ascii="Times New Roman" w:cs="Times New Roman" w:eastAsia="Times New Roman" w:hAnsi="Times New Roman"/>
          <w:i/>
          <w:iCs/>
        </w:rPr>
        <w:t xml:space="preserve">sous contraintes</w:t>
      </w:r>
      <w:r>
        <w:rPr>
          <w:rFonts w:ascii="Times New Roman" w:cs="Times New Roman" w:eastAsia="Times New Roman" w:hAnsi="Times New Roman"/>
        </w:rPr>
        <w:t xml:space="preserve"> ; l’étape M ajuste les paramètres.</w:t>
      </w:r>
    </w:p>
    <w:p>
      <w:pPr>
        <w:spacing w:after="180" w:before="180" w:line="260"/>
        <w:jc w:val="center"/>
      </w:pPr>
      <w:r>
        <w:rPr>
          <w:rFonts w:ascii="Courier New" w:cs="Courier New" w:eastAsia="Courier New" w:hAnsi="Courier New"/>
          <w:sz w:val="21"/>
          <w:szCs w:val="21"/>
        </w:rPr>
        <w:t xml:space="preserve">E-step : q^* = argmin_(q ∈ C) KL( q ‖ p_θ( · | x) ) M-step : θ ← argmax_θ E_(q^*)[ log p_θ(x, y, d, r, c) ]</w:t>
      </w:r>
    </w:p>
    <w:p>
      <w:pPr>
        <w:spacing w:after="140" w:line="360"/>
        <w:jc w:val="both"/>
      </w:pP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comme un élève qui corrige ses devoirs lui-même pour progresser — mais soumis à des règles qui l’empêchent d’inventer ses propres réponses.</w:t>
      </w:r>
    </w:p>
    <w:p>
      <w:pPr>
        <w:spacing w:after="60" w:before="240" w:line="240"/>
      </w:pPr>
      <w:r>
        <w:rPr>
          <w:rFonts w:ascii="Georgia" w:cs="Georgia" w:eastAsia="Georgia" w:hAnsi="Georgia"/>
          <w:b/>
          <w:bCs/>
          <w:color w:val="8A7A5C"/>
          <w:sz w:val="16"/>
          <w:szCs w:val="16"/>
        </w:rPr>
        <w:t xml:space="preserve">LES QUATRE GARDE-FOUS (LE CŒUR DE LA CONTRIBUTION)</w:t>
      </w:r>
    </w:p>
    <w:p>
      <w:pPr>
        <w:spacing w:after="140" w:line="360"/>
        <w:jc w:val="both"/>
      </w:pPr>
      <w:r>
        <w:rPr>
          <w:rFonts w:ascii="Times New Roman" w:cs="Times New Roman" w:eastAsia="Times New Roman" w:hAnsi="Times New Roman"/>
        </w:rPr>
        <w:t xml:space="preserve">Sans contraintes, l’auto-entraînement </w:t>
      </w:r>
      <w:r>
        <w:rPr>
          <w:rFonts w:ascii="Times New Roman" w:cs="Times New Roman" w:eastAsia="Times New Roman" w:hAnsi="Times New Roman"/>
          <w:i/>
          <w:iCs/>
        </w:rPr>
        <w:t xml:space="preserve">s’effondre</w:t>
      </w:r>
      <w:r>
        <w:rPr>
          <w:rFonts w:ascii="Times New Roman" w:cs="Times New Roman" w:eastAsia="Times New Roman" w:hAnsi="Times New Roman"/>
        </w:rPr>
        <w:t xml:space="preserve"> : le modèle devient de plus en plus sûr de plus en plus de mauvaises réponses. Chaque règle ferme une porte de sortie.</w:t>
      </w:r>
    </w:p>
    <w:p>
      <w:pPr>
        <w:pStyle w:val="ListParagraph"/>
        <w:numPr>
          <w:ilvl w:val="0"/>
          <w:numId w:val="2"/>
        </w:numPr>
        <w:spacing w:after="80" w:line="300"/>
        <w:jc w:val="both"/>
      </w:pPr>
      <w:r>
        <w:rPr>
          <w:rFonts w:ascii="Times New Roman" w:cs="Times New Roman" w:eastAsia="Times New Roman" w:hAnsi="Times New Roman"/>
          <w:b/>
          <w:bCs/>
        </w:rPr>
        <w:t xml:space="preserve">C1 — seuil de confiance calibrée.</w:t>
      </w:r>
      <w:r>
        <w:rPr>
          <w:rFonts w:ascii="Times New Roman" w:cs="Times New Roman" w:eastAsia="Times New Roman" w:hAnsi="Times New Roman"/>
        </w:rPr>
        <w:t xml:space="preserve"> N’accepter que les transcriptions dont la confiance est réellement justifiée.   </w:t>
      </w: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on ignore un élève qui dit « je suis sûr à 99 % » mais qui se trompe une fois sur deux.</w:t>
      </w:r>
    </w:p>
    <w:p>
      <w:pPr>
        <w:spacing w:after="180" w:before="180" w:line="260"/>
        <w:ind w:left="360"/>
        <w:jc w:val="center"/>
      </w:pPr>
      <w:r>
        <w:rPr>
          <w:rFonts w:ascii="Courier New" w:cs="Courier New" w:eastAsia="Courier New" w:hAnsi="Courier New"/>
          <w:sz w:val="21"/>
          <w:szCs w:val="21"/>
        </w:rPr>
        <w:t xml:space="preserve">supp(q^*) ⊂ { y : conf_(cal)(y, x) ≥ τ }</w:t>
      </w:r>
    </w:p>
    <w:p>
      <w:pPr>
        <w:pStyle w:val="ListParagraph"/>
        <w:numPr>
          <w:ilvl w:val="0"/>
          <w:numId w:val="2"/>
        </w:numPr>
        <w:spacing w:after="80" w:line="300"/>
        <w:jc w:val="both"/>
      </w:pPr>
      <w:r>
        <w:rPr>
          <w:rFonts w:ascii="Times New Roman" w:cs="Times New Roman" w:eastAsia="Times New Roman" w:hAnsi="Times New Roman"/>
          <w:b/>
          <w:bCs/>
        </w:rPr>
        <w:t xml:space="preserve">C2 — vitesse limitée.</w:t>
      </w:r>
      <w:r>
        <w:rPr>
          <w:rFonts w:ascii="Times New Roman" w:cs="Times New Roman" w:eastAsia="Times New Roman" w:hAnsi="Times New Roman"/>
        </w:rPr>
        <w:t xml:space="preserve"> D’une itération à la suivante, le modèle ne peut pas changer radicalement d’avis.   </w:t>
      </w: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un médecin révise un diagnostic graduellement, pas brutalement.</w:t>
      </w:r>
    </w:p>
    <w:p>
      <w:pPr>
        <w:spacing w:after="180" w:before="180" w:line="260"/>
        <w:ind w:left="360"/>
        <w:jc w:val="center"/>
      </w:pPr>
      <w:r>
        <w:rPr>
          <w:rFonts w:ascii="Courier New" w:cs="Courier New" w:eastAsia="Courier New" w:hAnsi="Courier New"/>
          <w:sz w:val="21"/>
          <w:szCs w:val="21"/>
        </w:rPr>
        <w:t xml:space="preserve">Eₓ[ KL( q^((n+1)) ‖ q^((n)) ) ] ≤ ε</w:t>
      </w:r>
    </w:p>
    <w:p>
      <w:pPr>
        <w:pStyle w:val="ListParagraph"/>
        <w:numPr>
          <w:ilvl w:val="0"/>
          <w:numId w:val="2"/>
        </w:numPr>
        <w:spacing w:after="80" w:line="300"/>
        <w:jc w:val="both"/>
      </w:pPr>
      <w:r>
        <w:rPr>
          <w:rFonts w:ascii="Times New Roman" w:cs="Times New Roman" w:eastAsia="Times New Roman" w:hAnsi="Times New Roman"/>
          <w:b/>
          <w:bCs/>
        </w:rPr>
        <w:t xml:space="preserve">C3 — accord des enseignants.</w:t>
      </w:r>
      <w:r>
        <w:rPr>
          <w:rFonts w:ascii="Times New Roman" w:cs="Times New Roman" w:eastAsia="Times New Roman" w:hAnsi="Times New Roman"/>
        </w:rPr>
        <w:t xml:space="preserve"> La réponse retenue doit apparaître dans la liste de plusieurs des trois modèles enseignants.   </w:t>
      </w: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on ne retient que ce sur quoi au moins deux experts indépendants tombent d’accord.</w:t>
      </w:r>
    </w:p>
    <w:p>
      <w:pPr>
        <w:spacing w:after="180" w:before="180" w:line="260"/>
        <w:ind w:left="360"/>
        <w:jc w:val="center"/>
      </w:pPr>
      <w:r>
        <w:rPr>
          <w:rFonts w:ascii="Courier New" w:cs="Courier New" w:eastAsia="Courier New" w:hAnsi="Courier New"/>
          <w:sz w:val="21"/>
          <w:szCs w:val="21"/>
        </w:rPr>
        <w:t xml:space="preserve">supp(q^*) ∩ ( n-best_W ∪ n-best_M ∪ n-best_B ) ≠ ∅</w:t>
      </w:r>
    </w:p>
    <w:p>
      <w:pPr>
        <w:pStyle w:val="ListParagraph"/>
        <w:numPr>
          <w:ilvl w:val="0"/>
          <w:numId w:val="2"/>
        </w:numPr>
        <w:spacing w:after="80" w:line="300"/>
        <w:jc w:val="both"/>
      </w:pPr>
      <w:r>
        <w:rPr>
          <w:rFonts w:ascii="Times New Roman" w:cs="Times New Roman" w:eastAsia="Times New Roman" w:hAnsi="Times New Roman"/>
          <w:b/>
          <w:bCs/>
        </w:rPr>
        <w:t xml:space="preserve">C4 — plausibilité linguistique.</w:t>
      </w:r>
      <w:r>
        <w:rPr>
          <w:rFonts w:ascii="Times New Roman" w:cs="Times New Roman" w:eastAsia="Times New Roman" w:hAnsi="Times New Roman"/>
        </w:rPr>
        <w:t xml:space="preserve"> Les transcriptions dont la </w:t>
      </w:r>
      <w:r>
        <w:rPr>
          <w:rFonts w:ascii="Times New Roman" w:cs="Times New Roman" w:eastAsia="Times New Roman" w:hAnsi="Times New Roman"/>
          <w:i/>
          <w:iCs/>
        </w:rPr>
        <w:t xml:space="preserve">forme</w:t>
      </w:r>
      <w:r>
        <w:rPr>
          <w:rFonts w:ascii="Times New Roman" w:cs="Times New Roman" w:eastAsia="Times New Roman" w:hAnsi="Times New Roman"/>
        </w:rPr>
        <w:t xml:space="preserve"> (enchaînements de sons, schémas d’affixes) ne ressemble à aucune langue austronésienne sont rejetées. Il ne s’agit pas de vérifier qu’un mot existe ailleurs — le malgache a quantité de mots qui lui sont propres — mais qu’il </w:t>
      </w:r>
      <w:r>
        <w:rPr>
          <w:rFonts w:ascii="Times New Roman" w:cs="Times New Roman" w:eastAsia="Times New Roman" w:hAnsi="Times New Roman"/>
          <w:i/>
          <w:iCs/>
        </w:rPr>
        <w:t xml:space="preserve">aurait pu</w:t>
      </w:r>
      <w:r>
        <w:rPr>
          <w:rFonts w:ascii="Times New Roman" w:cs="Times New Roman" w:eastAsia="Times New Roman" w:hAnsi="Times New Roman"/>
        </w:rPr>
        <w:t xml:space="preserve"> exister vu la structure de la famille.   </w:t>
      </w: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un francophone sent que « travu » pourrait être un mot français alors que « tlbvk » ne le pourrait pas — même sans l’avoir jamais vu. On écarte les transcriptions de type « tlbvk ».</w:t>
      </w:r>
    </w:p>
    <w:p>
      <w:pPr>
        <w:spacing w:after="180" w:before="180" w:line="260"/>
        <w:ind w:left="360"/>
        <w:jc w:val="center"/>
      </w:pPr>
      <w:r>
        <w:rPr>
          <w:rFonts w:ascii="Courier New" w:cs="Courier New" w:eastAsia="Courier New" w:hAnsi="Courier New"/>
          <w:sz w:val="21"/>
          <w:szCs w:val="21"/>
        </w:rPr>
        <w:t xml:space="preserve">E_(q^*)[ log P_(typ)(y) ] ≥ -η</w:t>
      </w:r>
    </w:p>
    <w:p>
      <w:pPr>
        <w:spacing w:after="60" w:before="240" w:line="240"/>
      </w:pPr>
      <w:r>
        <w:rPr>
          <w:rFonts w:ascii="Georgia" w:cs="Georgia" w:eastAsia="Georgia" w:hAnsi="Georgia"/>
          <w:b/>
          <w:bCs/>
          <w:color w:val="8A7A5C"/>
          <w:sz w:val="16"/>
          <w:szCs w:val="16"/>
        </w:rPr>
        <w:t xml:space="preserve">DÉCODAGE AVEC A PRIORI TYPOLOGIQUE</w:t>
      </w:r>
    </w:p>
    <w:p>
      <w:pPr>
        <w:spacing w:after="140" w:line="360"/>
        <w:jc w:val="both"/>
      </w:pPr>
      <w:r>
        <w:rPr>
          <w:rFonts w:ascii="Times New Roman" w:cs="Times New Roman" w:eastAsia="Times New Roman" w:hAnsi="Times New Roman"/>
        </w:rPr>
        <w:t xml:space="preserve">On utilise les langues cousines du malgache (indonésien, malais, cebuano, tagalog) pour combler le manque de données :</w:t>
      </w:r>
    </w:p>
    <w:p>
      <w:pPr>
        <w:spacing w:after="180" w:before="180" w:line="260"/>
        <w:jc w:val="center"/>
      </w:pPr>
      <w:r>
        <w:rPr>
          <w:rFonts w:ascii="Courier New" w:cs="Courier New" w:eastAsia="Courier New" w:hAnsi="Courier New"/>
          <w:sz w:val="21"/>
          <w:szCs w:val="21"/>
        </w:rPr>
        <w:t xml:space="preserve">log P(y | x) ∝ log P_(acoustique)(x | y) + α log P_(LM-MG)(y) + β log P_(typ)(y)</w:t>
      </w:r>
    </w:p>
    <w:p>
      <w:pPr>
        <w:spacing w:after="140" w:line="360"/>
        <w:jc w:val="both"/>
      </w:pPr>
      <w:r>
        <w:rPr>
          <w:rFonts w:ascii="Times New Roman" w:cs="Times New Roman" w:eastAsia="Times New Roman" w:hAnsi="Times New Roman"/>
          <w:i/>
          <w:iCs/>
        </w:rPr>
        <w:t xml:space="preserve">Comparaison :</w:t>
      </w:r>
      <w:r>
        <w:rPr>
          <w:rFonts w:ascii="Times New Roman" w:cs="Times New Roman" w:eastAsia="Times New Roman" w:hAnsi="Times New Roman"/>
        </w:rPr>
        <w:t xml:space="preserve"> apprendre l’italien plus vite en s’aidant de l’espagnol et du portugais.</w:t>
      </w:r>
    </w:p>
    <w:p>
      <w:pPr>
        <w:spacing w:after="140" w:line="360"/>
        <w:ind w:left="360"/>
        <w:jc w:val="both"/>
      </w:pPr>
      <w:r>
        <w:rPr>
          <w:rFonts w:ascii="Courier New" w:cs="Courier New" w:eastAsia="Courier New" w:hAnsi="Courier New"/>
          <w:b/>
          <w:bCs/>
          <w:sz w:val="20"/>
          <w:szCs w:val="20"/>
        </w:rPr>
        <w:t xml:space="preserve">EN UNE LIGNE — </w:t>
      </w:r>
      <w:r>
        <w:rPr>
          <w:rFonts w:ascii="Times New Roman" w:cs="Times New Roman" w:eastAsia="Times New Roman" w:hAnsi="Times New Roman"/>
        </w:rPr>
        <w:t xml:space="preserve">   Trois enseignants + a priori cousins + confiance calibrée, combinés par un EM variationnel sous quatre contraintes qui rendent la boucle d’auto-entraînement </w:t>
      </w:r>
      <w:r>
        <w:rPr>
          <w:rFonts w:ascii="Times New Roman" w:cs="Times New Roman" w:eastAsia="Times New Roman" w:hAnsi="Times New Roman"/>
          <w:i/>
          <w:iCs/>
        </w:rPr>
        <w:t xml:space="preserve">prouvablement</w:t>
      </w:r>
      <w:r>
        <w:rPr>
          <w:rFonts w:ascii="Times New Roman" w:cs="Times New Roman" w:eastAsia="Times New Roman" w:hAnsi="Times New Roman"/>
        </w:rPr>
        <w:t xml:space="preserve"> non-dérivante. </w:t>
      </w:r>
    </w:p>
    <w:p>
      <w:pPr>
        <w:spacing w:after="140" w:line="360"/>
        <w:jc w:val="both"/>
      </w:pPr>
      <w:r>
        <w:rPr>
          <w:rFonts w:ascii="Times New Roman" w:cs="Times New Roman" w:eastAsia="Times New Roman" w:hAnsi="Times New Roman"/>
        </w:rPr>
        <w:t xml:space="preserve">PROVA-MG — Probabilistic Routing Of Variational Alignments for Malagasy.</w:t>
      </w:r>
    </w:p>
    <w:p>
      <w:pPr>
        <w:spacing w:after="140" w:line="360"/>
        <w:jc w:val="both"/>
      </w:pPr>
      <w:r>
        <w:rPr>
          <w:rFonts w:ascii="Times New Roman" w:cs="Times New Roman" w:eastAsia="Times New Roman" w:hAnsi="Times New Roman"/>
        </w:rPr>
        <w:t xml:space="preserve">L’essentiel (FR) du Chapitre III · École Doctorale 3D, Université de Toamasina.</w:t>
      </w:r>
    </w:p>
    <w:p>
      <w:pPr>
        <w:pStyle w:val="Heading1"/>
        <w:pageBreakBefore/>
        <w:spacing w:after="260" w:before="0"/>
      </w:pPr>
      <w:r>
        <w:t xml:space="preserve">Appendix C — Progress Tracker and Task Checklist</w:t>
      </w:r>
    </w:p>
    <w:p>
      <w:pPr>
        <w:spacing w:after="60" w:before="240" w:line="240"/>
      </w:pPr>
      <w:r>
        <w:rPr>
          <w:rFonts w:ascii="Georgia" w:cs="Georgia" w:eastAsia="Georgia" w:hAnsi="Georgia"/>
          <w:b/>
          <w:bCs/>
          <w:color w:val="8A7A5C"/>
          <w:sz w:val="16"/>
          <w:szCs w:val="16"/>
        </w:rPr>
        <w:t xml:space="preserve">Ministry of Higher Education and Scientific Research / University of Toamasina / Doctoral School 3D</w:t>
      </w:r>
    </w:p>
    <w:p>
      <w:pPr>
        <w:spacing w:after="160"/>
      </w:pPr>
      <w:r>
        <w:rPr>
          <w:rFonts w:ascii="Georgia" w:cs="Georgia" w:eastAsia="Georgia" w:hAnsi="Georgia"/>
          <w:b/>
          <w:bCs/>
          <w:sz w:val="26"/>
          <w:szCs w:val="26"/>
        </w:rPr>
        <w:t xml:space="preserve">Doctoral Research Progress Report</w:t>
      </w:r>
    </w:p>
    <w:p>
      <w:pPr>
        <w:spacing w:after="160" w:line="300"/>
        <w:jc w:val="both"/>
      </w:pPr>
      <w:r>
        <w:rPr>
          <w:rFonts w:ascii="Times New Roman" w:cs="Times New Roman" w:eastAsia="Times New Roman" w:hAnsi="Times New Roman"/>
          <w:i/>
          <w:iCs/>
          <w:color w:val="444444"/>
        </w:rPr>
        <w:t xml:space="preserve">Thematic Doctoral School "Diversity and Sustainable Development (3D)". The progress report must be formatted with 1.5 line spacing and written in Times New Roman 12 pt.</w:t>
      </w:r>
    </w:p>
    <w:p>
      <w:pPr>
        <w:spacing w:after="140" w:line="360"/>
        <w:jc w:val="both"/>
      </w:pPr>
      <w:r>
        <w:rPr>
          <w:rFonts w:ascii="Times New Roman" w:cs="Times New Roman" w:eastAsia="Times New Roman" w:hAnsi="Times New Roman"/>
        </w:rPr>
        <w:t xml:space="preserve">Issued by: EDTM 3D, University of Toamasina</w:t>
      </w:r>
    </w:p>
    <w:p>
      <w:pPr>
        <w:spacing w:after="140" w:line="360"/>
        <w:jc w:val="both"/>
      </w:pPr>
      <w:r>
        <w:rPr>
          <w:rFonts w:ascii="Times New Roman" w:cs="Times New Roman" w:eastAsia="Times New Roman" w:hAnsi="Times New Roman"/>
        </w:rPr>
        <w:t xml:space="preserve">Document type: Annual progress report template</w:t>
      </w:r>
    </w:p>
    <w:p>
      <w:pPr>
        <w:spacing w:after="140" w:line="360"/>
        <w:jc w:val="both"/>
      </w:pPr>
      <w:r>
        <w:rPr>
          <w:rFonts w:ascii="Times New Roman" w:cs="Times New Roman" w:eastAsia="Times New Roman" w:hAnsi="Times New Roman"/>
        </w:rPr>
        <w:t xml:space="preserve">Language: English translation</w:t>
      </w:r>
    </w:p>
    <w:p>
      <w:pPr>
        <w:spacing w:after="140" w:line="360"/>
        <w:jc w:val="both"/>
      </w:pPr>
      <w:r>
        <w:rPr>
          <w:rFonts w:ascii="Times New Roman" w:cs="Times New Roman" w:eastAsia="Times New Roman" w:hAnsi="Times New Roman"/>
        </w:rPr>
        <w:t xml:space="preserve">Source: AVANCEMENT.pdf (French original)</w:t>
      </w:r>
    </w:p>
    <w:p>
      <w:pPr>
        <w:spacing w:after="140" w:line="360"/>
        <w:ind w:left="360"/>
        <w:jc w:val="both"/>
      </w:pPr>
      <w:r>
        <w:rPr>
          <w:rFonts w:ascii="Courier New" w:cs="Courier New" w:eastAsia="Courier New" w:hAnsi="Courier New"/>
          <w:b/>
          <w:bCs/>
          <w:sz w:val="20"/>
          <w:szCs w:val="20"/>
        </w:rPr>
        <w:t xml:space="preserve">NOTE — </w:t>
      </w:r>
      <w:r>
        <w:rPr>
          <w:rFonts w:ascii="Times New Roman" w:cs="Times New Roman" w:eastAsia="Times New Roman" w:hAnsi="Times New Roman"/>
        </w:rPr>
        <w:t xml:space="preserve">   This is an unofficial English translation of the EDTM 3D progress report template, provided for working convenience. The French version remains the reference for any formal submission. </w:t>
      </w:r>
    </w:p>
    <w:p>
      <w:pPr>
        <w:spacing w:after="60" w:before="240" w:line="240"/>
      </w:pPr>
      <w:r>
        <w:rPr>
          <w:rFonts w:ascii="Georgia" w:cs="Georgia" w:eastAsia="Georgia" w:hAnsi="Georgia"/>
          <w:b/>
          <w:bCs/>
          <w:color w:val="8A7A5C"/>
          <w:sz w:val="16"/>
          <w:szCs w:val="16"/>
        </w:rPr>
        <w:t xml:space="preserve">SECTION I</w:t>
      </w:r>
    </w:p>
    <w:p>
      <w:pPr>
        <w:pStyle w:val="Heading2"/>
        <w:spacing w:after="140" w:before="260"/>
      </w:pPr>
      <w:r>
        <w:t xml:space="preserve">Identification of the doctoral candidate</w:t>
      </w:r>
    </w:p>
    <w:p>
      <w:pPr>
        <w:spacing w:after="140" w:line="360"/>
        <w:jc w:val="both"/>
      </w:pPr>
      <w:r>
        <w:rPr>
          <w:rFonts w:ascii="Times New Roman" w:cs="Times New Roman" w:eastAsia="Times New Roman" w:hAnsi="Times New Roman"/>
          <w:b/>
          <w:bCs/>
        </w:rPr>
        <w:t xml:space="preserve">Full name:</w:t>
      </w:r>
    </w:p>
    <w:p>
      <w:pPr>
        <w:spacing w:after="140" w:line="360"/>
        <w:jc w:val="both"/>
      </w:pPr>
      <w:r>
        <w:rPr>
          <w:rFonts w:ascii="Times New Roman" w:cs="Times New Roman" w:eastAsia="Times New Roman" w:hAnsi="Times New Roman"/>
          <w:b/>
          <w:bCs/>
        </w:rPr>
        <w:t xml:space="preserve">Thesis subject:</w:t>
      </w:r>
    </w:p>
    <w:p>
      <w:pPr>
        <w:spacing w:after="140" w:line="360"/>
        <w:jc w:val="both"/>
      </w:pPr>
      <w:r>
        <w:rPr>
          <w:rFonts w:ascii="Times New Roman" w:cs="Times New Roman" w:eastAsia="Times New Roman" w:hAnsi="Times New Roman"/>
          <w:b/>
          <w:bCs/>
        </w:rPr>
        <w:t xml:space="preserve">Keywords:</w:t>
      </w:r>
    </w:p>
    <w:p>
      <w:pPr>
        <w:spacing w:after="140" w:line="360"/>
        <w:jc w:val="both"/>
      </w:pPr>
      <w:r>
        <w:rPr>
          <w:rFonts w:ascii="Times New Roman" w:cs="Times New Roman" w:eastAsia="Times New Roman" w:hAnsi="Times New Roman"/>
          <w:b/>
          <w:bCs/>
        </w:rPr>
        <w:t xml:space="preserve">Thesis director:</w:t>
      </w:r>
    </w:p>
    <w:p>
      <w:pPr>
        <w:spacing w:after="140" w:line="360"/>
        <w:jc w:val="both"/>
      </w:pPr>
      <w:r>
        <w:rPr>
          <w:rFonts w:ascii="Times New Roman" w:cs="Times New Roman" w:eastAsia="Times New Roman" w:hAnsi="Times New Roman"/>
          <w:b/>
          <w:bCs/>
        </w:rPr>
        <w:t xml:space="preserve">Thesis co-director:</w:t>
      </w:r>
    </w:p>
    <w:p>
      <w:pPr>
        <w:spacing w:after="140" w:line="360"/>
        <w:jc w:val="both"/>
      </w:pPr>
      <w:r>
        <w:rPr>
          <w:rFonts w:ascii="Times New Roman" w:cs="Times New Roman" w:eastAsia="Times New Roman" w:hAnsi="Times New Roman"/>
          <w:b/>
          <w:bCs/>
        </w:rPr>
        <w:t xml:space="preserve">Host doctoral team (EAD):</w:t>
      </w:r>
    </w:p>
    <w:p>
      <w:pPr>
        <w:spacing w:after="140" w:line="360"/>
        <w:jc w:val="both"/>
      </w:pPr>
      <w:r>
        <w:rPr>
          <w:rFonts w:ascii="Times New Roman" w:cs="Times New Roman" w:eastAsia="Times New Roman" w:hAnsi="Times New Roman"/>
          <w:b/>
          <w:bCs/>
        </w:rPr>
        <w:t xml:space="preserve">Discipline:</w:t>
      </w:r>
    </w:p>
    <w:p>
      <w:pPr>
        <w:spacing w:after="140" w:line="360"/>
        <w:jc w:val="both"/>
      </w:pPr>
      <w:r>
        <w:rPr>
          <w:rFonts w:ascii="Times New Roman" w:cs="Times New Roman" w:eastAsia="Times New Roman" w:hAnsi="Times New Roman"/>
          <w:b/>
          <w:bCs/>
        </w:rPr>
        <w:t xml:space="preserve">Year / level:</w:t>
      </w:r>
    </w:p>
    <w:p>
      <w:pPr>
        <w:spacing w:after="140" w:line="360"/>
        <w:jc w:val="both"/>
      </w:pPr>
      <w:r>
        <w:rPr>
          <w:rFonts w:ascii="Times New Roman" w:cs="Times New Roman" w:eastAsia="Times New Roman" w:hAnsi="Times New Roman"/>
          <w:b/>
          <w:bCs/>
        </w:rPr>
        <w:t xml:space="preserve">Date of submission:</w:t>
      </w:r>
    </w:p>
    <w:p>
      <w:pPr>
        <w:spacing w:after="60" w:before="240" w:line="240"/>
      </w:pPr>
      <w:r>
        <w:rPr>
          <w:rFonts w:ascii="Georgia" w:cs="Georgia" w:eastAsia="Georgia" w:hAnsi="Georgia"/>
          <w:b/>
          <w:bCs/>
          <w:color w:val="8A7A5C"/>
          <w:sz w:val="16"/>
          <w:szCs w:val="16"/>
        </w:rPr>
        <w:t xml:space="preserve">SECTION II</w:t>
      </w:r>
    </w:p>
    <w:p>
      <w:pPr>
        <w:pStyle w:val="Heading2"/>
        <w:spacing w:after="140" w:before="260"/>
      </w:pPr>
      <w:r>
        <w:t xml:space="preserve">Introduction</w:t>
      </w:r>
    </w:p>
    <w:p>
      <w:pPr>
        <w:pStyle w:val="ListParagraph"/>
        <w:numPr>
          <w:ilvl w:val="0"/>
          <w:numId w:val="2"/>
        </w:numPr>
        <w:spacing w:after="80" w:line="300"/>
      </w:pPr>
      <w:r>
        <w:rPr>
          <w:rFonts w:ascii="Times New Roman" w:cs="Times New Roman" w:eastAsia="Times New Roman" w:hAnsi="Times New Roman"/>
        </w:rPr>
        <w:t xml:space="preserve">Reminder of the general context</w:t>
      </w:r>
    </w:p>
    <w:p>
      <w:pPr>
        <w:pStyle w:val="ListParagraph"/>
        <w:numPr>
          <w:ilvl w:val="0"/>
          <w:numId w:val="2"/>
        </w:numPr>
        <w:spacing w:after="80" w:line="300"/>
      </w:pPr>
      <w:r>
        <w:rPr>
          <w:rFonts w:ascii="Times New Roman" w:cs="Times New Roman" w:eastAsia="Times New Roman" w:hAnsi="Times New Roman"/>
        </w:rPr>
        <w:t xml:space="preserve">Reminder of the research problem</w:t>
      </w:r>
    </w:p>
    <w:p>
      <w:pPr>
        <w:pStyle w:val="ListParagraph"/>
        <w:numPr>
          <w:ilvl w:val="0"/>
          <w:numId w:val="2"/>
        </w:numPr>
        <w:spacing w:after="80" w:line="300"/>
      </w:pPr>
      <w:r>
        <w:rPr>
          <w:rFonts w:ascii="Times New Roman" w:cs="Times New Roman" w:eastAsia="Times New Roman" w:hAnsi="Times New Roman"/>
        </w:rPr>
        <w:t xml:space="preserve">Reminder of the innovative ideas put forward</w:t>
      </w:r>
    </w:p>
    <w:p>
      <w:pPr>
        <w:pStyle w:val="ListParagraph"/>
        <w:numPr>
          <w:ilvl w:val="0"/>
          <w:numId w:val="2"/>
        </w:numPr>
        <w:spacing w:after="80" w:line="300"/>
      </w:pPr>
      <w:r>
        <w:rPr>
          <w:rFonts w:ascii="Times New Roman" w:cs="Times New Roman" w:eastAsia="Times New Roman" w:hAnsi="Times New Roman"/>
        </w:rPr>
        <w:t xml:space="preserve">Reminder of the research objectives</w:t>
      </w:r>
    </w:p>
    <w:p>
      <w:pPr>
        <w:spacing w:after="60" w:before="240" w:line="240"/>
      </w:pPr>
      <w:r>
        <w:rPr>
          <w:rFonts w:ascii="Georgia" w:cs="Georgia" w:eastAsia="Georgia" w:hAnsi="Georgia"/>
          <w:b/>
          <w:bCs/>
          <w:color w:val="8A7A5C"/>
          <w:sz w:val="16"/>
          <w:szCs w:val="16"/>
        </w:rPr>
        <w:t xml:space="preserve">SECTION III</w:t>
      </w:r>
    </w:p>
    <w:p>
      <w:pPr>
        <w:pStyle w:val="Heading2"/>
        <w:spacing w:after="140" w:before="260"/>
      </w:pPr>
      <w:r>
        <w:t xml:space="preserve">Research activities since the last report</w:t>
      </w:r>
    </w:p>
    <w:p>
      <w:pPr>
        <w:pStyle w:val="ListParagraph"/>
        <w:numPr>
          <w:ilvl w:val="0"/>
          <w:numId w:val="2"/>
        </w:numPr>
        <w:spacing w:after="80" w:line="300"/>
      </w:pPr>
      <w:r>
        <w:rPr>
          <w:rFonts w:ascii="Times New Roman" w:cs="Times New Roman" w:eastAsia="Times New Roman" w:hAnsi="Times New Roman"/>
        </w:rPr>
        <w:t xml:space="preserve">Literature review: analysis, synthesis, and discussion of prior work</w:t>
      </w:r>
    </w:p>
    <w:p>
      <w:pPr>
        <w:pStyle w:val="ListParagraph"/>
        <w:numPr>
          <w:ilvl w:val="0"/>
          <w:numId w:val="2"/>
        </w:numPr>
        <w:spacing w:after="80" w:line="300"/>
      </w:pPr>
      <w:r>
        <w:rPr>
          <w:rFonts w:ascii="Times New Roman" w:cs="Times New Roman" w:eastAsia="Times New Roman" w:hAnsi="Times New Roman"/>
        </w:rPr>
        <w:t xml:space="preserve">Data collection: documentation, surveys, experimentation</w:t>
      </w:r>
    </w:p>
    <w:p>
      <w:pPr>
        <w:pStyle w:val="ListParagraph"/>
        <w:numPr>
          <w:ilvl w:val="0"/>
          <w:numId w:val="2"/>
        </w:numPr>
        <w:spacing w:after="80" w:line="300"/>
      </w:pPr>
      <w:r>
        <w:rPr>
          <w:rFonts w:ascii="Times New Roman" w:cs="Times New Roman" w:eastAsia="Times New Roman" w:hAnsi="Times New Roman"/>
        </w:rPr>
        <w:t xml:space="preserve">Training sessions, seminars, workshops, and conferences attended</w:t>
      </w:r>
    </w:p>
    <w:p>
      <w:pPr>
        <w:spacing w:after="60" w:before="240" w:line="240"/>
      </w:pPr>
      <w:r>
        <w:rPr>
          <w:rFonts w:ascii="Georgia" w:cs="Georgia" w:eastAsia="Georgia" w:hAnsi="Georgia"/>
          <w:b/>
          <w:bCs/>
          <w:color w:val="8A7A5C"/>
          <w:sz w:val="16"/>
          <w:szCs w:val="16"/>
        </w:rPr>
        <w:t xml:space="preserve">SECTION IV</w:t>
      </w:r>
    </w:p>
    <w:p>
      <w:pPr>
        <w:pStyle w:val="Heading2"/>
        <w:spacing w:after="140" w:before="260"/>
      </w:pPr>
      <w:r>
        <w:t xml:space="preserve">Writing activities since the last report</w:t>
      </w:r>
    </w:p>
    <w:p>
      <w:pPr>
        <w:spacing w:after="140" w:line="360"/>
        <w:jc w:val="both"/>
      </w:pPr>
      <w:r>
        <w:rPr>
          <w:rFonts w:ascii="Times New Roman" w:cs="Times New Roman" w:eastAsia="Times New Roman" w:hAnsi="Times New Roman"/>
        </w:rPr>
        <w:t xml:space="preserve">Describe the chapters, sections, or articles drafted, revised, or finalized during the reporting period.</w:t>
      </w:r>
    </w:p>
    <w:p>
      <w:pPr>
        <w:spacing w:after="60" w:before="240" w:line="240"/>
      </w:pPr>
      <w:r>
        <w:rPr>
          <w:rFonts w:ascii="Georgia" w:cs="Georgia" w:eastAsia="Georgia" w:hAnsi="Georgia"/>
          <w:b/>
          <w:bCs/>
          <w:color w:val="8A7A5C"/>
          <w:sz w:val="16"/>
          <w:szCs w:val="16"/>
        </w:rPr>
        <w:t xml:space="preserve">SECTION V</w:t>
      </w:r>
    </w:p>
    <w:p>
      <w:pPr>
        <w:pStyle w:val="Heading2"/>
        <w:spacing w:after="140" w:before="260"/>
      </w:pPr>
      <w:r>
        <w:t xml:space="preserve">Publications and communications</w:t>
      </w:r>
    </w:p>
    <w:p>
      <w:pPr>
        <w:pStyle w:val="ListParagraph"/>
        <w:numPr>
          <w:ilvl w:val="0"/>
          <w:numId w:val="2"/>
        </w:numPr>
        <w:spacing w:after="80" w:line="300"/>
      </w:pPr>
      <w:r>
        <w:rPr>
          <w:rFonts w:ascii="Times New Roman" w:cs="Times New Roman" w:eastAsia="Times New Roman" w:hAnsi="Times New Roman"/>
        </w:rPr>
        <w:t xml:space="preserve">Articles submitted or published</w:t>
      </w:r>
    </w:p>
    <w:p>
      <w:pPr>
        <w:pStyle w:val="ListParagraph"/>
        <w:numPr>
          <w:ilvl w:val="0"/>
          <w:numId w:val="2"/>
        </w:numPr>
        <w:spacing w:after="80" w:line="300"/>
      </w:pPr>
      <w:r>
        <w:rPr>
          <w:rFonts w:ascii="Times New Roman" w:cs="Times New Roman" w:eastAsia="Times New Roman" w:hAnsi="Times New Roman"/>
        </w:rPr>
        <w:t xml:space="preserve">Conference and symposium communications</w:t>
      </w:r>
    </w:p>
    <w:p>
      <w:pPr>
        <w:spacing w:after="60" w:before="240" w:line="240"/>
      </w:pPr>
      <w:r>
        <w:rPr>
          <w:rFonts w:ascii="Georgia" w:cs="Georgia" w:eastAsia="Georgia" w:hAnsi="Georgia"/>
          <w:b/>
          <w:bCs/>
          <w:color w:val="8A7A5C"/>
          <w:sz w:val="16"/>
          <w:szCs w:val="16"/>
        </w:rPr>
        <w:t xml:space="preserve">SECTION VI</w:t>
      </w:r>
    </w:p>
    <w:p>
      <w:pPr>
        <w:pStyle w:val="Heading2"/>
        <w:spacing w:after="140" w:before="260"/>
      </w:pPr>
      <w:r>
        <w:t xml:space="preserve">Doctoral training completed</w:t>
      </w:r>
    </w:p>
    <w:p>
      <w:pPr>
        <w:pStyle w:val="ListParagraph"/>
        <w:numPr>
          <w:ilvl w:val="0"/>
          <w:numId w:val="2"/>
        </w:numPr>
        <w:spacing w:after="80" w:line="300"/>
      </w:pPr>
      <w:r>
        <w:rPr>
          <w:rFonts w:ascii="Times New Roman" w:cs="Times New Roman" w:eastAsia="Times New Roman" w:hAnsi="Times New Roman"/>
        </w:rPr>
        <w:t xml:space="preserve">Methodology training</w:t>
      </w:r>
    </w:p>
    <w:p>
      <w:pPr>
        <w:pStyle w:val="ListParagraph"/>
        <w:numPr>
          <w:ilvl w:val="0"/>
          <w:numId w:val="2"/>
        </w:numPr>
        <w:spacing w:after="80" w:line="300"/>
      </w:pPr>
      <w:r>
        <w:rPr>
          <w:rFonts w:ascii="Times New Roman" w:cs="Times New Roman" w:eastAsia="Times New Roman" w:hAnsi="Times New Roman"/>
        </w:rPr>
        <w:t xml:space="preserve">Language training</w:t>
      </w:r>
    </w:p>
    <w:p>
      <w:pPr>
        <w:pStyle w:val="ListParagraph"/>
        <w:numPr>
          <w:ilvl w:val="0"/>
          <w:numId w:val="2"/>
        </w:numPr>
        <w:spacing w:after="80" w:line="300"/>
      </w:pPr>
      <w:r>
        <w:rPr>
          <w:rFonts w:ascii="Times New Roman" w:cs="Times New Roman" w:eastAsia="Times New Roman" w:hAnsi="Times New Roman"/>
        </w:rPr>
        <w:t xml:space="preserve">Scientific writing training</w:t>
      </w:r>
    </w:p>
    <w:p>
      <w:pPr>
        <w:spacing w:after="60" w:before="240" w:line="240"/>
      </w:pPr>
      <w:r>
        <w:rPr>
          <w:rFonts w:ascii="Georgia" w:cs="Georgia" w:eastAsia="Georgia" w:hAnsi="Georgia"/>
          <w:b/>
          <w:bCs/>
          <w:color w:val="8A7A5C"/>
          <w:sz w:val="16"/>
          <w:szCs w:val="16"/>
        </w:rPr>
        <w:t xml:space="preserve">SECTION VII</w:t>
      </w:r>
    </w:p>
    <w:p>
      <w:pPr>
        <w:pStyle w:val="Heading2"/>
        <w:spacing w:after="140" w:before="260"/>
      </w:pPr>
      <w:r>
        <w:t xml:space="preserve">Teaching activities</w:t>
      </w:r>
    </w:p>
    <w:p>
      <w:pPr>
        <w:pStyle w:val="Heading3"/>
        <w:spacing w:after="140" w:before="260"/>
      </w:pPr>
      <w:r>
        <w:t xml:space="preserve">1. Teaching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Level</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Subject</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Institution</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Location</w:t>
            </w:r>
          </w:p>
        </w:tc>
      </w:tr>
      <w:tr>
        <w:trPr>
          <w:tblHeader w:val="false"/>
        </w:trPr>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8"/>
            <w:gridSpan w:val="1"/>
            <w:tcMar>
              <w:top w:type="dxa" w:w="60"/>
              <w:left w:type="dxa" w:w="100"/>
              <w:bottom w:type="dxa" w:w="60"/>
              <w:right w:type="dxa" w:w="100"/>
            </w:tcMar>
          </w:tcPr>
          <w:p>
            <w:pPr>
              <w:spacing w:after="0" w:line="260"/>
            </w:pPr>
          </w:p>
        </w:tc>
      </w:tr>
      <w:tr>
        <w:trPr>
          <w:tblHeader w:val="false"/>
        </w:trPr>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8"/>
            <w:gridSpan w:val="1"/>
            <w:tcMar>
              <w:top w:type="dxa" w:w="60"/>
              <w:left w:type="dxa" w:w="100"/>
              <w:bottom w:type="dxa" w:w="60"/>
              <w:right w:type="dxa" w:w="100"/>
            </w:tcMar>
          </w:tcPr>
          <w:p>
            <w:pPr>
              <w:spacing w:after="0" w:line="260"/>
            </w:pPr>
          </w:p>
        </w:tc>
      </w:tr>
    </w:tbl>
    <w:p>
      <w:pPr>
        <w:pStyle w:val="Heading3"/>
        <w:spacing w:after="140" w:before="260"/>
      </w:pPr>
      <w:r>
        <w:t xml:space="preserve">2.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Level</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Topic</w:t>
            </w:r>
          </w:p>
        </w:tc>
        <w:tc>
          <w:tcPr>
            <w:tcW w:type="dxa" w:w="225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Institution</w:t>
            </w:r>
          </w:p>
        </w:tc>
        <w:tc>
          <w:tcPr>
            <w:tcW w:type="dxa" w:w="225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Location</w:t>
            </w:r>
          </w:p>
        </w:tc>
      </w:tr>
      <w:tr>
        <w:trPr>
          <w:tblHeader w:val="false"/>
        </w:trPr>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8"/>
            <w:gridSpan w:val="1"/>
            <w:tcMar>
              <w:top w:type="dxa" w:w="60"/>
              <w:left w:type="dxa" w:w="100"/>
              <w:bottom w:type="dxa" w:w="60"/>
              <w:right w:type="dxa" w:w="100"/>
            </w:tcMar>
          </w:tcPr>
          <w:p>
            <w:pPr>
              <w:spacing w:after="0" w:line="260"/>
            </w:pPr>
          </w:p>
        </w:tc>
      </w:tr>
      <w:tr>
        <w:trPr>
          <w:tblHeader w:val="false"/>
        </w:trPr>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6"/>
            <w:gridSpan w:val="1"/>
            <w:tcMar>
              <w:top w:type="dxa" w:w="60"/>
              <w:left w:type="dxa" w:w="100"/>
              <w:bottom w:type="dxa" w:w="60"/>
              <w:right w:type="dxa" w:w="100"/>
            </w:tcMar>
          </w:tcPr>
          <w:p>
            <w:pPr>
              <w:spacing w:after="0" w:line="260"/>
            </w:pPr>
          </w:p>
        </w:tc>
        <w:tc>
          <w:tcPr>
            <w:tcW w:type="dxa" w:w="2258"/>
            <w:gridSpan w:val="1"/>
            <w:tcMar>
              <w:top w:type="dxa" w:w="60"/>
              <w:left w:type="dxa" w:w="100"/>
              <w:bottom w:type="dxa" w:w="60"/>
              <w:right w:type="dxa" w:w="100"/>
            </w:tcMar>
          </w:tcPr>
          <w:p>
            <w:pPr>
              <w:spacing w:after="0" w:line="260"/>
            </w:pPr>
          </w:p>
        </w:tc>
      </w:tr>
    </w:tbl>
    <w:p>
      <w:pPr>
        <w:pStyle w:val="Heading3"/>
        <w:spacing w:after="140" w:before="260"/>
      </w:pPr>
      <w:r>
        <w:t xml:space="preserve">3. Jury participation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Level</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Topic</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Institution</w:t>
            </w:r>
          </w:p>
        </w:tc>
        <w:tc>
          <w:tcPr>
            <w:tcW w:type="dxa" w:w="1805"/>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Location</w:t>
            </w:r>
          </w:p>
        </w:tc>
        <w:tc>
          <w:tcPr>
            <w:tcW w:type="dxa" w:w="1806"/>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Role</w:t>
            </w:r>
          </w:p>
        </w:tc>
      </w:tr>
      <w:tr>
        <w:trPr>
          <w:tblHeader w:val="false"/>
        </w:trPr>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6"/>
            <w:gridSpan w:val="1"/>
            <w:tcMar>
              <w:top w:type="dxa" w:w="60"/>
              <w:left w:type="dxa" w:w="100"/>
              <w:bottom w:type="dxa" w:w="60"/>
              <w:right w:type="dxa" w:w="100"/>
            </w:tcMar>
          </w:tcPr>
          <w:p>
            <w:pPr>
              <w:spacing w:after="0" w:line="260"/>
            </w:pPr>
          </w:p>
        </w:tc>
      </w:tr>
      <w:tr>
        <w:trPr>
          <w:tblHeader w:val="false"/>
        </w:trPr>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5"/>
            <w:gridSpan w:val="1"/>
            <w:tcMar>
              <w:top w:type="dxa" w:w="60"/>
              <w:left w:type="dxa" w:w="100"/>
              <w:bottom w:type="dxa" w:w="60"/>
              <w:right w:type="dxa" w:w="100"/>
            </w:tcMar>
          </w:tcPr>
          <w:p>
            <w:pPr>
              <w:spacing w:after="0" w:line="260"/>
            </w:pPr>
          </w:p>
        </w:tc>
        <w:tc>
          <w:tcPr>
            <w:tcW w:type="dxa" w:w="1806"/>
            <w:gridSpan w:val="1"/>
            <w:tcMar>
              <w:top w:type="dxa" w:w="60"/>
              <w:left w:type="dxa" w:w="100"/>
              <w:bottom w:type="dxa" w:w="60"/>
              <w:right w:type="dxa" w:w="100"/>
            </w:tcMar>
          </w:tcPr>
          <w:p>
            <w:pPr>
              <w:spacing w:after="0" w:line="260"/>
            </w:pPr>
          </w:p>
        </w:tc>
      </w:tr>
    </w:tbl>
    <w:p>
      <w:pPr>
        <w:spacing w:after="60" w:before="240" w:line="240"/>
      </w:pPr>
      <w:r>
        <w:rPr>
          <w:rFonts w:ascii="Georgia" w:cs="Georgia" w:eastAsia="Georgia" w:hAnsi="Georgia"/>
          <w:b/>
          <w:bCs/>
          <w:color w:val="8A7A5C"/>
          <w:sz w:val="16"/>
          <w:szCs w:val="16"/>
        </w:rPr>
        <w:t xml:space="preserve">SECTION VIII</w:t>
      </w:r>
    </w:p>
    <w:p>
      <w:pPr>
        <w:pStyle w:val="Heading2"/>
        <w:spacing w:after="140" w:before="260"/>
      </w:pPr>
      <w:r>
        <w:t xml:space="preserve">Difficulties encountered</w:t>
      </w:r>
    </w:p>
    <w:p>
      <w:pPr>
        <w:pStyle w:val="ListParagraph"/>
        <w:numPr>
          <w:ilvl w:val="0"/>
          <w:numId w:val="2"/>
        </w:numPr>
        <w:spacing w:after="80" w:line="300"/>
      </w:pPr>
      <w:r>
        <w:rPr>
          <w:rFonts w:ascii="Times New Roman" w:cs="Times New Roman" w:eastAsia="Times New Roman" w:hAnsi="Times New Roman"/>
        </w:rPr>
        <w:t xml:space="preserve">Methodological problems</w:t>
      </w:r>
    </w:p>
    <w:p>
      <w:pPr>
        <w:pStyle w:val="ListParagraph"/>
        <w:numPr>
          <w:ilvl w:val="0"/>
          <w:numId w:val="2"/>
        </w:numPr>
        <w:spacing w:after="80" w:line="300"/>
      </w:pPr>
      <w:r>
        <w:rPr>
          <w:rFonts w:ascii="Times New Roman" w:cs="Times New Roman" w:eastAsia="Times New Roman" w:hAnsi="Times New Roman"/>
        </w:rPr>
        <w:t xml:space="preserve">Data problems</w:t>
      </w:r>
    </w:p>
    <w:p>
      <w:pPr>
        <w:pStyle w:val="ListParagraph"/>
        <w:numPr>
          <w:ilvl w:val="0"/>
          <w:numId w:val="2"/>
        </w:numPr>
        <w:spacing w:after="80" w:line="300"/>
      </w:pPr>
      <w:r>
        <w:rPr>
          <w:rFonts w:ascii="Times New Roman" w:cs="Times New Roman" w:eastAsia="Times New Roman" w:hAnsi="Times New Roman"/>
        </w:rPr>
        <w:t xml:space="preserve">Logistical problems</w:t>
      </w:r>
    </w:p>
    <w:p>
      <w:pPr>
        <w:pStyle w:val="ListParagraph"/>
        <w:numPr>
          <w:ilvl w:val="0"/>
          <w:numId w:val="2"/>
        </w:numPr>
        <w:spacing w:after="80" w:line="300"/>
      </w:pPr>
      <w:r>
        <w:rPr>
          <w:rFonts w:ascii="Times New Roman" w:cs="Times New Roman" w:eastAsia="Times New Roman" w:hAnsi="Times New Roman"/>
        </w:rPr>
        <w:t xml:space="preserve">Administrative problems (at the doctoral school level)</w:t>
      </w:r>
    </w:p>
    <w:p>
      <w:pPr>
        <w:spacing w:after="60" w:before="240" w:line="240"/>
      </w:pPr>
      <w:r>
        <w:rPr>
          <w:rFonts w:ascii="Georgia" w:cs="Georgia" w:eastAsia="Georgia" w:hAnsi="Georgia"/>
          <w:b/>
          <w:bCs/>
          <w:color w:val="8A7A5C"/>
          <w:sz w:val="16"/>
          <w:szCs w:val="16"/>
        </w:rPr>
        <w:t xml:space="preserve">SECTION IX</w:t>
      </w:r>
    </w:p>
    <w:p>
      <w:pPr>
        <w:pStyle w:val="Heading2"/>
        <w:spacing w:after="140" w:before="260"/>
      </w:pPr>
      <w:r>
        <w:t xml:space="preserve">Mitigation measures for the difficulties encountered</w:t>
      </w:r>
    </w:p>
    <w:p>
      <w:pPr>
        <w:spacing w:after="140" w:line="360"/>
        <w:jc w:val="both"/>
      </w:pPr>
      <w:r>
        <w:rPr>
          <w:rFonts w:ascii="Times New Roman" w:cs="Times New Roman" w:eastAsia="Times New Roman" w:hAnsi="Times New Roman"/>
        </w:rPr>
        <w:t xml:space="preserve">Describe the actions taken, planned, or proposed to overcome the obstacles listed above.</w:t>
      </w:r>
    </w:p>
    <w:p>
      <w:pPr>
        <w:spacing w:after="60" w:before="240" w:line="240"/>
      </w:pPr>
      <w:r>
        <w:rPr>
          <w:rFonts w:ascii="Georgia" w:cs="Georgia" w:eastAsia="Georgia" w:hAnsi="Georgia"/>
          <w:b/>
          <w:bCs/>
          <w:color w:val="8A7A5C"/>
          <w:sz w:val="16"/>
          <w:szCs w:val="16"/>
        </w:rPr>
        <w:t xml:space="preserve">SECTION X</w:t>
      </w:r>
    </w:p>
    <w:p>
      <w:pPr>
        <w:pStyle w:val="Heading2"/>
        <w:spacing w:after="140" w:before="260"/>
      </w:pPr>
      <w:r>
        <w:t xml:space="preserve">Outlook and next steps</w:t>
      </w:r>
    </w:p>
    <w:p>
      <w:pPr>
        <w:pStyle w:val="ListParagraph"/>
        <w:numPr>
          <w:ilvl w:val="0"/>
          <w:numId w:val="2"/>
        </w:numPr>
        <w:spacing w:after="80" w:line="300"/>
      </w:pPr>
      <w:r>
        <w:rPr>
          <w:rFonts w:ascii="Times New Roman" w:cs="Times New Roman" w:eastAsia="Times New Roman" w:hAnsi="Times New Roman"/>
        </w:rPr>
        <w:t xml:space="preserve">Remaining steps before defense</w:t>
      </w:r>
    </w:p>
    <w:p>
      <w:pPr>
        <w:pStyle w:val="ListParagraph"/>
        <w:numPr>
          <w:ilvl w:val="0"/>
          <w:numId w:val="2"/>
        </w:numPr>
        <w:spacing w:after="80" w:line="300"/>
      </w:pPr>
      <w:r>
        <w:rPr>
          <w:rFonts w:ascii="Times New Roman" w:cs="Times New Roman" w:eastAsia="Times New Roman" w:hAnsi="Times New Roman"/>
        </w:rPr>
        <w:t xml:space="preserve">Projected schedule through to the end of the thesis</w:t>
      </w:r>
    </w:p>
    <w:p>
      <w:pPr>
        <w:spacing w:after="140" w:line="360"/>
        <w:jc w:val="both"/>
      </w:pPr>
      <w:r>
        <w:rPr>
          <w:rFonts w:ascii="Times New Roman" w:cs="Times New Roman" w:eastAsia="Times New Roman" w:hAnsi="Times New Roman"/>
        </w:rPr>
        <w:t xml:space="preserve">Candidate's signature</w:t>
      </w:r>
    </w:p>
    <w:p>
      <w:pPr>
        <w:spacing w:after="140" w:line="360"/>
        <w:jc w:val="both"/>
      </w:pPr>
      <w:r>
        <w:rPr>
          <w:rFonts w:ascii="Times New Roman" w:cs="Times New Roman" w:eastAsia="Times New Roman" w:hAnsi="Times New Roman"/>
        </w:rPr>
        <w:t xml:space="preserve">Director's opinion and signature</w:t>
      </w:r>
    </w:p>
    <w:p>
      <w:pPr>
        <w:spacing w:after="140" w:line="360"/>
        <w:jc w:val="both"/>
      </w:pPr>
      <w:r>
        <w:rPr>
          <w:rFonts w:ascii="Times New Roman" w:cs="Times New Roman" w:eastAsia="Times New Roman" w:hAnsi="Times New Roman"/>
        </w:rPr>
        <w:t xml:space="preserve">Doctoral School stamp</w:t>
      </w:r>
    </w:p>
    <w:p>
      <w:pPr>
        <w:spacing w:after="140" w:line="360"/>
        <w:jc w:val="both"/>
      </w:pPr>
      <w:r>
        <w:rPr>
          <w:rFonts w:ascii="Times New Roman" w:cs="Times New Roman" w:eastAsia="Times New Roman" w:hAnsi="Times New Roman"/>
        </w:rPr>
        <w:t xml:space="preserve">Contacts: +261 34 27 21903  /  edtm.3d@gmail.com  /  secretariat.edtm.3d@gmail.com</w:t>
      </w:r>
    </w:p>
    <w:p>
      <w:pPr>
        <w:spacing w:after="140" w:line="360"/>
        <w:jc w:val="both"/>
      </w:pPr>
      <w:r>
        <w:rPr>
          <w:rFonts w:ascii="Times New Roman" w:cs="Times New Roman" w:eastAsia="Times New Roman" w:hAnsi="Times New Roman"/>
        </w:rPr>
        <w:t xml:space="preserve">EDTM 3D, University of Toamasina. English translation of the AVANCEMENT.pdf template for working reference.</w:t>
      </w:r>
    </w:p>
    <w:p>
      <w:pPr>
        <w:pStyle w:val="Heading1"/>
        <w:pageBreakBefore/>
        <w:spacing w:after="260" w:before="0"/>
      </w:pPr>
      <w:r>
        <w:t xml:space="preserve">Appendix D — Thesis Writing Guide (EDTM3D, Université de Toamasina)</w:t>
      </w:r>
    </w:p>
    <w:p>
      <w:pPr>
        <w:spacing w:after="60" w:before="240" w:line="240"/>
      </w:pPr>
      <w:r>
        <w:rPr>
          <w:rFonts w:ascii="Georgia" w:cs="Georgia" w:eastAsia="Georgia" w:hAnsi="Georgia"/>
          <w:b/>
          <w:bCs/>
          <w:color w:val="8A7A5C"/>
          <w:sz w:val="16"/>
          <w:szCs w:val="16"/>
        </w:rPr>
        <w:t xml:space="preserve">Ministry of Higher Education and Scientific Research / University of Toamasina / Doctoral School 3D</w:t>
      </w:r>
    </w:p>
    <w:p>
      <w:pPr>
        <w:spacing w:after="160"/>
      </w:pPr>
      <w:r>
        <w:rPr>
          <w:rFonts w:ascii="Georgia" w:cs="Georgia" w:eastAsia="Georgia" w:hAnsi="Georgia"/>
          <w:b/>
          <w:bCs/>
          <w:sz w:val="26"/>
          <w:szCs w:val="26"/>
        </w:rPr>
        <w:t xml:space="preserve">Guide to Writing a Doctoral Thesis</w:t>
      </w:r>
    </w:p>
    <w:p>
      <w:pPr>
        <w:spacing w:after="160" w:line="300"/>
        <w:jc w:val="both"/>
      </w:pPr>
      <w:r>
        <w:rPr>
          <w:rFonts w:ascii="Times New Roman" w:cs="Times New Roman" w:eastAsia="Times New Roman" w:hAnsi="Times New Roman"/>
          <w:i/>
          <w:iCs/>
          <w:color w:val="444444"/>
        </w:rPr>
        <w:t xml:space="preserve">Guidelines and recommendations for structuring and presenting doctoral theses at the Thematic Doctoral School of Madagascar "Diversity and Sustainable Development" (EDTM 3D), University of Toamasina.</w:t>
      </w:r>
    </w:p>
    <w:p>
      <w:pPr>
        <w:spacing w:after="140" w:line="360"/>
        <w:jc w:val="both"/>
      </w:pPr>
      <w:r>
        <w:rPr>
          <w:rFonts w:ascii="Times New Roman" w:cs="Times New Roman" w:eastAsia="Times New Roman" w:hAnsi="Times New Roman"/>
        </w:rPr>
        <w:t xml:space="preserve">Issued by: EDTM 3D, University of Toamasina</w:t>
      </w:r>
    </w:p>
    <w:p>
      <w:pPr>
        <w:spacing w:after="140" w:line="360"/>
        <w:jc w:val="both"/>
      </w:pPr>
      <w:r>
        <w:rPr>
          <w:rFonts w:ascii="Times New Roman" w:cs="Times New Roman" w:eastAsia="Times New Roman" w:hAnsi="Times New Roman"/>
        </w:rPr>
        <w:t xml:space="preserve">Year: 2026</w:t>
      </w:r>
    </w:p>
    <w:p>
      <w:pPr>
        <w:spacing w:after="140" w:line="360"/>
        <w:jc w:val="both"/>
      </w:pPr>
      <w:r>
        <w:rPr>
          <w:rFonts w:ascii="Times New Roman" w:cs="Times New Roman" w:eastAsia="Times New Roman" w:hAnsi="Times New Roman"/>
        </w:rPr>
        <w:t xml:space="preserve">Language: English translation</w:t>
      </w:r>
    </w:p>
    <w:p>
      <w:pPr>
        <w:spacing w:after="140" w:line="360"/>
        <w:jc w:val="both"/>
      </w:pPr>
      <w:r>
        <w:rPr>
          <w:rFonts w:ascii="Times New Roman" w:cs="Times New Roman" w:eastAsia="Times New Roman" w:hAnsi="Times New Roman"/>
        </w:rPr>
        <w:t xml:space="preserve">Source: GUIDE DE REDACTION DE THESE (French)</w:t>
      </w:r>
    </w:p>
    <w:p>
      <w:pPr>
        <w:spacing w:after="140" w:line="360"/>
        <w:ind w:left="360"/>
        <w:jc w:val="both"/>
      </w:pPr>
      <w:r>
        <w:rPr>
          <w:rFonts w:ascii="Courier New" w:cs="Courier New" w:eastAsia="Courier New" w:hAnsi="Courier New"/>
          <w:b/>
          <w:bCs/>
          <w:sz w:val="20"/>
          <w:szCs w:val="20"/>
        </w:rPr>
        <w:t xml:space="preserve">NOTE — </w:t>
      </w:r>
      <w:r>
        <w:rPr>
          <w:rFonts w:ascii="Times New Roman" w:cs="Times New Roman" w:eastAsia="Times New Roman" w:hAnsi="Times New Roman"/>
        </w:rPr>
        <w:t xml:space="preserve">   This is an unofficial English translation of the EDTM 3D doctoral thesis writing guide, prepared for working convenience. The French original remains the authoritative version. © EDTM 3D, 2026. All rights reserved. </w:t>
      </w:r>
    </w:p>
    <w:p>
      <w:pPr>
        <w:spacing w:after="140" w:line="360"/>
        <w:jc w:val="both"/>
      </w:pPr>
      <w:r>
        <w:rPr>
          <w:rFonts w:ascii="Times New Roman" w:cs="Times New Roman" w:eastAsia="Times New Roman" w:hAnsi="Times New Roman"/>
        </w:rPr>
        <w:t xml:space="preserve">This guide was designed to support doctoral candidates enrolled at the Thematic Doctoral School of Madagascar "Diversity and Sustainable Development" (EDTM 3D) at the University of Toamasina during the writing phase of their thesis. It provides guidelines and recommendations for structuring and presenting their work, and contributes to a more uniform presentation of doctoral theses at EDTM 3D.</w:t>
      </w:r>
    </w:p>
    <w:p>
      <w:pPr>
        <w:spacing w:after="140" w:line="360"/>
        <w:jc w:val="both"/>
      </w:pPr>
      <w:r>
        <w:rPr>
          <w:rFonts w:ascii="Times New Roman" w:cs="Times New Roman" w:eastAsia="Times New Roman" w:hAnsi="Times New Roman"/>
        </w:rPr>
        <w:t xml:space="preserve">In the same spirit, complementary documents have been produced: a </w:t>
      </w:r>
      <w:r>
        <w:rPr>
          <w:rFonts w:ascii="Times New Roman" w:cs="Times New Roman" w:eastAsia="Times New Roman" w:hAnsi="Times New Roman"/>
          <w:i/>
          <w:iCs/>
        </w:rPr>
        <w:t xml:space="preserve">Doctoral Research Guide</w:t>
      </w:r>
      <w:r>
        <w:rPr>
          <w:rFonts w:ascii="Times New Roman" w:cs="Times New Roman" w:eastAsia="Times New Roman" w:hAnsi="Times New Roman"/>
        </w:rPr>
        <w:t xml:space="preserve">, intended to support candidates throughout their scientific process, and a </w:t>
      </w:r>
      <w:r>
        <w:rPr>
          <w:rFonts w:ascii="Times New Roman" w:cs="Times New Roman" w:eastAsia="Times New Roman" w:hAnsi="Times New Roman"/>
          <w:i/>
          <w:iCs/>
        </w:rPr>
        <w:t xml:space="preserve">Scientific Article Writing Guide</w:t>
      </w:r>
      <w:r>
        <w:rPr>
          <w:rFonts w:ascii="Times New Roman" w:cs="Times New Roman" w:eastAsia="Times New Roman" w:hAnsi="Times New Roman"/>
        </w:rPr>
        <w:t xml:space="preserve">, which aims to promote the dissemination and valorization of thesis results. For any further information, candidates are invited to contact the Doctoral School or their host team.</w:t>
      </w:r>
    </w:p>
    <w:p>
      <w:pPr>
        <w:spacing w:after="60" w:before="240" w:line="240"/>
      </w:pPr>
      <w:r>
        <w:rPr>
          <w:rFonts w:ascii="Georgia" w:cs="Georgia" w:eastAsia="Georgia" w:hAnsi="Georgia"/>
          <w:b/>
          <w:bCs/>
          <w:color w:val="8A7A5C"/>
          <w:sz w:val="16"/>
          <w:szCs w:val="16"/>
        </w:rPr>
        <w:t xml:space="preserve">SECTION 1</w:t>
      </w:r>
    </w:p>
    <w:p>
      <w:pPr>
        <w:pStyle w:val="Heading2"/>
        <w:spacing w:after="140" w:before="260"/>
      </w:pPr>
      <w:r>
        <w:t xml:space="preserve">What is a doctoral thesis?</w:t>
      </w:r>
    </w:p>
    <w:p>
      <w:pPr>
        <w:spacing w:after="140" w:line="360"/>
        <w:jc w:val="both"/>
      </w:pPr>
      <w:r>
        <w:rPr>
          <w:rFonts w:ascii="Times New Roman" w:cs="Times New Roman" w:eastAsia="Times New Roman" w:hAnsi="Times New Roman"/>
        </w:rPr>
        <w:t xml:space="preserve">A doctoral thesis is a set of novel, reflective ideas resulting from theoretical, empirical, or experimental research, presented as a work of academic value (respecting academic standards) and scientific value (based on verifiable sources, referring to ideas widely recognized and tested, put forward by scientists). It is written under the supervision of a thesis director (and, where applicable, a co-director), in a specific academic field and on a given topic.</w:t>
      </w:r>
    </w:p>
    <w:p>
      <w:pPr>
        <w:spacing w:after="60" w:before="240" w:line="240"/>
      </w:pPr>
      <w:r>
        <w:rPr>
          <w:rFonts w:ascii="Georgia" w:cs="Georgia" w:eastAsia="Georgia" w:hAnsi="Georgia"/>
          <w:b/>
          <w:bCs/>
          <w:color w:val="8A7A5C"/>
          <w:sz w:val="16"/>
          <w:szCs w:val="16"/>
        </w:rPr>
        <w:t xml:space="preserve">SECTION 2</w:t>
      </w:r>
    </w:p>
    <w:p>
      <w:pPr>
        <w:pStyle w:val="Heading2"/>
        <w:spacing w:after="140" w:before="260"/>
      </w:pPr>
      <w:r>
        <w:t xml:space="preserve">What is not a doctoral thesis?</w:t>
      </w:r>
    </w:p>
    <w:p>
      <w:pPr>
        <w:spacing w:after="140" w:line="360"/>
        <w:jc w:val="both"/>
      </w:pPr>
      <w:r>
        <w:rPr>
          <w:rFonts w:ascii="Times New Roman" w:cs="Times New Roman" w:eastAsia="Times New Roman" w:hAnsi="Times New Roman"/>
        </w:rPr>
        <w:t xml:space="preserve">A doctoral thesis is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w:t>
      </w:r>
    </w:p>
    <w:p>
      <w:pPr>
        <w:pStyle w:val="ListParagraph"/>
        <w:numPr>
          <w:ilvl w:val="0"/>
          <w:numId w:val="2"/>
        </w:numPr>
        <w:spacing w:after="80" w:line="300"/>
      </w:pPr>
      <w:r>
        <w:rPr>
          <w:rFonts w:ascii="Times New Roman" w:cs="Times New Roman" w:eastAsia="Times New Roman" w:hAnsi="Times New Roman"/>
        </w:rPr>
        <w:t xml:space="preserve">A documentary collection, a literature review, or a compilation of data on a topic</w:t>
      </w:r>
    </w:p>
    <w:p>
      <w:pPr>
        <w:pStyle w:val="ListParagraph"/>
        <w:numPr>
          <w:ilvl w:val="0"/>
          <w:numId w:val="2"/>
        </w:numPr>
        <w:spacing w:after="80" w:line="300"/>
      </w:pPr>
      <w:r>
        <w:rPr>
          <w:rFonts w:ascii="Times New Roman" w:cs="Times New Roman" w:eastAsia="Times New Roman" w:hAnsi="Times New Roman"/>
        </w:rPr>
        <w:t xml:space="preserve">A personal essay or dissertation presenting an individual point of view</w:t>
      </w:r>
    </w:p>
    <w:p>
      <w:pPr>
        <w:pStyle w:val="ListParagraph"/>
        <w:numPr>
          <w:ilvl w:val="0"/>
          <w:numId w:val="2"/>
        </w:numPr>
        <w:spacing w:after="80" w:line="300"/>
      </w:pPr>
      <w:r>
        <w:rPr>
          <w:rFonts w:ascii="Times New Roman" w:cs="Times New Roman" w:eastAsia="Times New Roman" w:hAnsi="Times New Roman"/>
        </w:rPr>
        <w:t xml:space="preserve">A descriptive text about a phenomenon, with no research problem or research question</w:t>
      </w:r>
    </w:p>
    <w:p>
      <w:pPr>
        <w:pStyle w:val="ListParagraph"/>
        <w:numPr>
          <w:ilvl w:val="0"/>
          <w:numId w:val="2"/>
        </w:numPr>
        <w:spacing w:after="80" w:line="300"/>
      </w:pPr>
      <w:r>
        <w:rPr>
          <w:rFonts w:ascii="Times New Roman" w:cs="Times New Roman" w:eastAsia="Times New Roman" w:hAnsi="Times New Roman"/>
        </w:rPr>
        <w:t xml:space="preserve">Research without an explicit methodological approach or a clear protocol</w:t>
      </w:r>
    </w:p>
    <w:p>
      <w:pPr>
        <w:pStyle w:val="ListParagraph"/>
        <w:numPr>
          <w:ilvl w:val="0"/>
          <w:numId w:val="2"/>
        </w:numPr>
        <w:spacing w:after="80" w:line="300"/>
      </w:pPr>
      <w:r>
        <w:rPr>
          <w:rFonts w:ascii="Times New Roman" w:cs="Times New Roman" w:eastAsia="Times New Roman" w:hAnsi="Times New Roman"/>
        </w:rPr>
        <w:t xml:space="preserve">An internship report or a record of professional experience</w:t>
      </w:r>
    </w:p>
    <w:p>
      <w:pPr>
        <w:pStyle w:val="ListParagraph"/>
        <w:numPr>
          <w:ilvl w:val="0"/>
          <w:numId w:val="2"/>
        </w:numPr>
        <w:spacing w:after="80" w:line="300"/>
      </w:pPr>
      <w:r>
        <w:rPr>
          <w:rFonts w:ascii="Times New Roman" w:cs="Times New Roman" w:eastAsia="Times New Roman" w:hAnsi="Times New Roman"/>
        </w:rPr>
        <w:t xml:space="preserve">An extended master's thesis without genuine innovation</w:t>
      </w:r>
    </w:p>
    <w:p>
      <w:pPr>
        <w:pStyle w:val="ListParagraph"/>
        <w:numPr>
          <w:ilvl w:val="0"/>
          <w:numId w:val="2"/>
        </w:numPr>
        <w:spacing w:after="80" w:line="300"/>
      </w:pPr>
      <w:r>
        <w:rPr>
          <w:rFonts w:ascii="Times New Roman" w:cs="Times New Roman" w:eastAsia="Times New Roman" w:hAnsi="Times New Roman"/>
        </w:rPr>
        <w:t xml:space="preserve">A fixed or dogmatic document that leaves no room for evolving scientific debate</w:t>
      </w:r>
    </w:p>
    <w:p>
      <w:pPr>
        <w:pStyle w:val="ListParagraph"/>
        <w:numPr>
          <w:ilvl w:val="0"/>
          <w:numId w:val="2"/>
        </w:numPr>
        <w:spacing w:after="80" w:line="300"/>
      </w:pPr>
      <w:r>
        <w:rPr>
          <w:rFonts w:ascii="Times New Roman" w:cs="Times New Roman" w:eastAsia="Times New Roman" w:hAnsi="Times New Roman"/>
        </w:rPr>
        <w:t xml:space="preserve">Work that lacks ethics or intellectual honesty — showing plagiarism or falsified data</w:t>
      </w:r>
    </w:p>
    <w:p>
      <w:pPr>
        <w:spacing w:after="60" w:before="240" w:line="240"/>
      </w:pPr>
      <w:r>
        <w:rPr>
          <w:rFonts w:ascii="Georgia" w:cs="Georgia" w:eastAsia="Georgia" w:hAnsi="Georgia"/>
          <w:b/>
          <w:bCs/>
          <w:color w:val="8A7A5C"/>
          <w:sz w:val="16"/>
          <w:szCs w:val="16"/>
        </w:rPr>
        <w:t xml:space="preserve">SECTION 3</w:t>
      </w:r>
    </w:p>
    <w:p>
      <w:pPr>
        <w:pStyle w:val="Heading2"/>
        <w:spacing w:after="140" w:before="260"/>
      </w:pPr>
      <w:r>
        <w:t xml:space="preserve">Objectives of a doctoral thesis</w:t>
      </w:r>
    </w:p>
    <w:p>
      <w:pPr>
        <w:spacing w:after="140" w:line="360"/>
        <w:jc w:val="both"/>
      </w:pPr>
      <w:r>
        <w:rPr>
          <w:rFonts w:ascii="Times New Roman" w:cs="Times New Roman" w:eastAsia="Times New Roman" w:hAnsi="Times New Roman"/>
        </w:rPr>
        <w:t xml:space="preserve">A thesis is a training in intellectual rigor, autonomy, and critical thinking. Writing a doctoral thesis is not merely an academic exercise but an intellectual, scientific, and personal journey.</w:t>
      </w:r>
    </w:p>
    <w:p>
      <w:pPr>
        <w:spacing w:after="140" w:line="360"/>
        <w:jc w:val="both"/>
      </w:pPr>
      <w:r>
        <w:rPr>
          <w:rFonts w:ascii="Times New Roman" w:cs="Times New Roman" w:eastAsia="Times New Roman" w:hAnsi="Times New Roman"/>
        </w:rPr>
        <w:t xml:space="preserve">The defense of the doctoral thesis is the decisive test for entering a scientific and academic career, as a researcher or teacher-researcher. Its validation marks the candidate's integration into the scientific community, both nationally and internationally.</w:t>
      </w:r>
    </w:p>
    <w:p>
      <w:pPr>
        <w:spacing w:after="140" w:line="360"/>
        <w:jc w:val="both"/>
      </w:pPr>
      <w:r>
        <w:rPr>
          <w:rFonts w:ascii="Times New Roman" w:cs="Times New Roman" w:eastAsia="Times New Roman" w:hAnsi="Times New Roman"/>
        </w:rPr>
        <w:t xml:space="preserve">The doctoral journey addresses, among others, the following non-exhaustive objectives:</w:t>
      </w:r>
    </w:p>
    <w:p>
      <w:pPr>
        <w:pStyle w:val="ListParagraph"/>
        <w:numPr>
          <w:ilvl w:val="0"/>
          <w:numId w:val="2"/>
        </w:numPr>
        <w:spacing w:after="80" w:line="300"/>
      </w:pPr>
      <w:r>
        <w:rPr>
          <w:rFonts w:ascii="Times New Roman" w:cs="Times New Roman" w:eastAsia="Times New Roman" w:hAnsi="Times New Roman"/>
        </w:rPr>
        <w:t xml:space="preserve">Identify and rigorously analyze complex problems (research problem) around a given topic, and resolve them through original, novel ideas (the thesis), intelligible and from verifiable sources.</w:t>
      </w:r>
    </w:p>
    <w:p>
      <w:pPr>
        <w:pStyle w:val="ListParagraph"/>
        <w:numPr>
          <w:ilvl w:val="0"/>
          <w:numId w:val="2"/>
        </w:numPr>
        <w:spacing w:after="80" w:line="300"/>
      </w:pPr>
      <w:r>
        <w:rPr>
          <w:rFonts w:ascii="Times New Roman" w:cs="Times New Roman" w:eastAsia="Times New Roman" w:hAnsi="Times New Roman"/>
        </w:rPr>
        <w:t xml:space="preserve">Demonstrate, on a given topic, the ability to conduct a literature review and an inventory of documentary sources, to mobilize existing doctrine, and to collect and analyze all other empirical data.</w:t>
      </w:r>
    </w:p>
    <w:p>
      <w:pPr>
        <w:pStyle w:val="ListParagraph"/>
        <w:numPr>
          <w:ilvl w:val="0"/>
          <w:numId w:val="2"/>
        </w:numPr>
        <w:spacing w:after="80" w:line="300"/>
      </w:pPr>
      <w:r>
        <w:rPr>
          <w:rFonts w:ascii="Times New Roman" w:cs="Times New Roman" w:eastAsia="Times New Roman" w:hAnsi="Times New Roman"/>
        </w:rPr>
        <w:t xml:space="preserve">Develop the ability to engage in structured and critical reasoning, to work autonomously, and to manage time.</w:t>
      </w:r>
    </w:p>
    <w:p>
      <w:pPr>
        <w:pStyle w:val="ListParagraph"/>
        <w:numPr>
          <w:ilvl w:val="0"/>
          <w:numId w:val="2"/>
        </w:numPr>
        <w:spacing w:after="80" w:line="300"/>
      </w:pPr>
      <w:r>
        <w:rPr>
          <w:rFonts w:ascii="Times New Roman" w:cs="Times New Roman" w:eastAsia="Times New Roman" w:hAnsi="Times New Roman"/>
        </w:rPr>
        <w:t xml:space="preserve">Improve the ability to write and communicate scientifically.</w:t>
      </w:r>
    </w:p>
    <w:p>
      <w:pPr>
        <w:pStyle w:val="ListParagraph"/>
        <w:numPr>
          <w:ilvl w:val="0"/>
          <w:numId w:val="2"/>
        </w:numPr>
        <w:spacing w:after="80" w:line="300"/>
      </w:pPr>
      <w:r>
        <w:rPr>
          <w:rFonts w:ascii="Times New Roman" w:cs="Times New Roman" w:eastAsia="Times New Roman" w:hAnsi="Times New Roman"/>
        </w:rPr>
        <w:t xml:space="preserve">Contribute to the advancement of knowledge through new knowledge useful to the scientific community and to society at large.</w:t>
      </w:r>
    </w:p>
    <w:p>
      <w:pPr>
        <w:pStyle w:val="ListParagraph"/>
        <w:numPr>
          <w:ilvl w:val="0"/>
          <w:numId w:val="2"/>
        </w:numPr>
        <w:spacing w:after="80" w:line="300"/>
      </w:pPr>
      <w:r>
        <w:rPr>
          <w:rFonts w:ascii="Times New Roman" w:cs="Times New Roman" w:eastAsia="Times New Roman" w:hAnsi="Times New Roman"/>
        </w:rPr>
        <w:t xml:space="preserve">Publicly defend and publish research results in order to obtain the title of doctor.</w:t>
      </w:r>
    </w:p>
    <w:p>
      <w:pPr>
        <w:pStyle w:val="ListParagraph"/>
        <w:numPr>
          <w:ilvl w:val="0"/>
          <w:numId w:val="2"/>
        </w:numPr>
        <w:spacing w:after="80" w:line="300"/>
      </w:pPr>
      <w:r>
        <w:rPr>
          <w:rFonts w:ascii="Times New Roman" w:cs="Times New Roman" w:eastAsia="Times New Roman" w:hAnsi="Times New Roman"/>
        </w:rPr>
        <w:t xml:space="preserve">Facilitate access to employment or improve professional careers.</w:t>
      </w:r>
    </w:p>
    <w:p>
      <w:pPr>
        <w:spacing w:after="60" w:before="240" w:line="240"/>
      </w:pPr>
      <w:r>
        <w:rPr>
          <w:rFonts w:ascii="Georgia" w:cs="Georgia" w:eastAsia="Georgia" w:hAnsi="Georgia"/>
          <w:b/>
          <w:bCs/>
          <w:color w:val="8A7A5C"/>
          <w:sz w:val="16"/>
          <w:szCs w:val="16"/>
        </w:rPr>
        <w:t xml:space="preserve">SECTION 4</w:t>
      </w:r>
    </w:p>
    <w:p>
      <w:pPr>
        <w:pStyle w:val="Heading2"/>
        <w:spacing w:after="140" w:before="260"/>
      </w:pPr>
      <w:r>
        <w:t xml:space="preserve">How to write your doctoral thesis</w:t>
      </w:r>
    </w:p>
    <w:p>
      <w:pPr>
        <w:pStyle w:val="Heading3"/>
        <w:spacing w:after="140" w:before="260"/>
      </w:pPr>
      <w:r>
        <w:t xml:space="preserve">4.1 Formal elements</w:t>
      </w:r>
    </w:p>
    <w:p>
      <w:pPr>
        <w:pStyle w:val="Heading4"/>
        <w:spacing w:after="140" w:before="260"/>
      </w:pPr>
      <w:r>
        <w:t xml:space="preserve">International writing standards</w:t>
      </w:r>
    </w:p>
    <w:p>
      <w:pPr>
        <w:spacing w:after="140" w:line="360"/>
        <w:jc w:val="both"/>
      </w:pPr>
      <w:r>
        <w:rPr>
          <w:rFonts w:ascii="Times New Roman" w:cs="Times New Roman" w:eastAsia="Times New Roman" w:hAnsi="Times New Roman"/>
        </w:rPr>
        <w:t xml:space="preserve">For all disciplines within the Humanities and Social Sciences at EDTM 3D, a doctoral thesis is written following the </w:t>
      </w:r>
      <w:r>
        <w:rPr>
          <w:rFonts w:ascii="Times New Roman" w:cs="Times New Roman" w:eastAsia="Times New Roman" w:hAnsi="Times New Roman"/>
          <w:b/>
          <w:bCs/>
        </w:rPr>
        <w:t xml:space="preserve">Chicago</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Turabian</w:t>
      </w:r>
      <w:r>
        <w:rPr>
          <w:rFonts w:ascii="Times New Roman" w:cs="Times New Roman" w:eastAsia="Times New Roman" w:hAnsi="Times New Roman"/>
        </w:rPr>
        <w:t xml:space="preserve"> style, with minor adjustments.</w:t>
      </w:r>
    </w:p>
    <w:p>
      <w:pPr>
        <w:spacing w:after="140" w:line="360"/>
        <w:jc w:val="both"/>
      </w:pPr>
      <w:r>
        <w:rPr>
          <w:rFonts w:ascii="Times New Roman" w:cs="Times New Roman" w:eastAsia="Times New Roman" w:hAnsi="Times New Roman"/>
        </w:rPr>
        <w:t xml:space="preserve">For disciplines in Engineering and Technology, Health Sciences, and Education Sciences, the standards in force are </w:t>
      </w:r>
      <w:r>
        <w:rPr>
          <w:rFonts w:ascii="Times New Roman" w:cs="Times New Roman" w:eastAsia="Times New Roman" w:hAnsi="Times New Roman"/>
          <w:b/>
          <w:bCs/>
        </w:rPr>
        <w:t xml:space="preserve">IMRaD</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APA</w:t>
      </w:r>
      <w:r>
        <w:rPr>
          <w:rFonts w:ascii="Times New Roman" w:cs="Times New Roman" w:eastAsia="Times New Roman" w:hAnsi="Times New Roman"/>
        </w:rPr>
        <w:t xml:space="preserve">.</w:t>
      </w:r>
    </w:p>
    <w:p>
      <w:pPr>
        <w:pStyle w:val="Heading4"/>
        <w:spacing w:after="140" w:before="260"/>
      </w:pPr>
      <w:r>
        <w:t xml:space="preserve">Structure of an EDTM 3D doctoral thesis</w:t>
      </w:r>
    </w:p>
    <w:p>
      <w:pPr>
        <w:spacing w:after="140" w:line="360"/>
        <w:jc w:val="both"/>
      </w:pPr>
      <w:r>
        <w:rPr>
          <w:rFonts w:ascii="Times New Roman" w:cs="Times New Roman" w:eastAsia="Times New Roman" w:hAnsi="Times New Roman"/>
          <w:b/>
          <w:bCs/>
        </w:rPr>
        <w:t xml:space="preserve">Cover pages:</w:t>
      </w:r>
    </w:p>
    <w:p>
      <w:pPr>
        <w:pStyle w:val="ListParagraph"/>
        <w:numPr>
          <w:ilvl w:val="0"/>
          <w:numId w:val="2"/>
        </w:numPr>
        <w:spacing w:after="80" w:line="300"/>
      </w:pPr>
      <w:r>
        <w:rPr>
          <w:rFonts w:ascii="Times New Roman" w:cs="Times New Roman" w:eastAsia="Times New Roman" w:hAnsi="Times New Roman"/>
        </w:rPr>
        <w:t xml:space="preserve">Cover page following the EDTM 3D model (template in Appendix 1)</w:t>
      </w:r>
    </w:p>
    <w:p>
      <w:pPr>
        <w:pStyle w:val="ListParagraph"/>
        <w:numPr>
          <w:ilvl w:val="0"/>
          <w:numId w:val="2"/>
        </w:numPr>
        <w:spacing w:after="80" w:line="300"/>
      </w:pPr>
      <w:r>
        <w:rPr>
          <w:rFonts w:ascii="Times New Roman" w:cs="Times New Roman" w:eastAsia="Times New Roman" w:hAnsi="Times New Roman"/>
        </w:rPr>
        <w:t xml:space="preserve">Blank page</w:t>
      </w:r>
    </w:p>
    <w:p>
      <w:pPr>
        <w:pStyle w:val="ListParagraph"/>
        <w:numPr>
          <w:ilvl w:val="0"/>
          <w:numId w:val="2"/>
        </w:numPr>
        <w:spacing w:after="80" w:line="300"/>
      </w:pPr>
      <w:r>
        <w:rPr>
          <w:rFonts w:ascii="Times New Roman" w:cs="Times New Roman" w:eastAsia="Times New Roman" w:hAnsi="Times New Roman"/>
        </w:rPr>
        <w:t xml:space="preserve">Repeat of the cover page</w:t>
      </w:r>
    </w:p>
    <w:p>
      <w:pPr>
        <w:spacing w:after="140" w:line="360"/>
        <w:jc w:val="both"/>
      </w:pPr>
      <w:r>
        <w:rPr>
          <w:rFonts w:ascii="Times New Roman" w:cs="Times New Roman" w:eastAsia="Times New Roman" w:hAnsi="Times New Roman"/>
          <w:b/>
          <w:bCs/>
        </w:rPr>
        <w:t xml:space="preserve">Front matter:</w:t>
      </w:r>
    </w:p>
    <w:p>
      <w:pPr>
        <w:pStyle w:val="ListParagraph"/>
        <w:numPr>
          <w:ilvl w:val="0"/>
          <w:numId w:val="2"/>
        </w:numPr>
        <w:spacing w:after="80" w:line="300"/>
      </w:pPr>
      <w:r>
        <w:rPr>
          <w:rFonts w:ascii="Times New Roman" w:cs="Times New Roman" w:eastAsia="Times New Roman" w:hAnsi="Times New Roman"/>
        </w:rPr>
        <w:t xml:space="preserve">Acknowledgements page (optional)</w:t>
      </w:r>
    </w:p>
    <w:p>
      <w:pPr>
        <w:pStyle w:val="ListParagraph"/>
        <w:numPr>
          <w:ilvl w:val="0"/>
          <w:numId w:val="2"/>
        </w:numPr>
        <w:spacing w:after="80" w:line="300"/>
      </w:pPr>
      <w:r>
        <w:rPr>
          <w:rFonts w:ascii="Times New Roman" w:cs="Times New Roman" w:eastAsia="Times New Roman" w:hAnsi="Times New Roman"/>
        </w:rPr>
        <w:t xml:space="preserve">Abstract (in French) with main keywords</w:t>
      </w:r>
    </w:p>
    <w:p>
      <w:pPr>
        <w:pStyle w:val="ListParagraph"/>
        <w:numPr>
          <w:ilvl w:val="0"/>
          <w:numId w:val="2"/>
        </w:numPr>
        <w:spacing w:after="80" w:line="300"/>
      </w:pPr>
      <w:r>
        <w:rPr>
          <w:rFonts w:ascii="Times New Roman" w:cs="Times New Roman" w:eastAsia="Times New Roman" w:hAnsi="Times New Roman"/>
        </w:rPr>
        <w:t xml:space="preserve">Abstract (in English) with keywords</w:t>
      </w:r>
    </w:p>
    <w:p>
      <w:pPr>
        <w:pStyle w:val="ListParagraph"/>
        <w:numPr>
          <w:ilvl w:val="0"/>
          <w:numId w:val="2"/>
        </w:numPr>
        <w:spacing w:after="80" w:line="300"/>
      </w:pPr>
      <w:r>
        <w:rPr>
          <w:rFonts w:ascii="Times New Roman" w:cs="Times New Roman" w:eastAsia="Times New Roman" w:hAnsi="Times New Roman"/>
        </w:rPr>
        <w:t xml:space="preserve">Foreword (optional)</w:t>
      </w:r>
    </w:p>
    <w:p>
      <w:pPr>
        <w:pStyle w:val="ListParagraph"/>
        <w:numPr>
          <w:ilvl w:val="0"/>
          <w:numId w:val="2"/>
        </w:numPr>
        <w:spacing w:after="80" w:line="300"/>
      </w:pPr>
      <w:r>
        <w:rPr>
          <w:rFonts w:ascii="Times New Roman" w:cs="Times New Roman" w:eastAsia="Times New Roman" w:hAnsi="Times New Roman"/>
        </w:rPr>
        <w:t xml:space="preserve">Summary table of contents</w:t>
      </w:r>
    </w:p>
    <w:p>
      <w:pPr>
        <w:pStyle w:val="ListParagraph"/>
        <w:numPr>
          <w:ilvl w:val="0"/>
          <w:numId w:val="2"/>
        </w:numPr>
        <w:spacing w:after="80" w:line="300"/>
      </w:pPr>
      <w:r>
        <w:rPr>
          <w:rFonts w:ascii="Times New Roman" w:cs="Times New Roman" w:eastAsia="Times New Roman" w:hAnsi="Times New Roman"/>
        </w:rPr>
        <w:t xml:space="preserve">List of appendices (if applicable)</w:t>
      </w:r>
    </w:p>
    <w:p>
      <w:pPr>
        <w:pStyle w:val="ListParagraph"/>
        <w:numPr>
          <w:ilvl w:val="0"/>
          <w:numId w:val="2"/>
        </w:numPr>
        <w:spacing w:after="80" w:line="300"/>
      </w:pPr>
      <w:r>
        <w:rPr>
          <w:rFonts w:ascii="Times New Roman" w:cs="Times New Roman" w:eastAsia="Times New Roman" w:hAnsi="Times New Roman"/>
        </w:rPr>
        <w:t xml:space="preserve">List of tables (if applicable)</w:t>
      </w:r>
    </w:p>
    <w:p>
      <w:pPr>
        <w:pStyle w:val="ListParagraph"/>
        <w:numPr>
          <w:ilvl w:val="0"/>
          <w:numId w:val="2"/>
        </w:numPr>
        <w:spacing w:after="80" w:line="300"/>
      </w:pPr>
      <w:r>
        <w:rPr>
          <w:rFonts w:ascii="Times New Roman" w:cs="Times New Roman" w:eastAsia="Times New Roman" w:hAnsi="Times New Roman"/>
        </w:rPr>
        <w:t xml:space="preserve">List of figures, diagrams, and other illustrations (if applicable)</w:t>
      </w:r>
    </w:p>
    <w:p>
      <w:pPr>
        <w:pStyle w:val="ListParagraph"/>
        <w:numPr>
          <w:ilvl w:val="0"/>
          <w:numId w:val="2"/>
        </w:numPr>
        <w:spacing w:after="80" w:line="300"/>
      </w:pPr>
      <w:r>
        <w:rPr>
          <w:rFonts w:ascii="Times New Roman" w:cs="Times New Roman" w:eastAsia="Times New Roman" w:hAnsi="Times New Roman"/>
        </w:rPr>
        <w:t xml:space="preserve">List of abbreviations, acronyms, and initialisms (depending on contents)</w:t>
      </w:r>
    </w:p>
    <w:p>
      <w:pPr>
        <w:pStyle w:val="ListParagraph"/>
        <w:numPr>
          <w:ilvl w:val="0"/>
          <w:numId w:val="2"/>
        </w:numPr>
        <w:spacing w:after="80" w:line="300"/>
      </w:pPr>
      <w:r>
        <w:rPr>
          <w:rFonts w:ascii="Times New Roman" w:cs="Times New Roman" w:eastAsia="Times New Roman" w:hAnsi="Times New Roman"/>
        </w:rPr>
        <w:t xml:space="preserve">Glossary (as needed)</w:t>
      </w:r>
    </w:p>
    <w:p>
      <w:pPr>
        <w:spacing w:after="140" w:line="360"/>
        <w:jc w:val="both"/>
      </w:pPr>
      <w:r>
        <w:rPr>
          <w:rFonts w:ascii="Times New Roman" w:cs="Times New Roman" w:eastAsia="Times New Roman" w:hAnsi="Times New Roman"/>
          <w:b/>
          <w:bCs/>
        </w:rPr>
        <w:t xml:space="preserve">Body of the thesis:</w:t>
      </w:r>
    </w:p>
    <w:p>
      <w:pPr>
        <w:pStyle w:val="ListParagraph"/>
        <w:numPr>
          <w:ilvl w:val="0"/>
          <w:numId w:val="2"/>
        </w:numPr>
        <w:spacing w:after="80" w:line="300"/>
      </w:pPr>
      <w:r>
        <w:rPr>
          <w:rFonts w:ascii="Times New Roman" w:cs="Times New Roman" w:eastAsia="Times New Roman" w:hAnsi="Times New Roman"/>
        </w:rPr>
        <w:t xml:space="preserve">Introduction</w:t>
      </w:r>
    </w:p>
    <w:p>
      <w:pPr>
        <w:pStyle w:val="ListParagraph"/>
        <w:numPr>
          <w:ilvl w:val="0"/>
          <w:numId w:val="2"/>
        </w:numPr>
        <w:spacing w:after="80" w:line="300"/>
      </w:pPr>
      <w:r>
        <w:rPr>
          <w:rFonts w:ascii="Times New Roman" w:cs="Times New Roman" w:eastAsia="Times New Roman" w:hAnsi="Times New Roman"/>
        </w:rPr>
        <w:t xml:space="preserve">Developments structured into balanced divisions</w:t>
      </w:r>
    </w:p>
    <w:p>
      <w:pPr>
        <w:pStyle w:val="ListParagraph"/>
        <w:numPr>
          <w:ilvl w:val="0"/>
          <w:numId w:val="2"/>
        </w:numPr>
        <w:spacing w:after="80" w:line="300"/>
      </w:pPr>
      <w:r>
        <w:rPr>
          <w:rFonts w:ascii="Times New Roman" w:cs="Times New Roman" w:eastAsia="Times New Roman" w:hAnsi="Times New Roman"/>
        </w:rPr>
        <w:t xml:space="preserve">Conclusion</w:t>
      </w:r>
    </w:p>
    <w:p>
      <w:pPr>
        <w:spacing w:after="140" w:line="360"/>
        <w:jc w:val="both"/>
      </w:pPr>
      <w:r>
        <w:rPr>
          <w:rFonts w:ascii="Times New Roman" w:cs="Times New Roman" w:eastAsia="Times New Roman" w:hAnsi="Times New Roman"/>
          <w:b/>
          <w:bCs/>
        </w:rPr>
        <w:t xml:space="preserve">Closing matter:</w:t>
      </w:r>
    </w:p>
    <w:p>
      <w:pPr>
        <w:pStyle w:val="ListParagraph"/>
        <w:numPr>
          <w:ilvl w:val="0"/>
          <w:numId w:val="2"/>
        </w:numPr>
        <w:spacing w:after="80" w:line="300"/>
      </w:pPr>
      <w:r>
        <w:rPr>
          <w:rFonts w:ascii="Times New Roman" w:cs="Times New Roman" w:eastAsia="Times New Roman" w:hAnsi="Times New Roman"/>
        </w:rPr>
        <w:t xml:space="preserve">Bibliography (the webography appears under a separate heading)</w:t>
      </w:r>
    </w:p>
    <w:p>
      <w:pPr>
        <w:pStyle w:val="ListParagraph"/>
        <w:numPr>
          <w:ilvl w:val="0"/>
          <w:numId w:val="2"/>
        </w:numPr>
        <w:spacing w:after="80" w:line="300"/>
      </w:pPr>
      <w:r>
        <w:rPr>
          <w:rFonts w:ascii="Times New Roman" w:cs="Times New Roman" w:eastAsia="Times New Roman" w:hAnsi="Times New Roman"/>
        </w:rPr>
        <w:t xml:space="preserve">Appendices</w:t>
      </w:r>
    </w:p>
    <w:p>
      <w:pPr>
        <w:pStyle w:val="ListParagraph"/>
        <w:numPr>
          <w:ilvl w:val="0"/>
          <w:numId w:val="2"/>
        </w:numPr>
        <w:spacing w:after="80" w:line="300"/>
      </w:pPr>
      <w:r>
        <w:rPr>
          <w:rFonts w:ascii="Times New Roman" w:cs="Times New Roman" w:eastAsia="Times New Roman" w:hAnsi="Times New Roman"/>
        </w:rPr>
        <w:t xml:space="preserve">Thematic or general index (optional)</w:t>
      </w:r>
    </w:p>
    <w:p>
      <w:pPr>
        <w:pStyle w:val="ListParagraph"/>
        <w:numPr>
          <w:ilvl w:val="0"/>
          <w:numId w:val="2"/>
        </w:numPr>
        <w:spacing w:after="80" w:line="300"/>
      </w:pPr>
      <w:r>
        <w:rPr>
          <w:rFonts w:ascii="Times New Roman" w:cs="Times New Roman" w:eastAsia="Times New Roman" w:hAnsi="Times New Roman"/>
        </w:rPr>
        <w:t xml:space="preserve">Table of contents</w:t>
      </w:r>
    </w:p>
    <w:p>
      <w:pPr>
        <w:pStyle w:val="Heading4"/>
        <w:spacing w:after="140" w:before="260"/>
      </w:pPr>
      <w:r>
        <w:t xml:space="preserve">General presentation</w:t>
      </w:r>
    </w:p>
    <w:p>
      <w:pPr>
        <w:pStyle w:val="ListParagraph"/>
        <w:numPr>
          <w:ilvl w:val="0"/>
          <w:numId w:val="2"/>
        </w:numPr>
        <w:spacing w:after="80" w:line="300"/>
      </w:pPr>
      <w:r>
        <w:rPr>
          <w:rFonts w:ascii="Times New Roman" w:cs="Times New Roman" w:eastAsia="Times New Roman" w:hAnsi="Times New Roman"/>
        </w:rPr>
        <w:t xml:space="preserve">Body text: Times New Roman, size 12, double line spacing (i.e. 1.5).</w:t>
      </w:r>
    </w:p>
    <w:p>
      <w:pPr>
        <w:pStyle w:val="ListParagraph"/>
        <w:numPr>
          <w:ilvl w:val="0"/>
          <w:numId w:val="2"/>
        </w:numPr>
        <w:spacing w:after="80" w:line="300"/>
      </w:pPr>
      <w:r>
        <w:rPr>
          <w:rFonts w:ascii="Times New Roman" w:cs="Times New Roman" w:eastAsia="Times New Roman" w:hAnsi="Times New Roman"/>
        </w:rPr>
        <w:t xml:space="preserve">Footnotes: Times New Roman, size 9, single line spacing (i.e. 1).</w:t>
      </w:r>
    </w:p>
    <w:p>
      <w:pPr>
        <w:pStyle w:val="ListParagraph"/>
        <w:numPr>
          <w:ilvl w:val="0"/>
          <w:numId w:val="2"/>
        </w:numPr>
        <w:spacing w:after="80" w:line="300"/>
      </w:pPr>
      <w:r>
        <w:rPr>
          <w:rFonts w:ascii="Times New Roman" w:cs="Times New Roman" w:eastAsia="Times New Roman" w:hAnsi="Times New Roman"/>
        </w:rPr>
        <w:t xml:space="preserve">Text must be justified for better readability.</w:t>
      </w:r>
    </w:p>
    <w:p>
      <w:pPr>
        <w:pStyle w:val="ListParagraph"/>
        <w:numPr>
          <w:ilvl w:val="0"/>
          <w:numId w:val="2"/>
        </w:numPr>
        <w:spacing w:after="80" w:line="300"/>
      </w:pPr>
      <w:r>
        <w:rPr>
          <w:rFonts w:ascii="Times New Roman" w:cs="Times New Roman" w:eastAsia="Times New Roman" w:hAnsi="Times New Roman"/>
        </w:rPr>
        <w:t xml:space="preserve">Pages are numbered starting from the title page. Pagination is continuous and includes tables, figures, and appendices.</w:t>
      </w:r>
    </w:p>
    <w:p>
      <w:pPr>
        <w:pStyle w:val="ListParagraph"/>
        <w:numPr>
          <w:ilvl w:val="0"/>
          <w:numId w:val="2"/>
        </w:numPr>
        <w:spacing w:after="80" w:line="300"/>
      </w:pPr>
      <w:r>
        <w:rPr>
          <w:rFonts w:ascii="Times New Roman" w:cs="Times New Roman" w:eastAsia="Times New Roman" w:hAnsi="Times New Roman"/>
        </w:rPr>
        <w:t xml:space="preserve">Arabic numerals start at the introduction and end, in principle, at the page dedicated to the bibliographic references. Pages before the introduction use a different format (for example, lowercase Roman numerals). The same applies to appendices or other elements following the table of contents (numbered, for example, in uppercase Roman numerals).</w:t>
      </w:r>
    </w:p>
    <w:p>
      <w:pPr>
        <w:pStyle w:val="Heading4"/>
        <w:spacing w:after="140" w:before="260"/>
      </w:pPr>
      <w:r>
        <w:t xml:space="preserve">Length of the thesis</w:t>
      </w:r>
    </w:p>
    <w:p>
      <w:pPr>
        <w:spacing w:after="140" w:line="360"/>
        <w:jc w:val="both"/>
      </w:pPr>
      <w:r>
        <w:rPr>
          <w:rFonts w:ascii="Times New Roman" w:cs="Times New Roman" w:eastAsia="Times New Roman" w:hAnsi="Times New Roman"/>
        </w:rPr>
        <w:t xml:space="preserve">The length of the thesis varies by discipline.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Host team / domain</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Number of pages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Humanities and Social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300 (minimum)</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Education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300 (minimum)</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Engineering and Technology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100 – 150</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Health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100 – 150</w:t>
            </w:r>
          </w:p>
        </w:tc>
      </w:tr>
    </w:tbl>
    <w:p>
      <w:pPr>
        <w:pStyle w:val="Heading3"/>
        <w:spacing w:after="140" w:before="260"/>
      </w:pPr>
      <w:r>
        <w:t xml:space="preserve">4.2 Content elements</w:t>
      </w:r>
    </w:p>
    <w:p>
      <w:pPr>
        <w:spacing w:after="140" w:line="360"/>
        <w:ind w:left="360"/>
        <w:jc w:val="both"/>
      </w:pPr>
      <w:r>
        <w:rPr>
          <w:rFonts w:ascii="Times New Roman" w:cs="Times New Roman" w:eastAsia="Times New Roman" w:hAnsi="Times New Roman"/>
        </w:rPr>
        <w:t xml:space="preserve">  Writing should begin as early as possible in the doctoral process — but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before the research problem and the outline have been validated by the thesis director. </w:t>
      </w:r>
    </w:p>
    <w:p>
      <w:pPr>
        <w:spacing w:after="140" w:line="360"/>
        <w:jc w:val="both"/>
      </w:pPr>
      <w:r>
        <w:rPr>
          <w:rFonts w:ascii="Times New Roman" w:cs="Times New Roman" w:eastAsia="Times New Roman" w:hAnsi="Times New Roman"/>
        </w:rPr>
        <w:t xml:space="preserve">Each scientific discipline follows, by tradition, specific standards. For reference, here are the norms for the different domains at the Doctoral School 3D: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Domain</w:t>
            </w:r>
          </w:p>
        </w:tc>
        <w:tc>
          <w:tcPr>
            <w:tcW w:type="dxa" w:w="6138"/>
            <w:gridSpan w:val="1"/>
            <w:shd w:fill="F2EDE2" w:color="auto" w:val="clear"/>
            <w:tcMar>
              <w:top w:type="dxa" w:w="60"/>
              <w:left w:type="dxa" w:w="100"/>
              <w:bottom w:type="dxa" w:w="60"/>
              <w:right w:type="dxa" w:w="100"/>
            </w:tcMar>
          </w:tcPr>
          <w:p>
            <w:pPr>
              <w:spacing w:after="0" w:line="260"/>
            </w:pPr>
            <w:r>
              <w:rPr>
                <w:rFonts w:ascii="Times New Roman" w:cs="Times New Roman" w:eastAsia="Times New Roman" w:hAnsi="Times New Roman"/>
                <w:b/>
                <w:bCs/>
                <w:sz w:val="20"/>
                <w:szCs w:val="20"/>
              </w:rPr>
              <w:t xml:space="preserve">Norms</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Humanities and Social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Two or three parts depending on the topic. Writing method: inductive or hypothetico-deductive. Chicago or Turabian style.</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Health Sciences and Medicine</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IMRaD; APA</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Education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IMRaD; APA</w:t>
            </w:r>
          </w:p>
        </w:tc>
      </w:tr>
      <w:tr>
        <w:trPr>
          <w:tblHeader w:val="false"/>
        </w:trPr>
        <w:tc>
          <w:tcPr>
            <w:tcW w:type="dxa" w:w="288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Engineering and Technology Sciences</w:t>
            </w:r>
          </w:p>
        </w:tc>
        <w:tc>
          <w:tcPr>
            <w:tcW w:type="dxa" w:w="6138"/>
            <w:gridSpan w:val="1"/>
            <w:tcMar>
              <w:top w:type="dxa" w:w="60"/>
              <w:left w:type="dxa" w:w="100"/>
              <w:bottom w:type="dxa" w:w="60"/>
              <w:right w:type="dxa" w:w="100"/>
            </w:tcMar>
          </w:tcPr>
          <w:p>
            <w:pPr>
              <w:spacing w:after="0" w:line="260"/>
            </w:pPr>
            <w:r>
              <w:rPr>
                <w:rFonts w:ascii="Times New Roman" w:cs="Times New Roman" w:eastAsia="Times New Roman" w:hAnsi="Times New Roman"/>
                <w:b w:val="false"/>
                <w:bCs w:val="false"/>
                <w:sz w:val="20"/>
                <w:szCs w:val="20"/>
              </w:rPr>
              <w:t xml:space="preserve">IMRaD; APA</w:t>
            </w:r>
          </w:p>
        </w:tc>
      </w:tr>
    </w:tbl>
    <w:p>
      <w:pPr>
        <w:pStyle w:val="Heading4"/>
        <w:spacing w:after="140" w:before="260"/>
      </w:pPr>
      <w:r>
        <w:t xml:space="preserve">Introduction</w:t>
      </w:r>
    </w:p>
    <w:p>
      <w:pPr>
        <w:spacing w:after="140" w:line="360"/>
        <w:jc w:val="both"/>
      </w:pPr>
      <w:r>
        <w:rPr>
          <w:rFonts w:ascii="Times New Roman" w:cs="Times New Roman" w:eastAsia="Times New Roman" w:hAnsi="Times New Roman"/>
        </w:rPr>
        <w:t xml:space="preserve">The introduction usually represents 3 – 5% of the total body text (Introduction + Development + Conclusion), excluding bibliography and appendices. It is written as several paragraphs but cannot be structured into titled subsections.</w:t>
      </w:r>
    </w:p>
    <w:p>
      <w:pPr>
        <w:spacing w:after="140" w:line="360"/>
        <w:jc w:val="both"/>
      </w:pPr>
      <w:r>
        <w:rPr>
          <w:rFonts w:ascii="Times New Roman" w:cs="Times New Roman" w:eastAsia="Times New Roman" w:hAnsi="Times New Roman"/>
        </w:rPr>
        <w:t xml:space="preserve">The introduction presents the following elements:</w:t>
      </w:r>
    </w:p>
    <w:p>
      <w:pPr>
        <w:pStyle w:val="ListParagraph"/>
        <w:numPr>
          <w:ilvl w:val="0"/>
          <w:numId w:val="2"/>
        </w:numPr>
        <w:spacing w:after="80" w:line="300"/>
      </w:pPr>
      <w:r>
        <w:rPr>
          <w:rFonts w:ascii="Times New Roman" w:cs="Times New Roman" w:eastAsia="Times New Roman" w:hAnsi="Times New Roman"/>
        </w:rPr>
        <w:t xml:space="preserve">Opening hook (which may rely on a current event, a quotation, a maxim, etc.)</w:t>
      </w:r>
    </w:p>
    <w:p>
      <w:pPr>
        <w:pStyle w:val="ListParagraph"/>
        <w:numPr>
          <w:ilvl w:val="0"/>
          <w:numId w:val="2"/>
        </w:numPr>
        <w:spacing w:after="80" w:line="300"/>
      </w:pPr>
      <w:r>
        <w:rPr>
          <w:rFonts w:ascii="Times New Roman" w:cs="Times New Roman" w:eastAsia="Times New Roman" w:hAnsi="Times New Roman"/>
        </w:rPr>
        <w:t xml:space="preserve">Presentation of the theme and definition of key terms</w:t>
      </w:r>
    </w:p>
    <w:p>
      <w:pPr>
        <w:pStyle w:val="ListParagraph"/>
        <w:numPr>
          <w:ilvl w:val="0"/>
          <w:numId w:val="2"/>
        </w:numPr>
        <w:spacing w:after="80" w:line="300"/>
      </w:pPr>
      <w:r>
        <w:rPr>
          <w:rFonts w:ascii="Times New Roman" w:cs="Times New Roman" w:eastAsia="Times New Roman" w:hAnsi="Times New Roman"/>
        </w:rPr>
        <w:t xml:space="preserve">Presentation of the context in which the theme is situated (historical, ideological, economic, social, legal, political, etc.)</w:t>
      </w:r>
    </w:p>
    <w:p>
      <w:pPr>
        <w:pStyle w:val="ListParagraph"/>
        <w:numPr>
          <w:ilvl w:val="0"/>
          <w:numId w:val="2"/>
        </w:numPr>
        <w:spacing w:after="80" w:line="300"/>
      </w:pPr>
      <w:r>
        <w:rPr>
          <w:rFonts w:ascii="Times New Roman" w:cs="Times New Roman" w:eastAsia="Times New Roman" w:hAnsi="Times New Roman"/>
        </w:rPr>
        <w:t xml:space="preserve">State of knowledge on the topic (brief summary of work already done on the subject, highlighting the salient points)</w:t>
      </w:r>
    </w:p>
    <w:p>
      <w:pPr>
        <w:pStyle w:val="ListParagraph"/>
        <w:numPr>
          <w:ilvl w:val="0"/>
          <w:numId w:val="2"/>
        </w:numPr>
        <w:spacing w:after="80" w:line="300"/>
      </w:pPr>
      <w:r>
        <w:rPr>
          <w:rFonts w:ascii="Times New Roman" w:cs="Times New Roman" w:eastAsia="Times New Roman" w:hAnsi="Times New Roman"/>
        </w:rPr>
        <w:t xml:space="preserve">Statement of the interest or relevance of the topic</w:t>
      </w:r>
    </w:p>
    <w:p>
      <w:pPr>
        <w:pStyle w:val="ListParagraph"/>
        <w:numPr>
          <w:ilvl w:val="0"/>
          <w:numId w:val="2"/>
        </w:numPr>
        <w:spacing w:after="80" w:line="300"/>
      </w:pPr>
      <w:r>
        <w:rPr>
          <w:rFonts w:ascii="Times New Roman" w:cs="Times New Roman" w:eastAsia="Times New Roman" w:hAnsi="Times New Roman"/>
        </w:rPr>
        <w:t xml:space="preserve">Research problem and main research question(s)</w:t>
      </w:r>
    </w:p>
    <w:p>
      <w:pPr>
        <w:pStyle w:val="ListParagraph"/>
        <w:numPr>
          <w:ilvl w:val="0"/>
          <w:numId w:val="2"/>
        </w:numPr>
        <w:spacing w:after="80" w:line="300"/>
      </w:pPr>
      <w:r>
        <w:rPr>
          <w:rFonts w:ascii="Times New Roman" w:cs="Times New Roman" w:eastAsia="Times New Roman" w:hAnsi="Times New Roman"/>
        </w:rPr>
        <w:t xml:space="preserve">Stated hypotheses or main proposed solution</w:t>
      </w:r>
    </w:p>
    <w:p>
      <w:pPr>
        <w:pStyle w:val="ListParagraph"/>
        <w:numPr>
          <w:ilvl w:val="0"/>
          <w:numId w:val="2"/>
        </w:numPr>
        <w:spacing w:after="80" w:line="300"/>
      </w:pPr>
      <w:r>
        <w:rPr>
          <w:rFonts w:ascii="Times New Roman" w:cs="Times New Roman" w:eastAsia="Times New Roman" w:hAnsi="Times New Roman"/>
        </w:rPr>
        <w:t xml:space="preserve">Objective of the study</w:t>
      </w:r>
    </w:p>
    <w:p>
      <w:pPr>
        <w:pStyle w:val="ListParagraph"/>
        <w:numPr>
          <w:ilvl w:val="0"/>
          <w:numId w:val="2"/>
        </w:numPr>
        <w:spacing w:after="80" w:line="300"/>
      </w:pPr>
      <w:r>
        <w:rPr>
          <w:rFonts w:ascii="Times New Roman" w:cs="Times New Roman" w:eastAsia="Times New Roman" w:hAnsi="Times New Roman"/>
        </w:rPr>
        <w:t xml:space="preserve">Methodological approach adopted</w:t>
      </w:r>
    </w:p>
    <w:p>
      <w:pPr>
        <w:pStyle w:val="ListParagraph"/>
        <w:numPr>
          <w:ilvl w:val="0"/>
          <w:numId w:val="2"/>
        </w:numPr>
        <w:spacing w:after="80" w:line="300"/>
      </w:pPr>
      <w:r>
        <w:rPr>
          <w:rFonts w:ascii="Times New Roman" w:cs="Times New Roman" w:eastAsia="Times New Roman" w:hAnsi="Times New Roman"/>
        </w:rPr>
        <w:t xml:space="preserve">Expected results of the study</w:t>
      </w:r>
    </w:p>
    <w:p>
      <w:pPr>
        <w:pStyle w:val="ListParagraph"/>
        <w:numPr>
          <w:ilvl w:val="0"/>
          <w:numId w:val="2"/>
        </w:numPr>
        <w:spacing w:after="80" w:line="300"/>
      </w:pPr>
      <w:r>
        <w:rPr>
          <w:rFonts w:ascii="Times New Roman" w:cs="Times New Roman" w:eastAsia="Times New Roman" w:hAnsi="Times New Roman"/>
        </w:rPr>
        <w:t xml:space="preserve">Plan of the thesis, indicating exactly the title of each part (two or three parts depending on the topic)</w:t>
      </w:r>
    </w:p>
    <w:p>
      <w:pPr>
        <w:pStyle w:val="Heading4"/>
        <w:spacing w:after="140" w:before="260"/>
      </w:pPr>
      <w:r>
        <w:t xml:space="preserve">Outline and subdivisions</w:t>
      </w:r>
    </w:p>
    <w:p>
      <w:pPr>
        <w:spacing w:after="140" w:line="360"/>
        <w:jc w:val="both"/>
      </w:pPr>
      <w:r>
        <w:rPr>
          <w:rFonts w:ascii="Times New Roman" w:cs="Times New Roman" w:eastAsia="Times New Roman" w:hAnsi="Times New Roman"/>
        </w:rPr>
        <w:t xml:space="preserve">For the Humanities and Social Sciences using the Chicago style, the number of parts varies between two and three depending on the discipline and the needs of the analysis. Legal analysis (in Law), for example, generally follows a binary structure with two main parts, whereas other disciplines such as sociology or geography adopt a ternary plan with three main parts.</w:t>
      </w:r>
    </w:p>
    <w:p>
      <w:pPr>
        <w:spacing w:after="140" w:line="360"/>
        <w:jc w:val="both"/>
      </w:pPr>
      <w:r>
        <w:rPr>
          <w:rFonts w:ascii="Times New Roman" w:cs="Times New Roman" w:eastAsia="Times New Roman" w:hAnsi="Times New Roman"/>
          <w:b/>
          <w:bCs/>
        </w:rPr>
        <w:t xml:space="preserve">Subdivisions of a binary plan:</w:t>
      </w:r>
    </w:p>
    <w:p>
      <w:pPr>
        <w:pStyle w:val="ListParagraph"/>
        <w:numPr>
          <w:ilvl w:val="0"/>
          <w:numId w:val="2"/>
        </w:numPr>
        <w:spacing w:after="80" w:line="300"/>
      </w:pPr>
      <w:r>
        <w:rPr>
          <w:rFonts w:ascii="Times New Roman" w:cs="Times New Roman" w:eastAsia="Times New Roman" w:hAnsi="Times New Roman"/>
        </w:rPr>
        <w:t xml:space="preserve">Parts are divided in two   </w:t>
      </w:r>
    </w:p>
    <w:p>
      <w:pPr>
        <w:pStyle w:val="ListParagraph"/>
        <w:numPr>
          <w:ilvl w:val="1"/>
          <w:numId w:val="2"/>
        </w:numPr>
        <w:spacing w:after="80" w:line="300"/>
      </w:pPr>
      <w:r>
        <w:rPr>
          <w:rFonts w:ascii="Times New Roman" w:cs="Times New Roman" w:eastAsia="Times New Roman" w:hAnsi="Times New Roman"/>
        </w:rPr>
        <w:t xml:space="preserve">Each Part is divided into Titles (two)   Each Title is divided into Chapters (two)   Chapters are divided into Sections (two)   Sections are divided into Paragraphs (two)   Paragraphs may be subdivided into I, II, III, etc., themselves subdivided into A, B, C, etc.   If needed, further divisions may be used (1, 2, 3, etc., then a, b, c, etc.)</w:t>
      </w:r>
    </w:p>
    <w:p>
      <w:pPr>
        <w:spacing w:after="140" w:line="360"/>
        <w:jc w:val="both"/>
      </w:pPr>
      <w:r>
        <w:rPr>
          <w:rFonts w:ascii="Times New Roman" w:cs="Times New Roman" w:eastAsia="Times New Roman" w:hAnsi="Times New Roman"/>
          <w:b/>
          <w:bCs/>
        </w:rPr>
        <w:t xml:space="preserve">Subdivisions of a ternary plan:</w:t>
      </w:r>
    </w:p>
    <w:p>
      <w:pPr>
        <w:pStyle w:val="ListParagraph"/>
        <w:numPr>
          <w:ilvl w:val="0"/>
          <w:numId w:val="2"/>
        </w:numPr>
        <w:spacing w:after="80" w:line="300"/>
      </w:pPr>
      <w:r>
        <w:rPr>
          <w:rFonts w:ascii="Times New Roman" w:cs="Times New Roman" w:eastAsia="Times New Roman" w:hAnsi="Times New Roman"/>
        </w:rPr>
        <w:t xml:space="preserve">Parts are divided in three   </w:t>
      </w:r>
    </w:p>
    <w:p>
      <w:pPr>
        <w:pStyle w:val="ListParagraph"/>
        <w:numPr>
          <w:ilvl w:val="1"/>
          <w:numId w:val="2"/>
        </w:numPr>
        <w:spacing w:after="80" w:line="300"/>
      </w:pPr>
      <w:r>
        <w:rPr>
          <w:rFonts w:ascii="Times New Roman" w:cs="Times New Roman" w:eastAsia="Times New Roman" w:hAnsi="Times New Roman"/>
        </w:rPr>
        <w:t xml:space="preserve">Each Part is divided into Titles (three)   Each Title is divided into Chapters (three)   Chapters are divided into Sections (three)   Sections are divided into Paragraphs (three)   Paragraphs may be subdivided into I, II, III, etc., themselves subdivided into A, B, C, etc.   If needed, further divisions may be used (1, 2, 3, etc., then a, b, c, etc.)</w:t>
      </w:r>
    </w:p>
    <w:p>
      <w:pPr>
        <w:spacing w:after="140" w:line="360"/>
        <w:jc w:val="both"/>
      </w:pPr>
      <w:r>
        <w:rPr>
          <w:rFonts w:ascii="Times New Roman" w:cs="Times New Roman" w:eastAsia="Times New Roman" w:hAnsi="Times New Roman"/>
        </w:rPr>
        <w:t xml:space="preserve">For Engineering and Technology, Education, and Health Sciences using the APA standard and IMRaD format, the outline follows the scientific approach:</w:t>
      </w:r>
    </w:p>
    <w:p>
      <w:pPr>
        <w:pStyle w:val="ListParagraph"/>
        <w:numPr>
          <w:ilvl w:val="0"/>
          <w:numId w:val="2"/>
        </w:numPr>
        <w:spacing w:after="80" w:line="300"/>
      </w:pPr>
      <w:r>
        <w:rPr>
          <w:rFonts w:ascii="Times New Roman" w:cs="Times New Roman" w:eastAsia="Times New Roman" w:hAnsi="Times New Roman"/>
          <w:b/>
          <w:bCs/>
        </w:rPr>
        <w:t xml:space="preserve">Introduction</w:t>
      </w:r>
      <w:r>
        <w:rPr>
          <w:rFonts w:ascii="Times New Roman" w:cs="Times New Roman" w:eastAsia="Times New Roman" w:hAnsi="Times New Roman"/>
        </w:rPr>
        <w:t xml:space="preserve"> — presents the observed phenomenon, the subject, and the research problem.</w:t>
      </w:r>
    </w:p>
    <w:p>
      <w:pPr>
        <w:pStyle w:val="ListParagraph"/>
        <w:numPr>
          <w:ilvl w:val="0"/>
          <w:numId w:val="2"/>
        </w:numPr>
        <w:spacing w:after="80" w:line="300"/>
      </w:pPr>
      <w:r>
        <w:rPr>
          <w:rFonts w:ascii="Times New Roman" w:cs="Times New Roman" w:eastAsia="Times New Roman" w:hAnsi="Times New Roman"/>
          <w:b/>
          <w:bCs/>
        </w:rPr>
        <w:t xml:space="preserve">Materials and Methods</w:t>
      </w:r>
      <w:r>
        <w:rPr>
          <w:rFonts w:ascii="Times New Roman" w:cs="Times New Roman" w:eastAsia="Times New Roman" w:hAnsi="Times New Roman"/>
        </w:rPr>
        <w:t xml:space="preserve"> — describes the type of method used and the tools, materials, and techniques mobilized to explore the problem.</w:t>
      </w:r>
    </w:p>
    <w:p>
      <w:pPr>
        <w:pStyle w:val="ListParagraph"/>
        <w:numPr>
          <w:ilvl w:val="0"/>
          <w:numId w:val="2"/>
        </w:numPr>
        <w:spacing w:after="80" w:line="300"/>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 reports the research findings, which may be ordered by importance.</w:t>
      </w:r>
    </w:p>
    <w:p>
      <w:pPr>
        <w:pStyle w:val="ListParagraph"/>
        <w:numPr>
          <w:ilvl w:val="0"/>
          <w:numId w:val="2"/>
        </w:numPr>
        <w:spacing w:after="80" w:line="300"/>
      </w:pPr>
      <w:r>
        <w:rPr>
          <w:rFonts w:ascii="Times New Roman" w:cs="Times New Roman" w:eastAsia="Times New Roman" w:hAnsi="Times New Roman"/>
          <w:b/>
          <w:bCs/>
        </w:rPr>
        <w:t xml:space="preserve">Discussion</w:t>
      </w:r>
      <w:r>
        <w:rPr>
          <w:rFonts w:ascii="Times New Roman" w:cs="Times New Roman" w:eastAsia="Times New Roman" w:hAnsi="Times New Roman"/>
        </w:rPr>
        <w:t xml:space="preserve"> — compares the results with the initial hypotheses and examines confirmation or divergence, in order to draw conclusions.</w:t>
      </w:r>
    </w:p>
    <w:p>
      <w:pPr>
        <w:pStyle w:val="Heading4"/>
        <w:spacing w:after="140" w:before="260"/>
      </w:pPr>
      <w:r>
        <w:t xml:space="preserve">The body text</w:t>
      </w:r>
    </w:p>
    <w:p>
      <w:pPr>
        <w:pStyle w:val="ListParagraph"/>
        <w:numPr>
          <w:ilvl w:val="0"/>
          <w:numId w:val="2"/>
        </w:numPr>
        <w:spacing w:after="80" w:line="300"/>
      </w:pPr>
      <w:r>
        <w:rPr>
          <w:rFonts w:ascii="Times New Roman" w:cs="Times New Roman" w:eastAsia="Times New Roman" w:hAnsi="Times New Roman"/>
        </w:rPr>
        <w:t xml:space="preserve">Keep parts and subdivisions balanced in length.</w:t>
      </w:r>
    </w:p>
    <w:p>
      <w:pPr>
        <w:pStyle w:val="ListParagraph"/>
        <w:numPr>
          <w:ilvl w:val="0"/>
          <w:numId w:val="2"/>
        </w:numPr>
        <w:spacing w:after="80" w:line="300"/>
      </w:pPr>
      <w:r>
        <w:rPr>
          <w:rFonts w:ascii="Times New Roman" w:cs="Times New Roman" w:eastAsia="Times New Roman" w:hAnsi="Times New Roman"/>
        </w:rPr>
        <w:t xml:space="preserve">Do not write in the first person ("I"). Prefer "we" or "one", and especially the impersonal mode: "it should be specified that…", "it is worth mentioning that…", "it is important to note that…", "it turns out that…", etc.</w:t>
      </w:r>
    </w:p>
    <w:p>
      <w:pPr>
        <w:pStyle w:val="ListParagraph"/>
        <w:numPr>
          <w:ilvl w:val="0"/>
          <w:numId w:val="2"/>
        </w:numPr>
        <w:spacing w:after="80" w:line="300"/>
      </w:pPr>
      <w:r>
        <w:rPr>
          <w:rFonts w:ascii="Times New Roman" w:cs="Times New Roman" w:eastAsia="Times New Roman" w:hAnsi="Times New Roman"/>
        </w:rPr>
        <w:t xml:space="preserve">Mark the development of reasoning with logical connectors: "on the one hand, on the other hand"; "first, then, finally"; "in the first place, in the second place, lastly"; "moreover", "in addition", "nevertheless", "however", etc.</w:t>
      </w:r>
    </w:p>
    <w:p>
      <w:pPr>
        <w:pStyle w:val="ListParagraph"/>
        <w:numPr>
          <w:ilvl w:val="0"/>
          <w:numId w:val="2"/>
        </w:numPr>
        <w:spacing w:after="80" w:line="300"/>
      </w:pPr>
      <w:r>
        <w:rPr>
          <w:rFonts w:ascii="Times New Roman" w:cs="Times New Roman" w:eastAsia="Times New Roman" w:hAnsi="Times New Roman"/>
        </w:rPr>
        <w:t xml:space="preserve">Do not address two or more ideas in the same paragraph. Conversely, one idea may be covered in one or more paragraphs. Avoid developing the same idea more than once — redundancy is prohibited. Writing a doctoral thesis is an evolving and non-repetitive work of reflection.</w:t>
      </w:r>
    </w:p>
    <w:p>
      <w:pPr>
        <w:pStyle w:val="Heading4"/>
        <w:spacing w:after="140" w:before="260"/>
      </w:pPr>
      <w:r>
        <w:t xml:space="preserve">Announcements and transitions</w:t>
      </w:r>
    </w:p>
    <w:p>
      <w:pPr>
        <w:spacing w:after="140" w:line="360"/>
        <w:jc w:val="both"/>
      </w:pPr>
      <w:r>
        <w:rPr>
          <w:rFonts w:ascii="Times New Roman" w:cs="Times New Roman" w:eastAsia="Times New Roman" w:hAnsi="Times New Roman"/>
        </w:rPr>
        <w:t xml:space="preserve">Each subdivision must be introduced by a </w:t>
      </w:r>
      <w:r>
        <w:rPr>
          <w:rFonts w:ascii="Times New Roman" w:cs="Times New Roman" w:eastAsia="Times New Roman" w:hAnsi="Times New Roman"/>
          <w:i/>
          <w:iCs/>
        </w:rPr>
        <w:t xml:space="preserve">chapeau</w:t>
      </w:r>
      <w:r>
        <w:rPr>
          <w:rFonts w:ascii="Times New Roman" w:cs="Times New Roman" w:eastAsia="Times New Roman" w:hAnsi="Times New Roman"/>
        </w:rPr>
        <w:t xml:space="preserve"> — a short introduction summarizing the contents of the subdivision — and must end with a sentence (or paragraph) of conclusion and transition to the next part.</w:t>
      </w:r>
    </w:p>
    <w:p>
      <w:pPr>
        <w:pStyle w:val="Heading4"/>
        <w:spacing w:after="140" w:before="260"/>
      </w:pPr>
      <w:r>
        <w:t xml:space="preserve">Citations and references</w:t>
      </w:r>
    </w:p>
    <w:p>
      <w:pPr>
        <w:spacing w:after="140" w:line="360"/>
        <w:jc w:val="both"/>
      </w:pPr>
      <w:r>
        <w:rPr>
          <w:rFonts w:ascii="Times New Roman" w:cs="Times New Roman" w:eastAsia="Times New Roman" w:hAnsi="Times New Roman"/>
        </w:rPr>
        <w:t xml:space="preserve">Every quotation taken from an outside source, as well as every borrowed idea, must be clearly distinguished.</w:t>
      </w:r>
    </w:p>
    <w:p>
      <w:pPr>
        <w:spacing w:after="140" w:line="360"/>
        <w:jc w:val="both"/>
      </w:pPr>
      <w:r>
        <w:rPr>
          <w:rFonts w:ascii="Times New Roman" w:cs="Times New Roman" w:eastAsia="Times New Roman" w:hAnsi="Times New Roman"/>
        </w:rPr>
        <w:t xml:space="preserve">When a direct quotation contains fewer than 40 words, it is a short direct quotation, inserted directly within the body text and delimited by quotation marks. If it contains 40 words or more, it is a long quotation: it appears as a separate block, indented by 1.27 cm, without quotation marks.</w:t>
      </w:r>
    </w:p>
    <w:p>
      <w:pPr>
        <w:spacing w:after="140" w:line="360"/>
        <w:jc w:val="both"/>
      </w:pPr>
      <w:r>
        <w:rPr>
          <w:rFonts w:ascii="Times New Roman" w:cs="Times New Roman" w:eastAsia="Times New Roman" w:hAnsi="Times New Roman"/>
        </w:rPr>
        <w:t xml:space="preserve">For the Humanities and Social Sciences, references are indicated by a superscript number in the text, pointing to a footnote. All citations and references are also repeated in a bibliography placed at the end of the document.</w:t>
      </w:r>
    </w:p>
    <w:p>
      <w:pPr>
        <w:spacing w:after="140" w:line="360"/>
        <w:jc w:val="both"/>
      </w:pPr>
      <w:r>
        <w:rPr>
          <w:rFonts w:ascii="Times New Roman" w:cs="Times New Roman" w:eastAsia="Times New Roman" w:hAnsi="Times New Roman"/>
        </w:rPr>
        <w:t xml:space="preserve">For Education Sciences, Engineering and Technology, and Health Sciences, all sources are given in parentheses and listed in the final bibliography.</w:t>
      </w:r>
    </w:p>
    <w:p>
      <w:pPr>
        <w:pStyle w:val="Heading4"/>
        <w:spacing w:after="140" w:before="260"/>
      </w:pPr>
      <w:r>
        <w:t xml:space="preserve">Tables and figures</w:t>
      </w:r>
    </w:p>
    <w:p>
      <w:pPr>
        <w:spacing w:after="140" w:line="360"/>
        <w:jc w:val="both"/>
      </w:pPr>
      <w:r>
        <w:rPr>
          <w:rFonts w:ascii="Times New Roman" w:cs="Times New Roman" w:eastAsia="Times New Roman" w:hAnsi="Times New Roman"/>
        </w:rPr>
        <w:t xml:space="preserve">Tables and figures use continuous numbering throughout the body text. They are also fully listed in a "List of tables and figures" appearing in the table of contents.</w:t>
      </w:r>
    </w:p>
    <w:p>
      <w:pPr>
        <w:pStyle w:val="Heading4"/>
        <w:spacing w:after="140" w:before="260"/>
      </w:pPr>
      <w:r>
        <w:t xml:space="preserve">The conclusion</w:t>
      </w:r>
    </w:p>
    <w:p>
      <w:pPr>
        <w:spacing w:after="140" w:line="360"/>
        <w:jc w:val="both"/>
      </w:pPr>
      <w:r>
        <w:rPr>
          <w:rFonts w:ascii="Times New Roman" w:cs="Times New Roman" w:eastAsia="Times New Roman" w:hAnsi="Times New Roman"/>
        </w:rPr>
        <w:t xml:space="preserve">The doctoral thesis ends with a conclusion of 5 – 8% of the body text (Introduction + Developments + Conclusion). The conclusion contains:</w:t>
      </w:r>
    </w:p>
    <w:p>
      <w:pPr>
        <w:pStyle w:val="ListParagraph"/>
        <w:numPr>
          <w:ilvl w:val="0"/>
          <w:numId w:val="2"/>
        </w:numPr>
        <w:spacing w:after="80" w:line="300"/>
      </w:pPr>
      <w:r>
        <w:rPr>
          <w:rFonts w:ascii="Times New Roman" w:cs="Times New Roman" w:eastAsia="Times New Roman" w:hAnsi="Times New Roman"/>
        </w:rPr>
        <w:t xml:space="preserve">A reminder of the topic</w:t>
      </w:r>
    </w:p>
    <w:p>
      <w:pPr>
        <w:pStyle w:val="ListParagraph"/>
        <w:numPr>
          <w:ilvl w:val="0"/>
          <w:numId w:val="2"/>
        </w:numPr>
        <w:spacing w:after="80" w:line="300"/>
      </w:pPr>
      <w:r>
        <w:rPr>
          <w:rFonts w:ascii="Times New Roman" w:cs="Times New Roman" w:eastAsia="Times New Roman" w:hAnsi="Times New Roman"/>
        </w:rPr>
        <w:t xml:space="preserve">A synthetic recap of the broad lines of the study</w:t>
      </w:r>
    </w:p>
    <w:p>
      <w:pPr>
        <w:pStyle w:val="ListParagraph"/>
        <w:numPr>
          <w:ilvl w:val="0"/>
          <w:numId w:val="2"/>
        </w:numPr>
        <w:spacing w:after="80" w:line="300"/>
      </w:pPr>
      <w:r>
        <w:rPr>
          <w:rFonts w:ascii="Times New Roman" w:cs="Times New Roman" w:eastAsia="Times New Roman" w:hAnsi="Times New Roman"/>
        </w:rPr>
        <w:t xml:space="preserve">A reminder of the research problem and main questions</w:t>
      </w:r>
    </w:p>
    <w:p>
      <w:pPr>
        <w:pStyle w:val="ListParagraph"/>
        <w:numPr>
          <w:ilvl w:val="0"/>
          <w:numId w:val="2"/>
        </w:numPr>
        <w:spacing w:after="80" w:line="300"/>
      </w:pPr>
      <w:r>
        <w:rPr>
          <w:rFonts w:ascii="Times New Roman" w:cs="Times New Roman" w:eastAsia="Times New Roman" w:hAnsi="Times New Roman"/>
        </w:rPr>
        <w:t xml:space="preserve">The main research findings</w:t>
      </w:r>
    </w:p>
    <w:p>
      <w:pPr>
        <w:pStyle w:val="ListParagraph"/>
        <w:numPr>
          <w:ilvl w:val="0"/>
          <w:numId w:val="2"/>
        </w:numPr>
        <w:spacing w:after="80" w:line="300"/>
      </w:pPr>
      <w:r>
        <w:rPr>
          <w:rFonts w:ascii="Times New Roman" w:cs="Times New Roman" w:eastAsia="Times New Roman" w:hAnsi="Times New Roman"/>
        </w:rPr>
        <w:t xml:space="preserve">A reminder of the novel ideas and the theoretical or empirical contributions of the research</w:t>
      </w:r>
    </w:p>
    <w:p>
      <w:pPr>
        <w:pStyle w:val="ListParagraph"/>
        <w:numPr>
          <w:ilvl w:val="0"/>
          <w:numId w:val="2"/>
        </w:numPr>
        <w:spacing w:after="80" w:line="300"/>
      </w:pPr>
      <w:r>
        <w:rPr>
          <w:rFonts w:ascii="Times New Roman" w:cs="Times New Roman" w:eastAsia="Times New Roman" w:hAnsi="Times New Roman"/>
        </w:rPr>
        <w:t xml:space="preserve">The limits of the study</w:t>
      </w:r>
    </w:p>
    <w:p>
      <w:pPr>
        <w:pStyle w:val="ListParagraph"/>
        <w:numPr>
          <w:ilvl w:val="0"/>
          <w:numId w:val="2"/>
        </w:numPr>
        <w:spacing w:after="80" w:line="300"/>
      </w:pPr>
      <w:r>
        <w:rPr>
          <w:rFonts w:ascii="Times New Roman" w:cs="Times New Roman" w:eastAsia="Times New Roman" w:hAnsi="Times New Roman"/>
        </w:rPr>
        <w:t xml:space="preserve">Open perspectives and avenues for future research</w:t>
      </w:r>
    </w:p>
    <w:p>
      <w:pPr>
        <w:spacing w:after="60" w:before="240" w:line="240"/>
      </w:pPr>
      <w:r>
        <w:rPr>
          <w:rFonts w:ascii="Georgia" w:cs="Georgia" w:eastAsia="Georgia" w:hAnsi="Georgia"/>
          <w:b/>
          <w:bCs/>
          <w:color w:val="8A7A5C"/>
          <w:sz w:val="16"/>
          <w:szCs w:val="16"/>
        </w:rPr>
        <w:t xml:space="preserve">SECTION 5</w:t>
      </w:r>
    </w:p>
    <w:p>
      <w:pPr>
        <w:pStyle w:val="Heading2"/>
        <w:spacing w:after="140" w:before="260"/>
      </w:pPr>
      <w:r>
        <w:t xml:space="preserve">The bibliography</w:t>
      </w:r>
    </w:p>
    <w:p>
      <w:pPr>
        <w:spacing w:after="140" w:line="360"/>
        <w:jc w:val="both"/>
      </w:pPr>
      <w:r>
        <w:rPr>
          <w:rFonts w:ascii="Times New Roman" w:cs="Times New Roman" w:eastAsia="Times New Roman" w:hAnsi="Times New Roman"/>
        </w:rPr>
        <w:t xml:space="preserve">You must list in the bibliography every data source used in the footnotes (Chicago style) or in parenthetical citations (APA style). Conversely, never list a source that is not cited in the development or in the footnotes.</w:t>
      </w:r>
    </w:p>
    <w:p>
      <w:pPr>
        <w:spacing w:after="140" w:line="360"/>
        <w:jc w:val="both"/>
      </w:pPr>
      <w:r>
        <w:rPr>
          <w:rFonts w:ascii="Times New Roman" w:cs="Times New Roman" w:eastAsia="Times New Roman" w:hAnsi="Times New Roman"/>
        </w:rPr>
        <w:t xml:space="preserve">Sources are classified into a list subdivided by source type (general works, articles, doctoral theses, etc.). In all cases, books, articles, and other reference documents (reports, manuals, etc.) are sorted in ascending alphabetical order of author names. The same applies to webographic references.</w:t>
      </w:r>
    </w:p>
    <w:p>
      <w:pPr>
        <w:spacing w:after="140" w:line="360"/>
        <w:jc w:val="both"/>
      </w:pPr>
      <w:r>
        <w:rPr>
          <w:rFonts w:ascii="Times New Roman" w:cs="Times New Roman" w:eastAsia="Times New Roman" w:hAnsi="Times New Roman"/>
        </w:rPr>
        <w:t xml:space="preserve">Legal instruments, however, are listed from most recent to oldest, respecting the hierarchy of norms.</w:t>
      </w:r>
    </w:p>
    <w:p>
      <w:pPr>
        <w:spacing w:after="140" w:line="360"/>
        <w:jc w:val="both"/>
      </w:pPr>
      <w:r>
        <w:rPr>
          <w:rFonts w:ascii="Times New Roman" w:cs="Times New Roman" w:eastAsia="Times New Roman" w:hAnsi="Times New Roman"/>
        </w:rPr>
        <w:t xml:space="preserve">The reference list does not repeat itself: a reference is written only once.</w:t>
      </w:r>
    </w:p>
    <w:p>
      <w:pPr>
        <w:spacing w:after="140" w:line="360"/>
        <w:jc w:val="both"/>
      </w:pPr>
      <w:r>
        <w:rPr>
          <w:rFonts w:ascii="Times New Roman" w:cs="Times New Roman" w:eastAsia="Times New Roman" w:hAnsi="Times New Roman"/>
        </w:rPr>
        <w:t xml:space="preserve">The main standards followed at EDTM 3D are given in Appendix 2.</w:t>
      </w:r>
    </w:p>
    <w:p>
      <w:pPr>
        <w:spacing w:after="60" w:before="240" w:line="240"/>
      </w:pPr>
      <w:r>
        <w:rPr>
          <w:rFonts w:ascii="Georgia" w:cs="Georgia" w:eastAsia="Georgia" w:hAnsi="Georgia"/>
          <w:b/>
          <w:bCs/>
          <w:color w:val="8A7A5C"/>
          <w:sz w:val="16"/>
          <w:szCs w:val="16"/>
        </w:rPr>
        <w:t xml:space="preserve">SECTION 6</w:t>
      </w:r>
    </w:p>
    <w:p>
      <w:pPr>
        <w:pStyle w:val="Heading2"/>
        <w:spacing w:after="140" w:before="260"/>
      </w:pPr>
      <w:r>
        <w:t xml:space="preserve">The appendices</w:t>
      </w:r>
    </w:p>
    <w:p>
      <w:pPr>
        <w:spacing w:after="140" w:line="360"/>
        <w:jc w:val="both"/>
      </w:pPr>
      <w:r>
        <w:rPr>
          <w:rFonts w:ascii="Times New Roman" w:cs="Times New Roman" w:eastAsia="Times New Roman" w:hAnsi="Times New Roman"/>
        </w:rPr>
        <w:t xml:space="preserve">Appendices provide the reader with documents useful for supporting the arguments developed in the thesis or for completing the main information in the text.</w:t>
      </w:r>
    </w:p>
    <w:p>
      <w:pPr>
        <w:spacing w:after="140" w:line="360"/>
        <w:jc w:val="both"/>
      </w:pPr>
      <w:r>
        <w:rPr>
          <w:rFonts w:ascii="Times New Roman" w:cs="Times New Roman" w:eastAsia="Times New Roman" w:hAnsi="Times New Roman"/>
        </w:rPr>
        <w:t xml:space="preserve">They may include methodological materials such as interview grids or analysis protocols, thematic reports, exhaustive results (which would take too much space in the body text), interview transcripts, and so on.</w:t>
      </w:r>
    </w:p>
    <w:p>
      <w:pPr>
        <w:spacing w:after="140" w:line="360"/>
        <w:jc w:val="both"/>
      </w:pPr>
      <w:r>
        <w:rPr>
          <w:rFonts w:ascii="Times New Roman" w:cs="Times New Roman" w:eastAsia="Times New Roman" w:hAnsi="Times New Roman"/>
        </w:rPr>
        <w:t xml:space="preserve">Add a title to each appendix and refer to it in the developments. If appendices are very numerous, they may appear in a separate document.</w:t>
      </w:r>
    </w:p>
    <w:p>
      <w:pPr>
        <w:spacing w:after="60" w:before="240" w:line="240"/>
      </w:pPr>
      <w:r>
        <w:rPr>
          <w:rFonts w:ascii="Georgia" w:cs="Georgia" w:eastAsia="Georgia" w:hAnsi="Georgia"/>
          <w:b/>
          <w:bCs/>
          <w:color w:val="8A7A5C"/>
          <w:sz w:val="16"/>
          <w:szCs w:val="16"/>
        </w:rPr>
        <w:t xml:space="preserve">SECTION 7</w:t>
      </w:r>
    </w:p>
    <w:p>
      <w:pPr>
        <w:pStyle w:val="Heading2"/>
        <w:spacing w:after="140" w:before="260"/>
      </w:pPr>
      <w:r>
        <w:t xml:space="preserve">Plagiarism — a practice to ban</w:t>
      </w:r>
    </w:p>
    <w:p>
      <w:pPr>
        <w:spacing w:after="140" w:line="360"/>
        <w:ind w:left="360"/>
        <w:jc w:val="both"/>
      </w:pPr>
      <w:r>
        <w:rPr>
          <w:rFonts w:ascii="Times New Roman" w:cs="Times New Roman" w:eastAsia="Times New Roman" w:hAnsi="Times New Roman"/>
        </w:rPr>
        <w:t xml:space="preserve">  Plagiarism is strictly forbidden and constitutes a fault punishable by disciplinary sanctions, which may lead to the candidate's expulsion. </w:t>
      </w:r>
    </w:p>
    <w:p>
      <w:pPr>
        <w:spacing w:after="140" w:line="360"/>
        <w:jc w:val="both"/>
      </w:pPr>
      <w:r>
        <w:rPr>
          <w:rFonts w:ascii="Times New Roman" w:cs="Times New Roman" w:eastAsia="Times New Roman" w:hAnsi="Times New Roman"/>
        </w:rPr>
        <w:t xml:space="preserve">Plagiarism is the reproduction of a text, a part of a text, or an idea from another author without mentioning the source.</w:t>
      </w:r>
    </w:p>
    <w:p>
      <w:pPr>
        <w:spacing w:after="140" w:line="360"/>
        <w:jc w:val="both"/>
      </w:pPr>
      <w:r>
        <w:rPr>
          <w:rFonts w:ascii="Times New Roman" w:cs="Times New Roman" w:eastAsia="Times New Roman" w:hAnsi="Times New Roman"/>
        </w:rPr>
        <w:t xml:space="preserve">While the very nature of scientific research is to build on existing work, to discuss it and place it in perspective, the doctoral candidate has the ethical and intellectual duty to cite and reference every source they have drawn on.</w:t>
      </w:r>
    </w:p>
    <w:p>
      <w:pPr>
        <w:spacing w:after="60" w:before="240" w:line="240"/>
      </w:pPr>
      <w:r>
        <w:rPr>
          <w:rFonts w:ascii="Georgia" w:cs="Georgia" w:eastAsia="Georgia" w:hAnsi="Georgia"/>
          <w:b/>
          <w:bCs/>
          <w:color w:val="8A7A5C"/>
          <w:sz w:val="16"/>
          <w:szCs w:val="16"/>
        </w:rPr>
        <w:t xml:space="preserve">SECTION 8</w:t>
      </w:r>
    </w:p>
    <w:p>
      <w:pPr>
        <w:pStyle w:val="Heading2"/>
        <w:spacing w:after="140" w:before="260"/>
      </w:pPr>
      <w:r>
        <w:t xml:space="preserve">Generative AI tools — responsible use</w:t>
      </w:r>
    </w:p>
    <w:p>
      <w:pPr>
        <w:spacing w:after="140" w:line="360"/>
        <w:jc w:val="both"/>
      </w:pPr>
      <w:r>
        <w:rPr>
          <w:rFonts w:ascii="Times New Roman" w:cs="Times New Roman" w:eastAsia="Times New Roman" w:hAnsi="Times New Roman"/>
        </w:rPr>
        <w:t xml:space="preserve">EDTM 3D systematically checks for the use of generative artificial intelligence tools in the doctoral theses submitted to it.</w:t>
      </w:r>
    </w:p>
    <w:p>
      <w:pPr>
        <w:spacing w:after="140" w:line="360"/>
        <w:jc w:val="both"/>
      </w:pPr>
      <w:r>
        <w:rPr>
          <w:rFonts w:ascii="Times New Roman" w:cs="Times New Roman" w:eastAsia="Times New Roman" w:hAnsi="Times New Roman"/>
        </w:rPr>
        <w:t xml:space="preserve">While recognizing the assistance these tools provide — particularly for writing and formatting — candidates are expected to use them responsibly and in moderation.</w:t>
      </w:r>
    </w:p>
    <w:p>
      <w:pPr>
        <w:spacing w:after="140" w:line="360"/>
        <w:jc w:val="both"/>
      </w:pPr>
      <w:r>
        <w:rPr>
          <w:rFonts w:ascii="Times New Roman" w:cs="Times New Roman" w:eastAsia="Times New Roman" w:hAnsi="Times New Roman"/>
        </w:rPr>
        <w:t xml:space="preserve">The following principles apply at EDTM 3D:</w:t>
      </w:r>
    </w:p>
    <w:p>
      <w:pPr>
        <w:pStyle w:val="ListParagraph"/>
        <w:numPr>
          <w:ilvl w:val="0"/>
          <w:numId w:val="2"/>
        </w:numPr>
        <w:spacing w:after="80" w:line="300"/>
      </w:pPr>
      <w:r>
        <w:rPr>
          <w:rFonts w:ascii="Times New Roman" w:cs="Times New Roman" w:eastAsia="Times New Roman" w:hAnsi="Times New Roman"/>
          <w:b/>
          <w:bCs/>
        </w:rPr>
        <w:t xml:space="preserve">Transparency.</w:t>
      </w:r>
      <w:r>
        <w:rPr>
          <w:rFonts w:ascii="Times New Roman" w:cs="Times New Roman" w:eastAsia="Times New Roman" w:hAnsi="Times New Roman"/>
        </w:rPr>
        <w:t xml:space="preserve"> The use of AI must be explicitly and systematically identified in the work, in the same way as other sources.</w:t>
      </w:r>
    </w:p>
    <w:p>
      <w:pPr>
        <w:pStyle w:val="ListParagraph"/>
        <w:numPr>
          <w:ilvl w:val="0"/>
          <w:numId w:val="2"/>
        </w:numPr>
        <w:spacing w:after="80" w:line="300"/>
      </w:pPr>
      <w:r>
        <w:rPr>
          <w:rFonts w:ascii="Times New Roman" w:cs="Times New Roman" w:eastAsia="Times New Roman" w:hAnsi="Times New Roman"/>
          <w:b/>
          <w:bCs/>
        </w:rPr>
        <w:t xml:space="preserve">Intellectual integrity.</w:t>
      </w:r>
      <w:r>
        <w:rPr>
          <w:rFonts w:ascii="Times New Roman" w:cs="Times New Roman" w:eastAsia="Times New Roman" w:hAnsi="Times New Roman"/>
        </w:rPr>
        <w:t xml:space="preserve"> The use of AI must be limited to a research-assistance function and must never replace the intellectual work required of the student.</w:t>
      </w:r>
    </w:p>
    <w:p>
      <w:pPr>
        <w:pStyle w:val="ListParagraph"/>
        <w:numPr>
          <w:ilvl w:val="0"/>
          <w:numId w:val="2"/>
        </w:numPr>
        <w:spacing w:after="80" w:line="300"/>
      </w:pPr>
      <w:r>
        <w:rPr>
          <w:rFonts w:ascii="Times New Roman" w:cs="Times New Roman" w:eastAsia="Times New Roman" w:hAnsi="Times New Roman"/>
          <w:b/>
          <w:bCs/>
        </w:rPr>
        <w:t xml:space="preserve">Responsibility.</w:t>
      </w:r>
      <w:r>
        <w:rPr>
          <w:rFonts w:ascii="Times New Roman" w:cs="Times New Roman" w:eastAsia="Times New Roman" w:hAnsi="Times New Roman"/>
        </w:rPr>
        <w:t xml:space="preserve"> Each student is fully responsible for their work — its accuracy, relevance, and currency. Respect for copyright and for personal or confidential information is part of this responsibility. Any erroneous, biased, invalid, or outdated information generated by a generative AI tool and used by the student will be entirely attributed to them.</w:t>
      </w:r>
    </w:p>
    <w:p>
      <w:pPr>
        <w:spacing w:after="140" w:line="360"/>
        <w:jc w:val="both"/>
      </w:pPr>
      <w:r>
        <w:rPr>
          <w:rFonts w:ascii="Times New Roman" w:cs="Times New Roman" w:eastAsia="Times New Roman" w:hAnsi="Times New Roman"/>
        </w:rPr>
        <w:t xml:space="preserve">These provisions are subject to change, in line with the institutional positions of the University of Toamasina and the Ministry of Higher Education and Scientific Research.</w:t>
      </w:r>
    </w:p>
    <w:p>
      <w:pPr>
        <w:spacing w:after="60" w:before="240" w:line="240"/>
      </w:pPr>
      <w:r>
        <w:rPr>
          <w:rFonts w:ascii="Georgia" w:cs="Georgia" w:eastAsia="Georgia" w:hAnsi="Georgia"/>
          <w:b/>
          <w:bCs/>
          <w:color w:val="8A7A5C"/>
          <w:sz w:val="16"/>
          <w:szCs w:val="16"/>
        </w:rPr>
        <w:t xml:space="preserve">APPENDIX 1</w:t>
      </w:r>
    </w:p>
    <w:p>
      <w:pPr>
        <w:pStyle w:val="Heading2"/>
        <w:spacing w:after="140" w:before="260"/>
      </w:pPr>
      <w:r>
        <w:t xml:space="preserve">EDTM 3D thesis cover model</w:t>
      </w:r>
    </w:p>
    <w:p>
      <w:pPr>
        <w:spacing w:after="140" w:line="360"/>
        <w:jc w:val="both"/>
      </w:pPr>
      <w:r>
        <w:rPr>
          <w:rFonts w:ascii="Times New Roman" w:cs="Times New Roman" w:eastAsia="Times New Roman" w:hAnsi="Times New Roman"/>
        </w:rPr>
        <w:t xml:space="preserve">MINISTRY OF HIGHER EDUCATION AND SCIENTIFIC RESEARCH</w:t>
      </w:r>
    </w:p>
    <w:p>
      <w:pPr>
        <w:spacing w:after="140" w:line="360"/>
        <w:jc w:val="both"/>
      </w:pPr>
      <w:r>
        <w:rPr>
          <w:rFonts w:ascii="Times New Roman" w:cs="Times New Roman" w:eastAsia="Times New Roman" w:hAnsi="Times New Roman"/>
        </w:rPr>
        <w:t xml:space="preserve">★ ★ ★ ★ ★ ★ ★ ★ ★ ★ ★ ★</w:t>
      </w:r>
    </w:p>
    <w:p>
      <w:pPr>
        <w:spacing w:after="140" w:line="360"/>
        <w:jc w:val="both"/>
      </w:pPr>
      <w:r>
        <w:rPr>
          <w:rFonts w:ascii="Times New Roman" w:cs="Times New Roman" w:eastAsia="Times New Roman" w:hAnsi="Times New Roman"/>
        </w:rPr>
        <w:t xml:space="preserve">UNIVERSITY OF TOAMASINA</w:t>
      </w:r>
    </w:p>
    <w:p>
      <w:pPr>
        <w:spacing w:after="140" w:line="360"/>
        <w:jc w:val="both"/>
      </w:pPr>
      <w:r>
        <w:rPr>
          <w:rFonts w:ascii="Times New Roman" w:cs="Times New Roman" w:eastAsia="Times New Roman" w:hAnsi="Times New Roman"/>
        </w:rPr>
        <w:t xml:space="preserve">★ ★ ★ ★ ★ ★ ★ ★ ★ ★ ★ ★</w:t>
      </w:r>
    </w:p>
    <w:p>
      <w:pPr>
        <w:spacing w:after="140" w:line="360"/>
        <w:jc w:val="both"/>
      </w:pPr>
      <w:r>
        <w:rPr>
          <w:rFonts w:ascii="Times New Roman" w:cs="Times New Roman" w:eastAsia="Times New Roman" w:hAnsi="Times New Roman"/>
        </w:rPr>
        <w:t xml:space="preserve">DOCTORAL SCHOOL OF DIVERSITY AND SUSTAINABLE DEVELOPMENT "3D"</w:t>
      </w:r>
    </w:p>
    <w:p>
      <w:pPr>
        <w:spacing w:after="140" w:line="360"/>
        <w:jc w:val="both"/>
      </w:pPr>
      <w:r>
        <w:rPr>
          <w:rFonts w:ascii="Times New Roman" w:cs="Times New Roman" w:eastAsia="Times New Roman" w:hAnsi="Times New Roman"/>
        </w:rPr>
        <w:t xml:space="preserve">★ ★ ★ ★ ★ ★ ★ ★ ★ ★ ★ ★</w:t>
      </w:r>
    </w:p>
    <w:p>
      <w:pPr>
        <w:spacing w:after="140" w:line="360"/>
        <w:jc w:val="both"/>
      </w:pPr>
      <w:r>
        <w:rPr>
          <w:rFonts w:ascii="Times New Roman" w:cs="Times New Roman" w:eastAsia="Times New Roman" w:hAnsi="Times New Roman"/>
        </w:rPr>
        <w:t xml:space="preserve">THESIS</w:t>
      </w:r>
    </w:p>
    <w:p>
      <w:pPr>
        <w:spacing w:after="140" w:line="360"/>
        <w:jc w:val="both"/>
      </w:pPr>
      <w:r>
        <w:rPr>
          <w:rFonts w:ascii="Times New Roman" w:cs="Times New Roman" w:eastAsia="Times New Roman" w:hAnsi="Times New Roman"/>
        </w:rPr>
        <w:t xml:space="preserve">In view of obtaining the degree of</w:t>
      </w:r>
    </w:p>
    <w:p>
      <w:pPr>
        <w:spacing w:after="140" w:line="360"/>
        <w:jc w:val="both"/>
      </w:pPr>
      <w:r>
        <w:rPr>
          <w:rFonts w:ascii="Times New Roman" w:cs="Times New Roman" w:eastAsia="Times New Roman" w:hAnsi="Times New Roman"/>
        </w:rPr>
        <w:t xml:space="preserve">DOCTORATE</w:t>
      </w:r>
    </w:p>
    <w:p>
      <w:pPr>
        <w:spacing w:after="140" w:line="360"/>
        <w:jc w:val="both"/>
      </w:pPr>
      <w:r>
        <w:rPr>
          <w:rFonts w:ascii="Times New Roman" w:cs="Times New Roman" w:eastAsia="Times New Roman" w:hAnsi="Times New Roman"/>
        </w:rPr>
        <w:t xml:space="preserve">In: (Host team / EAD) · Discipline: …</w:t>
      </w:r>
    </w:p>
    <w:p>
      <w:pPr>
        <w:spacing w:after="140" w:line="360"/>
        <w:jc w:val="both"/>
      </w:pPr>
      <w:r>
        <w:rPr>
          <w:rFonts w:ascii="Times New Roman" w:cs="Times New Roman" w:eastAsia="Times New Roman" w:hAnsi="Times New Roman"/>
        </w:rPr>
        <w:t xml:space="preserve">FULL TITLE OF THE THESIS</w:t>
      </w:r>
    </w:p>
    <w:p>
      <w:pPr>
        <w:spacing w:after="140" w:line="360"/>
        <w:jc w:val="both"/>
      </w:pPr>
      <w:r>
        <w:rPr>
          <w:rFonts w:ascii="Times New Roman" w:cs="Times New Roman" w:eastAsia="Times New Roman" w:hAnsi="Times New Roman"/>
        </w:rPr>
        <w:t xml:space="preserve">Presented by</w:t>
      </w:r>
    </w:p>
    <w:p>
      <w:pPr>
        <w:spacing w:after="140" w:line="360"/>
        <w:jc w:val="both"/>
      </w:pPr>
      <w:r>
        <w:rPr>
          <w:rFonts w:ascii="Times New Roman" w:cs="Times New Roman" w:eastAsia="Times New Roman" w:hAnsi="Times New Roman"/>
        </w:rPr>
        <w:t xml:space="preserve">Candidate's name</w:t>
      </w:r>
    </w:p>
    <w:p>
      <w:pPr>
        <w:spacing w:after="140" w:line="360"/>
        <w:jc w:val="both"/>
      </w:pPr>
      <w:r>
        <w:rPr>
          <w:rFonts w:ascii="Times New Roman" w:cs="Times New Roman" w:eastAsia="Times New Roman" w:hAnsi="Times New Roman"/>
        </w:rPr>
        <w:t xml:space="preserve">Thesis director</w:t>
      </w:r>
    </w:p>
    <w:p>
      <w:pPr>
        <w:spacing w:after="140" w:line="360"/>
        <w:jc w:val="both"/>
      </w:pPr>
      <w:r>
        <w:rPr>
          <w:rFonts w:ascii="Times New Roman" w:cs="Times New Roman" w:eastAsia="Times New Roman" w:hAnsi="Times New Roman"/>
        </w:rPr>
        <w:t xml:space="preserve">Name and title of the thesis director</w:t>
      </w:r>
    </w:p>
    <w:p>
      <w:pPr>
        <w:spacing w:after="140" w:line="360"/>
        <w:jc w:val="both"/>
      </w:pPr>
      <w:r>
        <w:rPr>
          <w:rFonts w:ascii="Times New Roman" w:cs="Times New Roman" w:eastAsia="Times New Roman" w:hAnsi="Times New Roman"/>
        </w:rPr>
        <w:t xml:space="preserve">Co-director (if applicable)</w:t>
      </w:r>
    </w:p>
    <w:p>
      <w:pPr>
        <w:spacing w:after="140" w:line="360"/>
        <w:jc w:val="both"/>
      </w:pPr>
      <w:r>
        <w:rPr>
          <w:rFonts w:ascii="Times New Roman" w:cs="Times New Roman" w:eastAsia="Times New Roman" w:hAnsi="Times New Roman"/>
        </w:rPr>
        <w:t xml:space="preserve">Name and title of the co-director</w:t>
      </w:r>
    </w:p>
    <w:p>
      <w:pPr>
        <w:spacing w:after="140" w:line="360"/>
        <w:jc w:val="both"/>
      </w:pPr>
      <w:r>
        <w:rPr>
          <w:rFonts w:ascii="Times New Roman" w:cs="Times New Roman" w:eastAsia="Times New Roman" w:hAnsi="Times New Roman"/>
        </w:rPr>
        <w:t xml:space="preserve">Composition of the jury</w:t>
      </w:r>
    </w:p>
    <w:p>
      <w:pPr>
        <w:pStyle w:val="ListParagraph"/>
        <w:numPr>
          <w:ilvl w:val="0"/>
          <w:numId w:val="2"/>
        </w:numPr>
        <w:spacing w:after="80" w:line="300"/>
      </w:pPr>
      <w:r>
        <w:rPr>
          <w:rFonts w:ascii="Times New Roman" w:cs="Times New Roman" w:eastAsia="Times New Roman" w:hAnsi="Times New Roman"/>
        </w:rPr>
        <w:t xml:space="preserve">President — Name and title</w:t>
      </w:r>
    </w:p>
    <w:p>
      <w:pPr>
        <w:pStyle w:val="ListParagraph"/>
        <w:numPr>
          <w:ilvl w:val="0"/>
          <w:numId w:val="2"/>
        </w:numPr>
        <w:spacing w:after="80" w:line="300"/>
      </w:pPr>
      <w:r>
        <w:rPr>
          <w:rFonts w:ascii="Times New Roman" w:cs="Times New Roman" w:eastAsia="Times New Roman" w:hAnsi="Times New Roman"/>
        </w:rPr>
        <w:t xml:space="preserve">External rapporteur — Name and title</w:t>
      </w:r>
    </w:p>
    <w:p>
      <w:pPr>
        <w:pStyle w:val="ListParagraph"/>
        <w:numPr>
          <w:ilvl w:val="0"/>
          <w:numId w:val="2"/>
        </w:numPr>
        <w:spacing w:after="80" w:line="300"/>
      </w:pPr>
      <w:r>
        <w:rPr>
          <w:rFonts w:ascii="Times New Roman" w:cs="Times New Roman" w:eastAsia="Times New Roman" w:hAnsi="Times New Roman"/>
        </w:rPr>
        <w:t xml:space="preserve">Internal rapporteur — Name and title</w:t>
      </w:r>
    </w:p>
    <w:p>
      <w:pPr>
        <w:pStyle w:val="ListParagraph"/>
        <w:numPr>
          <w:ilvl w:val="0"/>
          <w:numId w:val="2"/>
        </w:numPr>
        <w:spacing w:after="80" w:line="300"/>
      </w:pPr>
      <w:r>
        <w:rPr>
          <w:rFonts w:ascii="Times New Roman" w:cs="Times New Roman" w:eastAsia="Times New Roman" w:hAnsi="Times New Roman"/>
        </w:rPr>
        <w:t xml:space="preserve">Examiner — Name and title</w:t>
      </w:r>
    </w:p>
    <w:p>
      <w:pPr>
        <w:pStyle w:val="ListParagraph"/>
        <w:numPr>
          <w:ilvl w:val="0"/>
          <w:numId w:val="2"/>
        </w:numPr>
        <w:spacing w:after="80" w:line="300"/>
      </w:pPr>
      <w:r>
        <w:rPr>
          <w:rFonts w:ascii="Times New Roman" w:cs="Times New Roman" w:eastAsia="Times New Roman" w:hAnsi="Times New Roman"/>
        </w:rPr>
        <w:t xml:space="preserve">Thesis director — Name and title</w:t>
      </w:r>
    </w:p>
    <w:p>
      <w:pPr>
        <w:spacing w:after="60" w:before="240" w:line="240"/>
      </w:pPr>
      <w:r>
        <w:rPr>
          <w:rFonts w:ascii="Georgia" w:cs="Georgia" w:eastAsia="Georgia" w:hAnsi="Georgia"/>
          <w:b/>
          <w:bCs/>
          <w:color w:val="8A7A5C"/>
          <w:sz w:val="16"/>
          <w:szCs w:val="16"/>
        </w:rPr>
        <w:t xml:space="preserve">APPENDIX 2</w:t>
      </w:r>
    </w:p>
    <w:p>
      <w:pPr>
        <w:pStyle w:val="Heading2"/>
        <w:spacing w:after="140" w:before="260"/>
      </w:pPr>
      <w:r>
        <w:t xml:space="preserve">References and citations</w:t>
      </w:r>
    </w:p>
    <w:p>
      <w:pPr>
        <w:spacing w:after="140" w:line="360"/>
        <w:jc w:val="both"/>
      </w:pPr>
      <w:r>
        <w:rPr>
          <w:rFonts w:ascii="Times New Roman" w:cs="Times New Roman" w:eastAsia="Times New Roman" w:hAnsi="Times New Roman"/>
        </w:rPr>
        <w:t xml:space="preserve">To help you with references and bibliography in line with APA and Chicago standards, several free resources are available online. You can browse them for an exhaustive list of bibliographic norms by source type.</w:t>
      </w:r>
    </w:p>
    <w:p>
      <w:pPr>
        <w:spacing w:after="140" w:line="360"/>
        <w:jc w:val="both"/>
      </w:pPr>
      <w:r>
        <w:rPr>
          <w:rFonts w:ascii="Times New Roman" w:cs="Times New Roman" w:eastAsia="Times New Roman" w:hAnsi="Times New Roman"/>
        </w:rPr>
        <w:t xml:space="preserve">Examples of online resources (in English and French):</w:t>
      </w:r>
    </w:p>
    <w:p>
      <w:pPr>
        <w:pStyle w:val="ListParagraph"/>
        <w:numPr>
          <w:ilvl w:val="0"/>
          <w:numId w:val="2"/>
        </w:numPr>
        <w:spacing w:after="80" w:line="300"/>
      </w:pPr>
      <w:hyperlink w:history="1" r:id="rIdsds2ile1hixywcaso9z_b">
        <w:r>
          <w:rPr>
            <w:rStyle w:val="Hyperlink"/>
            <w:rFonts w:ascii="Times New Roman" w:cs="Times New Roman" w:eastAsia="Times New Roman" w:hAnsi="Times New Roman"/>
          </w:rPr>
          <w:t xml:space="preserve">boite-outils.bib.umontreal.ca/citer/chicago</w:t>
        </w:r>
      </w:hyperlink>
    </w:p>
    <w:p>
      <w:pPr>
        <w:pStyle w:val="ListParagraph"/>
        <w:numPr>
          <w:ilvl w:val="0"/>
          <w:numId w:val="2"/>
        </w:numPr>
        <w:spacing w:after="80" w:line="300"/>
      </w:pPr>
      <w:hyperlink w:history="1" r:id="rId-lfec4rqdy2j5jtluqwgy">
        <w:r>
          <w:rPr>
            <w:rStyle w:val="Hyperlink"/>
            <w:rFonts w:ascii="Times New Roman" w:cs="Times New Roman" w:eastAsia="Times New Roman" w:hAnsi="Times New Roman"/>
          </w:rPr>
          <w:t xml:space="preserve">boite-outils.bib.umontreal.ca/citer/apa</w:t>
        </w:r>
      </w:hyperlink>
    </w:p>
    <w:p>
      <w:pPr>
        <w:pStyle w:val="ListParagraph"/>
        <w:numPr>
          <w:ilvl w:val="0"/>
          <w:numId w:val="2"/>
        </w:numPr>
        <w:spacing w:after="80" w:line="300"/>
      </w:pPr>
      <w:hyperlink w:history="1" r:id="rIdmiehwpaylgmlvhpfn8zwf">
        <w:r>
          <w:rPr>
            <w:rStyle w:val="Hyperlink"/>
            <w:rFonts w:ascii="Times New Roman" w:cs="Times New Roman" w:eastAsia="Times New Roman" w:hAnsi="Times New Roman"/>
          </w:rPr>
          <w:t xml:space="preserve">pitt.libguides.com/citationhelp/turabian</w:t>
        </w:r>
      </w:hyperlink>
    </w:p>
    <w:p>
      <w:pPr>
        <w:pStyle w:val="ListParagraph"/>
        <w:numPr>
          <w:ilvl w:val="0"/>
          <w:numId w:val="2"/>
        </w:numPr>
        <w:spacing w:after="80" w:line="300"/>
      </w:pPr>
      <w:hyperlink w:history="1" r:id="rIdobehjiwrhzxxzcfrqrbne">
        <w:r>
          <w:rPr>
            <w:rStyle w:val="Hyperlink"/>
            <w:rFonts w:ascii="Times New Roman" w:cs="Times New Roman" w:eastAsia="Times New Roman" w:hAnsi="Times New Roman"/>
          </w:rPr>
          <w:t xml:space="preserve">hepl.ch — APA standards (PDF)</w:t>
        </w:r>
      </w:hyperlink>
    </w:p>
    <w:p>
      <w:pPr>
        <w:spacing w:after="140" w:line="360"/>
        <w:jc w:val="both"/>
      </w:pPr>
      <w:r>
        <w:rPr>
          <w:rFonts w:ascii="Times New Roman" w:cs="Times New Roman" w:eastAsia="Times New Roman" w:hAnsi="Times New Roman"/>
        </w:rPr>
        <w:t xml:space="preserve">Several free reference-management tools (such as Zotero) generate and organize citations in every referencing style. No tool is 100% reliable, however — careful proofreading is always required.</w:t>
      </w:r>
    </w:p>
    <w:p>
      <w:pPr>
        <w:pStyle w:val="Heading3"/>
        <w:spacing w:after="140" w:before="260"/>
      </w:pPr>
      <w:r>
        <w:t xml:space="preserve">Chicago / Turabian style (Humanities and Social Sciences)</w:t>
      </w:r>
    </w:p>
    <w:p>
      <w:pPr>
        <w:pStyle w:val="Heading4"/>
        <w:spacing w:after="140" w:before="260"/>
      </w:pPr>
      <w:r>
        <w:t xml:space="preserve">Book</w:t>
      </w:r>
    </w:p>
    <w:p>
      <w:pPr>
        <w:spacing w:after="140" w:line="360"/>
        <w:jc w:val="both"/>
      </w:pPr>
      <w:r>
        <w:rPr>
          <w:rFonts w:ascii="Times New Roman" w:cs="Times New Roman" w:eastAsia="Times New Roman" w:hAnsi="Times New Roman"/>
          <w:b/>
          <w:bCs/>
        </w:rPr>
        <w:t xml:space="preserve">Footnote — first mention:</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Firstname Lastname, Title of the book, (Place of publication: Publisher, year), page(s).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Georges Burdeau, Traité de science politique, (Paris: LGDJ, 1987), 10.</w:t>
      </w:r>
    </w:p>
    <w:p>
      <w:pPr>
        <w:spacing w:after="140" w:line="360"/>
        <w:jc w:val="both"/>
      </w:pPr>
      <w:r>
        <w:rPr>
          <w:rFonts w:ascii="Times New Roman" w:cs="Times New Roman" w:eastAsia="Times New Roman" w:hAnsi="Times New Roman"/>
          <w:b/>
          <w:bCs/>
        </w:rPr>
        <w:t xml:space="preserve">Footnote — subsequent mentions (short form):</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Title of the book, page(s).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Burdeau, Traité de science politique, 10.</w:t>
      </w:r>
    </w:p>
    <w:p>
      <w:pPr>
        <w:spacing w:after="140" w:line="360"/>
        <w:jc w:val="both"/>
      </w:pPr>
      <w:r>
        <w:rPr>
          <w:rFonts w:ascii="Times New Roman" w:cs="Times New Roman" w:eastAsia="Times New Roman" w:hAnsi="Times New Roman"/>
          <w:b/>
          <w:bCs/>
        </w:rPr>
        <w:t xml:space="preserve">Bibliography:</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Firstname, Title of the work (in italics), publisher, edition number, volume, tome, place of publication, year of publication, number of pages.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BURDEAU, Georges, Traité de science politique, LGDJ, t. 2, Paris, 1987, 810 p.</w:t>
      </w:r>
    </w:p>
    <w:p>
      <w:pPr>
        <w:pStyle w:val="Heading4"/>
        <w:spacing w:after="140" w:before="260"/>
      </w:pPr>
      <w:r>
        <w:t xml:space="preserve">Book chapter</w:t>
      </w:r>
    </w:p>
    <w:p>
      <w:pPr>
        <w:spacing w:after="140" w:line="360"/>
        <w:jc w:val="both"/>
      </w:pPr>
      <w:r>
        <w:rPr>
          <w:rFonts w:ascii="Times New Roman" w:cs="Times New Roman" w:eastAsia="Times New Roman" w:hAnsi="Times New Roman"/>
          <w:b/>
          <w:bCs/>
        </w:rPr>
        <w:t xml:space="preserve">Footnote — first mention:</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Firstname Lastname, "Title of the chapter", in Title of the edited book, ed. Firstname Lastname (Place: Publisher, year), page(s).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Jennifer Martinez, "Leadership dans les environnements de travail à distance", in Gérer les organisations modernes, ed. Robert Williams (New York: Business Press, 2023), 156.</w:t>
      </w:r>
    </w:p>
    <w:p>
      <w:pPr>
        <w:spacing w:after="140" w:line="360"/>
        <w:jc w:val="both"/>
      </w:pPr>
      <w:r>
        <w:rPr>
          <w:rFonts w:ascii="Times New Roman" w:cs="Times New Roman" w:eastAsia="Times New Roman" w:hAnsi="Times New Roman"/>
          <w:b/>
          <w:bCs/>
        </w:rPr>
        <w:t xml:space="preserve">Footnote — subsequent mentions:</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"Title of the chapter", page(s).</w:t>
      </w:r>
    </w:p>
    <w:p>
      <w:pPr>
        <w:spacing w:after="140" w:line="360"/>
        <w:jc w:val="both"/>
      </w:pPr>
      <w:r>
        <w:rPr>
          <w:rFonts w:ascii="Times New Roman" w:cs="Times New Roman" w:eastAsia="Times New Roman" w:hAnsi="Times New Roman"/>
          <w:b/>
          <w:bCs/>
        </w:rPr>
        <w:t xml:space="preserve">Bibliography:</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Firstname. "Title of the chapter". In Title of the edited book, edited by Firstname Lastname, chapter pages. Place: Publisher, year.</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MARTINEZ, Jennifer. "Leadership dans les environnements de travail à distance". In Gérer les organisations modernes, edited by Robert Williams, 145–172. New York: Business Press, 2023.</w:t>
      </w:r>
    </w:p>
    <w:p>
      <w:pPr>
        <w:pStyle w:val="Heading4"/>
        <w:spacing w:after="140" w:before="260"/>
      </w:pPr>
      <w:r>
        <w:t xml:space="preserve">Scientific journal article</w:t>
      </w:r>
    </w:p>
    <w:p>
      <w:pPr>
        <w:spacing w:after="140" w:line="360"/>
        <w:jc w:val="both"/>
      </w:pPr>
      <w:r>
        <w:rPr>
          <w:rFonts w:ascii="Times New Roman" w:cs="Times New Roman" w:eastAsia="Times New Roman" w:hAnsi="Times New Roman"/>
          <w:b/>
          <w:bCs/>
        </w:rPr>
        <w:t xml:space="preserve">Footnote — first mention:</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Firstname Lastname, "Title of the article", Journal title Volume, no. (year): page(s), URL or DOI (if online).</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Ioclin Dahy, "La migration professionnelle internationale: causes profondes et enjeux majeurs", Revue Sokela, La parole du sud, no. 13, 2024, pp. 87–97.</w:t>
      </w:r>
    </w:p>
    <w:p>
      <w:pPr>
        <w:spacing w:after="140" w:line="360"/>
        <w:jc w:val="both"/>
      </w:pPr>
      <w:r>
        <w:rPr>
          <w:rFonts w:ascii="Times New Roman" w:cs="Times New Roman" w:eastAsia="Times New Roman" w:hAnsi="Times New Roman"/>
          <w:b/>
          <w:bCs/>
        </w:rPr>
        <w:t xml:space="preserve">Bibliography:</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Firstname, "Article title", Journal title (in italics), volume, number, year, pages of the article, specific page(s) cited if needed.</w:t>
      </w:r>
    </w:p>
    <w:p>
      <w:pPr>
        <w:pStyle w:val="Heading4"/>
        <w:spacing w:after="140" w:before="260"/>
      </w:pPr>
      <w:r>
        <w:t xml:space="preserve">Doctoral thesis</w:t>
      </w:r>
    </w:p>
    <w:p>
      <w:pPr>
        <w:spacing w:after="140" w:line="360"/>
        <w:jc w:val="both"/>
      </w:pPr>
      <w:r>
        <w:rPr>
          <w:rFonts w:ascii="Times New Roman" w:cs="Times New Roman" w:eastAsia="Times New Roman" w:hAnsi="Times New Roman"/>
          <w:b/>
          <w:bCs/>
        </w:rPr>
        <w:t xml:space="preserve">Footnote — first mention:</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Firstname Lastname, "Title of the thesis", (Degree, University, year), page(s), URL (if online).</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Abdelkader Adla, "Aide à la Facilitation pour une prise de Décision Collective …", (Doctoral thesis, Université Paul Sabatier, Toulouse III, 2010), 20, https://theses.hal.science/tel-00514908/document</w:t>
      </w:r>
    </w:p>
    <w:p>
      <w:pPr>
        <w:spacing w:after="140" w:line="360"/>
        <w:jc w:val="both"/>
      </w:pPr>
      <w:r>
        <w:rPr>
          <w:rFonts w:ascii="Times New Roman" w:cs="Times New Roman" w:eastAsia="Times New Roman" w:hAnsi="Times New Roman"/>
          <w:b/>
          <w:bCs/>
        </w:rPr>
        <w:t xml:space="preserve">Bibliography:</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Firstname, "Title of the thesis", Institution name, year of final deposit, number of pages.</w:t>
      </w:r>
    </w:p>
    <w:p>
      <w:pPr>
        <w:pStyle w:val="Heading4"/>
        <w:spacing w:after="140" w:before="260"/>
      </w:pPr>
      <w:r>
        <w:t xml:space="preserve">Website</w:t>
      </w:r>
    </w:p>
    <w:p>
      <w:pPr>
        <w:spacing w:after="140" w:line="360"/>
        <w:jc w:val="both"/>
      </w:pPr>
      <w:r>
        <w:rPr>
          <w:rFonts w:ascii="Times New Roman" w:cs="Times New Roman" w:eastAsia="Times New Roman" w:hAnsi="Times New Roman"/>
          <w:b/>
          <w:bCs/>
        </w:rPr>
        <w:t xml:space="preserve">Web page without an author:</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Name of the organization, "Title of the web page", date, URL.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Université de Sherbrooke, "Un nouveau programme d'éveil à la lecture et à l'écriture pour les enfants de la maternelle", 13 December 2012, http://www.usherbrooke.ca/education/accueil/nouvelles/affiche/article/20373/</w:t>
      </w:r>
    </w:p>
    <w:p>
      <w:pPr>
        <w:spacing w:after="140" w:line="360"/>
        <w:jc w:val="both"/>
      </w:pPr>
      <w:r>
        <w:rPr>
          <w:rFonts w:ascii="Times New Roman" w:cs="Times New Roman" w:eastAsia="Times New Roman" w:hAnsi="Times New Roman"/>
          <w:b/>
          <w:bCs/>
        </w:rPr>
        <w:t xml:space="preserve">Web page with an author:</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Firstname Lastname, "Title of the page", Site name, date, URL.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Claire Dubois, "L'impact des réseaux sociaux sur l'activisme politique", Le Blog Politique, 12 February 2023, https://leblogpolitique.fr/article/reseauxactivisme</w:t>
      </w:r>
    </w:p>
    <w:p>
      <w:pPr>
        <w:pStyle w:val="Heading4"/>
        <w:spacing w:after="140" w:before="260"/>
      </w:pPr>
      <w:r>
        <w:t xml:space="preserve">Legal instrument</w:t>
      </w:r>
    </w:p>
    <w:p>
      <w:pPr>
        <w:spacing w:after="140" w:line="360"/>
        <w:jc w:val="both"/>
      </w:pPr>
      <w:r>
        <w:rPr>
          <w:rFonts w:ascii="Times New Roman" w:cs="Times New Roman" w:eastAsia="Times New Roman" w:hAnsi="Times New Roman"/>
          <w:b/>
          <w:bCs/>
        </w:rPr>
        <w:t xml:space="preserve">Footnote:</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Title of the law, law no. day month year, art. X.</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Organic law no. 2014-043 of 9 January 2015 on the High Court of Justice, art. 5.</w:t>
      </w:r>
    </w:p>
    <w:p>
      <w:pPr>
        <w:spacing w:after="140" w:line="360"/>
        <w:jc w:val="both"/>
      </w:pPr>
      <w:r>
        <w:rPr>
          <w:rFonts w:ascii="Times New Roman" w:cs="Times New Roman" w:eastAsia="Times New Roman" w:hAnsi="Times New Roman"/>
          <w:b/>
          <w:bCs/>
        </w:rPr>
        <w:t xml:space="preserve">Bibliography.</w:t>
      </w:r>
      <w:r>
        <w:rPr>
          <w:rFonts w:ascii="Times New Roman" w:cs="Times New Roman" w:eastAsia="Times New Roman" w:hAnsi="Times New Roman"/>
        </w:rPr>
        <w:t xml:space="preserve"> The list is written respecting the hierarchy of legal norms (Constitution, international legal instruments, organic laws, etc.). The most recent texts come first among texts of the same value. Repealed texts cannot be cited or used as a reference.</w:t>
      </w:r>
    </w:p>
    <w:p>
      <w:pPr>
        <w:spacing w:after="140" w:line="360"/>
        <w:ind w:left="360"/>
        <w:jc w:val="both"/>
      </w:pPr>
      <w:r>
        <w:rPr>
          <w:rFonts w:ascii="Courier New" w:cs="Courier New" w:eastAsia="Courier New" w:hAnsi="Courier New"/>
          <w:b/>
          <w:bCs/>
          <w:sz w:val="20"/>
          <w:szCs w:val="20"/>
        </w:rPr>
        <w:t xml:space="preserve">Examples</w:t>
      </w:r>
    </w:p>
    <w:p>
      <w:pPr>
        <w:spacing w:after="0" w:before="0" w:line="240"/>
        <w:ind w:left="720"/>
      </w:pPr>
      <w:r>
        <w:rPr>
          <w:rFonts w:ascii="Courier New" w:cs="Courier New" w:eastAsia="Courier New" w:hAnsi="Courier New"/>
          <w:sz w:val="19"/>
          <w:szCs w:val="19"/>
        </w:rPr>
        <w:t xml:space="preserve">Constitution of the Fourth Republic of Madagascar of 11 December 2010, art. 54, para. 1.</w:t>
      </w:r>
    </w:p>
    <w:p>
      <w:pPr>
        <w:spacing w:after="0" w:before="0" w:line="240"/>
        <w:ind w:left="720"/>
      </w:pPr>
      <w:r>
        <w:rPr>
          <w:rFonts w:ascii="Courier New" w:cs="Courier New" w:eastAsia="Courier New" w:hAnsi="Courier New"/>
          <w:sz w:val="19"/>
          <w:szCs w:val="19"/>
        </w:rPr>
        <w:t xml:space="preserve">Vienna Convention on Diplomatic Relations of 18 April 1961, art. 4.</w:t>
      </w:r>
    </w:p>
    <w:p>
      <w:pPr>
        <w:spacing w:after="0" w:before="0" w:line="240"/>
        <w:ind w:left="720"/>
      </w:pPr>
      <w:r>
        <w:rPr>
          <w:rFonts w:ascii="Courier New" w:cs="Courier New" w:eastAsia="Courier New" w:hAnsi="Courier New"/>
          <w:sz w:val="19"/>
          <w:szCs w:val="19"/>
        </w:rPr>
        <w:t xml:space="preserve">Organic law no. 2014-043 of 9 January 2015 on the High Court of Justice, art. 5.</w:t>
      </w:r>
    </w:p>
    <w:p>
      <w:pPr>
        <w:pStyle w:val="Heading3"/>
        <w:spacing w:after="140" w:before="260"/>
      </w:pPr>
      <w:r>
        <w:t xml:space="preserve">APA standards (Engineering and Technology, Education, Health Sciences)</w:t>
      </w:r>
    </w:p>
    <w:p>
      <w:pPr>
        <w:pStyle w:val="Heading4"/>
        <w:spacing w:after="140" w:before="260"/>
      </w:pPr>
      <w:r>
        <w:t xml:space="preserve">In-text citations</w:t>
      </w:r>
    </w:p>
    <w:p>
      <w:pPr>
        <w:spacing w:after="140" w:line="360"/>
        <w:jc w:val="both"/>
      </w:pPr>
      <w:r>
        <w:rPr>
          <w:rFonts w:ascii="Times New Roman" w:cs="Times New Roman" w:eastAsia="Times New Roman" w:hAnsi="Times New Roman"/>
        </w:rPr>
        <w:t xml:space="preserve">Whatever the type of document cited, the format remains the same: </w:t>
      </w:r>
      <w:r>
        <w:rPr>
          <w:rFonts w:ascii="Times New Roman" w:cs="Times New Roman" w:eastAsia="Times New Roman" w:hAnsi="Times New Roman"/>
          <w:b/>
          <w:bCs/>
        </w:rPr>
        <w:t xml:space="preserve">Lastname (author or organization), year of publication.</w:t>
      </w:r>
      <w:r>
        <w:rPr>
          <w:rFonts w:ascii="Times New Roman" w:cs="Times New Roman" w:eastAsia="Times New Roman" w:hAnsi="Times New Roman"/>
        </w:rPr>
        <w:t xml:space="preserve"> Citations can be parenthetical or narrative.</w:t>
      </w:r>
    </w:p>
    <w:p>
      <w:pPr>
        <w:spacing w:after="140" w:line="360"/>
        <w:jc w:val="both"/>
      </w:pPr>
      <w:r>
        <w:rPr>
          <w:rFonts w:ascii="Times New Roman" w:cs="Times New Roman" w:eastAsia="Times New Roman" w:hAnsi="Times New Roman"/>
          <w:b/>
          <w:bCs/>
        </w:rPr>
        <w:t xml:space="preserve">Parenthetical citations.</w:t>
      </w:r>
      <w:r>
        <w:rPr>
          <w:rFonts w:ascii="Times New Roman" w:cs="Times New Roman" w:eastAsia="Times New Roman" w:hAnsi="Times New Roman"/>
        </w:rPr>
        <w:t xml:space="preserve"> Indicate in parentheses the author's name and year of publication, separated by a comma.</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(Bourdieu, 1979)</w:t>
      </w:r>
    </w:p>
    <w:p>
      <w:pPr>
        <w:spacing w:after="140" w:line="360"/>
        <w:jc w:val="both"/>
      </w:pPr>
      <w:r>
        <w:rPr>
          <w:rFonts w:ascii="Times New Roman" w:cs="Times New Roman" w:eastAsia="Times New Roman" w:hAnsi="Times New Roman"/>
        </w:rPr>
        <w:t xml:space="preserve">For two authors, names are separated by an ampersand (&amp;).</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(Quivy &amp; Van Campenhoudt, 1995)</w:t>
      </w:r>
    </w:p>
    <w:p>
      <w:pPr>
        <w:spacing w:after="140" w:line="360"/>
        <w:jc w:val="both"/>
      </w:pPr>
      <w:r>
        <w:rPr>
          <w:rFonts w:ascii="Times New Roman" w:cs="Times New Roman" w:eastAsia="Times New Roman" w:hAnsi="Times New Roman"/>
        </w:rPr>
        <w:t xml:space="preserve">For three authors or more, only the first name is given, followed by "et al."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(Dupont et al., 2019)</w:t>
      </w:r>
    </w:p>
    <w:p>
      <w:pPr>
        <w:spacing w:after="140" w:line="360"/>
        <w:jc w:val="both"/>
      </w:pPr>
      <w:r>
        <w:rPr>
          <w:rFonts w:ascii="Times New Roman" w:cs="Times New Roman" w:eastAsia="Times New Roman" w:hAnsi="Times New Roman"/>
          <w:b/>
          <w:bCs/>
        </w:rPr>
        <w:t xml:space="preserve">Narrative citations.</w:t>
      </w:r>
      <w:r>
        <w:rPr>
          <w:rFonts w:ascii="Times New Roman" w:cs="Times New Roman" w:eastAsia="Times New Roman" w:hAnsi="Times New Roman"/>
        </w:rPr>
        <w:t xml:space="preserve"> The author's name appears in the text and the date follows in parentheses.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Bourdieu (1979) emphasizes that…</w:t>
      </w:r>
    </w:p>
    <w:p>
      <w:pPr>
        <w:spacing w:after="140" w:line="360"/>
        <w:jc w:val="both"/>
      </w:pPr>
      <w:r>
        <w:rPr>
          <w:rFonts w:ascii="Times New Roman" w:cs="Times New Roman" w:eastAsia="Times New Roman" w:hAnsi="Times New Roman"/>
        </w:rPr>
        <w:t xml:space="preserve">For two authors, use "and" in full.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According to Quivy and Van Campenhoudt (1995)…</w:t>
      </w:r>
    </w:p>
    <w:p>
      <w:pPr>
        <w:spacing w:after="140" w:line="360"/>
        <w:jc w:val="both"/>
      </w:pPr>
      <w:r>
        <w:rPr>
          <w:rFonts w:ascii="Times New Roman" w:cs="Times New Roman" w:eastAsia="Times New Roman" w:hAnsi="Times New Roman"/>
        </w:rPr>
        <w:t xml:space="preserve">For three or more, use "et al."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For Dupont et al. (2019)…</w:t>
      </w:r>
    </w:p>
    <w:p>
      <w:pPr>
        <w:pStyle w:val="Heading4"/>
        <w:spacing w:after="140" w:before="260"/>
      </w:pPr>
      <w:r>
        <w:t xml:space="preserve">Quoting verbatim</w:t>
      </w:r>
    </w:p>
    <w:p>
      <w:pPr>
        <w:spacing w:after="140" w:line="360"/>
        <w:jc w:val="both"/>
      </w:pPr>
      <w:r>
        <w:rPr>
          <w:rFonts w:ascii="Times New Roman" w:cs="Times New Roman" w:eastAsia="Times New Roman" w:hAnsi="Times New Roman"/>
        </w:rPr>
        <w:t xml:space="preserve">Give the author, year, and specific page after the quoted text. If the excerpt is fewer than 40 words, integrate it directly into the text, in quotation marks; final punctuation comes after the citation. If the excerpt has 40 words or more, present it as a separate paragraph without quotation marks, indented by 1.25 cm (one tab in Word). If it contains several paragraphs, the first line of each subsequent paragraph is indented by a further 1.25 cm. The citation is placed after the final punctuation of the excerpt.</w:t>
      </w:r>
    </w:p>
    <w:p>
      <w:pPr>
        <w:pStyle w:val="Heading4"/>
        <w:spacing w:after="140" w:before="260"/>
      </w:pPr>
      <w:r>
        <w:t xml:space="preserve">Particularities of APA 7th edition</w:t>
      </w:r>
    </w:p>
    <w:p>
      <w:pPr>
        <w:pStyle w:val="ListParagraph"/>
        <w:numPr>
          <w:ilvl w:val="0"/>
          <w:numId w:val="2"/>
        </w:numPr>
        <w:spacing w:after="80" w:line="300"/>
      </w:pPr>
      <w:r>
        <w:rPr>
          <w:rFonts w:ascii="Times New Roman" w:cs="Times New Roman" w:eastAsia="Times New Roman" w:hAnsi="Times New Roman"/>
          <w:b/>
          <w:bCs/>
        </w:rPr>
        <w:t xml:space="preserve">Footnotes</w:t>
      </w:r>
      <w:r>
        <w:rPr>
          <w:rFonts w:ascii="Times New Roman" w:cs="Times New Roman" w:eastAsia="Times New Roman" w:hAnsi="Times New Roman"/>
        </w:rPr>
        <w:t xml:space="preserve"> are generally not used (with rare exceptions such as copyright mentions, or clarifications that would weigh down the text).</w:t>
      </w:r>
    </w:p>
    <w:p>
      <w:pPr>
        <w:pStyle w:val="ListParagraph"/>
        <w:numPr>
          <w:ilvl w:val="0"/>
          <w:numId w:val="2"/>
        </w:numPr>
        <w:spacing w:after="80" w:line="300"/>
      </w:pPr>
      <w:r>
        <w:rPr>
          <w:rFonts w:ascii="Times New Roman" w:cs="Times New Roman" w:eastAsia="Times New Roman" w:hAnsi="Times New Roman"/>
          <w:b/>
          <w:bCs/>
        </w:rPr>
        <w:t xml:space="preserve">Latin phrases</w:t>
      </w:r>
      <w:r>
        <w:rPr>
          <w:rFonts w:ascii="Times New Roman" w:cs="Times New Roman" w:eastAsia="Times New Roman" w:hAnsi="Times New Roman"/>
        </w:rPr>
        <w:t xml:space="preserve"> such as </w:t>
      </w:r>
      <w:r>
        <w:rPr>
          <w:rFonts w:ascii="Times New Roman" w:cs="Times New Roman" w:eastAsia="Times New Roman" w:hAnsi="Times New Roman"/>
          <w:i/>
          <w:iCs/>
        </w:rPr>
        <w:t xml:space="preserve">op. cit.</w:t>
      </w:r>
      <w:r>
        <w:rPr>
          <w:rFonts w:ascii="Times New Roman" w:cs="Times New Roman" w:eastAsia="Times New Roman" w:hAnsi="Times New Roman"/>
        </w:rPr>
        <w:t xml:space="preserve">, </w:t>
      </w:r>
      <w:r>
        <w:rPr>
          <w:rFonts w:ascii="Times New Roman" w:cs="Times New Roman" w:eastAsia="Times New Roman" w:hAnsi="Times New Roman"/>
          <w:i/>
          <w:iCs/>
        </w:rPr>
        <w:t xml:space="preserve">idem</w:t>
      </w:r>
      <w:r>
        <w:rPr>
          <w:rFonts w:ascii="Times New Roman" w:cs="Times New Roman" w:eastAsia="Times New Roman" w:hAnsi="Times New Roman"/>
        </w:rPr>
        <w:t xml:space="preserve">, </w:t>
      </w:r>
      <w:r>
        <w:rPr>
          <w:rFonts w:ascii="Times New Roman" w:cs="Times New Roman" w:eastAsia="Times New Roman" w:hAnsi="Times New Roman"/>
          <w:i/>
          <w:iCs/>
        </w:rPr>
        <w:t xml:space="preserve">ibid.</w:t>
      </w:r>
      <w:r>
        <w:rPr>
          <w:rFonts w:ascii="Times New Roman" w:cs="Times New Roman" w:eastAsia="Times New Roman" w:hAnsi="Times New Roman"/>
        </w:rPr>
        <w:t xml:space="preserve"> are not used. If a source is cited several times, APA prescribes repeating the citation.</w:t>
      </w:r>
    </w:p>
    <w:p>
      <w:pPr>
        <w:pStyle w:val="ListParagraph"/>
        <w:numPr>
          <w:ilvl w:val="0"/>
          <w:numId w:val="2"/>
        </w:numPr>
        <w:spacing w:after="80" w:line="300"/>
      </w:pPr>
      <w:r>
        <w:rPr>
          <w:rFonts w:ascii="Times New Roman" w:cs="Times New Roman" w:eastAsia="Times New Roman" w:hAnsi="Times New Roman"/>
          <w:b/>
          <w:bCs/>
        </w:rPr>
        <w:t xml:space="preserve">Place of publication</w:t>
      </w:r>
      <w:r>
        <w:rPr>
          <w:rFonts w:ascii="Times New Roman" w:cs="Times New Roman" w:eastAsia="Times New Roman" w:hAnsi="Times New Roman"/>
        </w:rPr>
        <w:t xml:space="preserve"> is no longer included in references for books and book chapters.</w:t>
      </w:r>
    </w:p>
    <w:p>
      <w:pPr>
        <w:pStyle w:val="Heading4"/>
        <w:spacing w:after="140" w:before="260"/>
      </w:pPr>
      <w:r>
        <w:t xml:space="preserve">Bibliography — Book</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Title of the book. Publisher.</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Bourdieu, P. (1979). La distinction. Les Éditions de Minuit.</w:t>
      </w:r>
    </w:p>
    <w:p>
      <w:pPr>
        <w:spacing w:after="140" w:line="360"/>
        <w:jc w:val="both"/>
      </w:pPr>
      <w:r>
        <w:rPr>
          <w:rFonts w:ascii="Times New Roman" w:cs="Times New Roman" w:eastAsia="Times New Roman" w:hAnsi="Times New Roman"/>
        </w:rPr>
        <w:t xml:space="preserve">For several authors:</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Lastname, Initial(s)., &amp; Lastname, Initial. (Year). Title of the book. Publisher.</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Quivy, R. &amp; Van Campenhoudt, L. (1995). Manuel de recherche en sciences sociales. Dunod.</w:t>
      </w:r>
    </w:p>
    <w:p>
      <w:pPr>
        <w:pStyle w:val="Heading4"/>
        <w:spacing w:after="140" w:before="260"/>
      </w:pPr>
      <w:r>
        <w:t xml:space="preserve">Bibliography — Book chapter</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Title of the chapter. In Title of the book (pp. start–end). Publisher.</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Goleman, D. (2014). L'art de bien s'entendre avec les autres. In L'intelligence émotionnelle (pp. 17–19). J'ai lu.</w:t>
      </w:r>
    </w:p>
    <w:p>
      <w:pPr>
        <w:pStyle w:val="Heading4"/>
        <w:spacing w:after="140" w:before="260"/>
      </w:pPr>
      <w:r>
        <w:t xml:space="preserve">Bibliography — Scientific journal article</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Article title. Journal title, volume(issue), start–end. DOI or URL.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Kyindou, A. (2010). La lutte contre la pauvreté et/ou Pratiques des TIC. Communication et langages (163), 121–133. DOI: 10.4074/S0336150010011105.</w:t>
      </w:r>
    </w:p>
    <w:p>
      <w:pPr>
        <w:pStyle w:val="Heading4"/>
        <w:spacing w:after="140" w:before="260"/>
      </w:pPr>
      <w:r>
        <w:t xml:space="preserve">Bibliography — Doctoral thesis</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Title of the thesis [Document type and discipline]. University. (Add URL or database for an online thesis.)</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Debauche, O. (2020). Architecture Cloud modulaire, durable et adaptable pour l'agriculture de précision [Doctoral thesis in Computer Science, University of Mons]. ORBI UMONS.</w:t>
      </w:r>
    </w:p>
    <w:p>
      <w:pPr>
        <w:pStyle w:val="Heading4"/>
        <w:spacing w:after="140" w:before="260"/>
      </w:pPr>
      <w:r>
        <w:t xml:space="preserve">Bibliography — Conference paper</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Month Day). Title of the paper [Communication]. Conference name, Location. URL (if any).</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Misse, M. (2006, April 23). La communication stratégique : De l'appui au "développement" à la promotion du "changement social" : Une communication de connivence ? [Communication]. International Symposium, Douala, Cameroon.</w:t>
      </w:r>
    </w:p>
    <w:p>
      <w:pPr>
        <w:pStyle w:val="Heading4"/>
        <w:spacing w:after="140" w:before="260"/>
      </w:pPr>
      <w:r>
        <w:t xml:space="preserve">Bibliography — Conference proceedings</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Lastname, Initial(s). (Year). Title of the paper. In Editors (Ed.), Title of the proceedings (pp. pages). DOI or URL.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Bouzar, F. (2018). L'évaluation et la motivation au travail des enseignants… In C. Weis (Ed.), L'évaluation en éducation et en formation… (pp. 144–148). University of Luxembourg. https://admee2018.sciencesconf.org/data/pages/ADMEE_2018_Actes_du_colloque.pdf</w:t>
      </w:r>
    </w:p>
    <w:p>
      <w:pPr>
        <w:pStyle w:val="Heading4"/>
        <w:spacing w:after="140" w:before="260"/>
      </w:pPr>
      <w:r>
        <w:t xml:space="preserve">Bibliography — Website</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Author (Lastname, Initial(s)) or organization. (Year, day month). Title of the page. Site name. URL.</w:t>
      </w:r>
    </w:p>
    <w:p>
      <w:pPr>
        <w:spacing w:after="140" w:line="360"/>
        <w:jc w:val="both"/>
      </w:pPr>
      <w:r>
        <w:rPr>
          <w:rFonts w:ascii="Times New Roman" w:cs="Times New Roman" w:eastAsia="Times New Roman" w:hAnsi="Times New Roman"/>
        </w:rPr>
        <w:t xml:space="preserve">If the web page may be modified or removed, add the date of consultation in parentheses after the URL: (accessed 23 February 2026).</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Rasolofoson, R. (2026, March 17). Tourist visits to Madagascar help conserve some forests, but others suffer: study suggests what to do. The Conversation. https://theconversation.com/tourist-visits-to-madagascar-help-conserve-some-forests-but-others-suffer-study-suggests-what-to-do-275824 (accessed 20 March 2026).</w:t>
      </w:r>
    </w:p>
    <w:p>
      <w:pPr>
        <w:pStyle w:val="Heading4"/>
        <w:spacing w:after="140" w:before="260"/>
      </w:pPr>
      <w:r>
        <w:t xml:space="preserve">Bibliography — Standard</w:t>
      </w:r>
    </w:p>
    <w:p>
      <w:pPr>
        <w:spacing w:after="140" w:line="360"/>
        <w:ind w:left="360"/>
        <w:jc w:val="both"/>
      </w:pPr>
      <w:r>
        <w:rPr>
          <w:rFonts w:ascii="Courier New" w:cs="Courier New" w:eastAsia="Courier New" w:hAnsi="Courier New"/>
          <w:b/>
          <w:bCs/>
          <w:sz w:val="20"/>
          <w:szCs w:val="20"/>
        </w:rPr>
        <w:t xml:space="preserve">Pattern</w:t>
      </w:r>
    </w:p>
    <w:p>
      <w:pPr>
        <w:spacing w:after="0" w:before="0" w:line="240"/>
        <w:ind w:left="720"/>
      </w:pPr>
      <w:r>
        <w:rPr>
          <w:rFonts w:ascii="Courier New" w:cs="Courier New" w:eastAsia="Courier New" w:hAnsi="Courier New"/>
          <w:sz w:val="19"/>
          <w:szCs w:val="19"/>
        </w:rPr>
        <w:t xml:space="preserve">Organization that developed the standard. (Year). Title of the standard (code and number). Publishing organization. URL.</w:t>
      </w:r>
    </w:p>
    <w:p>
      <w:pPr>
        <w:spacing w:after="140" w:line="360"/>
        <w:ind w:left="360"/>
        <w:jc w:val="both"/>
      </w:pPr>
      <w:r>
        <w:rPr>
          <w:rFonts w:ascii="Courier New" w:cs="Courier New" w:eastAsia="Courier New" w:hAnsi="Courier New"/>
          <w:b/>
          <w:bCs/>
          <w:sz w:val="20"/>
          <w:szCs w:val="20"/>
        </w:rPr>
        <w:t xml:space="preserve">Example</w:t>
      </w:r>
    </w:p>
    <w:p>
      <w:pPr>
        <w:spacing w:after="0" w:before="0" w:line="240"/>
        <w:ind w:left="720"/>
      </w:pPr>
      <w:r>
        <w:rPr>
          <w:rFonts w:ascii="Courier New" w:cs="Courier New" w:eastAsia="Courier New" w:hAnsi="Courier New"/>
          <w:sz w:val="19"/>
          <w:szCs w:val="19"/>
        </w:rPr>
        <w:t xml:space="preserve">International Organization for Standardization. (2018). Quality management systems — Requirements (ISO 9001:2015). ISO. https://www.iso.org/fr/standard/62085.html</w:t>
      </w:r>
    </w:p>
    <w:p>
      <w:pPr>
        <w:spacing w:after="140" w:line="360"/>
        <w:jc w:val="both"/>
      </w:pPr>
      <w:r>
        <w:rPr>
          <w:rFonts w:ascii="Times New Roman" w:cs="Times New Roman" w:eastAsia="Times New Roman" w:hAnsi="Times New Roman"/>
        </w:rPr>
        <w:t xml:space="preserve">© EDTM 3D, 2026. All rights reserved. Any reproduction or distribution, even partial, is prohibited without authorization.</w:t>
      </w:r>
    </w:p>
    <w:p>
      <w:pPr>
        <w:spacing w:after="140" w:line="360"/>
        <w:jc w:val="both"/>
      </w:pPr>
      <w:r>
        <w:rPr>
          <w:rFonts w:ascii="Times New Roman" w:cs="Times New Roman" w:eastAsia="Times New Roman" w:hAnsi="Times New Roman"/>
        </w:rPr>
        <w:t xml:space="preserve">Unofficial English translation of the GUIDE DE REDACTION DE THESE for working reference. The French version remains authoritative.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outlineLvl w:val="0"/>
    </w:pPr>
    <w:rPr>
      <w:rFonts w:ascii="Georgia" w:cs="Georgia" w:eastAsia="Georgia" w:hAnsi="Georgia"/>
      <w:b/>
      <w:bCs/>
      <w:color w:val="1A1A1A"/>
      <w:sz w:val="34"/>
      <w:szCs w:val="34"/>
    </w:rPr>
  </w:style>
  <w:style w:type="paragraph" w:styleId="Heading2">
    <w:name w:val="Heading 2"/>
    <w:basedOn w:val="Normal"/>
    <w:next w:val="Normal"/>
    <w:qFormat/>
    <w:pPr>
      <w:spacing w:after="140" w:before="280"/>
      <w:outlineLvl w:val="1"/>
    </w:pPr>
    <w:rPr>
      <w:rFonts w:ascii="Georgia" w:cs="Georgia" w:eastAsia="Georgia" w:hAnsi="Georgia"/>
      <w:b/>
      <w:bCs/>
      <w:color w:val="1A1A1A"/>
      <w:sz w:val="27"/>
      <w:szCs w:val="27"/>
    </w:rPr>
  </w:style>
  <w:style w:type="paragraph" w:styleId="Heading3">
    <w:name w:val="Heading 3"/>
    <w:basedOn w:val="Normal"/>
    <w:next w:val="Normal"/>
    <w:qFormat/>
    <w:pPr>
      <w:spacing w:after="120" w:before="240"/>
      <w:outlineLvl w:val="2"/>
    </w:pPr>
    <w:rPr>
      <w:rFonts w:ascii="Georgia" w:cs="Georgia" w:eastAsia="Georgia" w:hAnsi="Georgia"/>
      <w:b/>
      <w:bCs/>
      <w:color w:val="2A2A2A"/>
      <w:sz w:val="23"/>
      <w:szCs w:val="23"/>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2A2A2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line="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zxfun59kn5fde6m2vutc" Type="http://schemas.openxmlformats.org/officeDocument/2006/relationships/hyperlink" Target="https://www.google.com/search?tbm=bks&amp;q=A+maximum+likelihood+approach+to+continuous+speech+recognition" TargetMode="External"/><Relationship Id="rIdmpxo0crhg3jjhkplua8x5" Type="http://schemas.openxmlformats.org/officeDocument/2006/relationships/hyperlink" Target="https://www.google.com/search?tbm=bks&amp;q=Pattern+recognition+and+machine+learning" TargetMode="External"/><Relationship Id="rIdc4rms_vx8kx5ateru7hnq" Type="http://schemas.openxmlformats.org/officeDocument/2006/relationships/hyperlink" Target="https://www.google.com/search?tbm=bks&amp;q=The+Austronesian+languages+%28Rev" TargetMode="External"/><Relationship Id="rIdb-iovxvk8erfmnqgvm95_" Type="http://schemas.openxmlformats.org/officeDocument/2006/relationships/hyperlink" Target="https://www.google.com/search?tbm=bks&amp;q=The+origin+and+expansion+of+Pama-Nyungan+languages+across+Australia" TargetMode="External"/><Relationship Id="rIdsbfyb4hd-e3n9e-gc918d" Type="http://schemas.openxmlformats.org/officeDocument/2006/relationships/hyperlink" Target="https://www.google.com/search?tbm=bks&amp;q=Deep+learning" TargetMode="External"/><Relationship Id="rIdbmsiyermtwku-j_ogks9c" Type="http://schemas.openxmlformats.org/officeDocument/2006/relationships/hyperlink" Target="https://www.google.com/search?tbm=bks&amp;q=Spoken+language+processing" TargetMode="External"/><Relationship Id="rIdovu_rynhhrfabzlyoeuju" Type="http://schemas.openxmlformats.org/officeDocument/2006/relationships/hyperlink" Target="https://www.google.com/search?tbm=bks&amp;q=Statistical+methods+for+speech+recognition" TargetMode="External"/><Relationship Id="rId5kmzddnakaupx6soipru1" Type="http://schemas.openxmlformats.org/officeDocument/2006/relationships/hyperlink" Target="https://www.google.com/search?tbm=bks&amp;q=Speech+and+language+processing+%283rd+ed.%2C+draft%29" TargetMode="External"/><Relationship Id="rIdrgovhe07g5pzjredxs5vz" Type="http://schemas.openxmlformats.org/officeDocument/2006/relationships/hyperlink" Target="https://www.google.com/search?tbm=bks&amp;q=Remarkable+subjects+in+Malagasy" TargetMode="External"/><Relationship Id="rIdpg80umucgbhojrlblbk47" Type="http://schemas.openxmlformats.org/officeDocument/2006/relationships/hyperlink" Target="https://www.google.com/search?tbm=bks&amp;q=Probabilistic+machine+learning%3A+Advanced+topics" TargetMode="External"/><Relationship Id="rIdcn-lteboyokenla1osy0v" Type="http://schemas.openxmlformats.org/officeDocument/2006/relationships/hyperlink" Target="https://www.google.com/search?tbm=bks&amp;q=Fundamentals+of+speech+recognition" TargetMode="External"/><Relationship Id="rId9fbdcz1nzw7h4nclx4mvz" Type="http://schemas.openxmlformats.org/officeDocument/2006/relationships/hyperlink" Target="https://www.google.com/search?tbm=bks&amp;q=Grammaire+malgache" TargetMode="External"/><Relationship Id="rIdmt5n1aeahl1m9pghwm2hz" Type="http://schemas.openxmlformats.org/officeDocument/2006/relationships/hyperlink" Target="https://www.google.com/search?tbm=bks&amp;q=Malagasy" TargetMode="External"/><Relationship Id="rIdlxr7xwg4deiyxvogfih3b" Type="http://schemas.openxmlformats.org/officeDocument/2006/relationships/hyperlink" Target="https://scholar.google.com/scholar?q=Variational+algorithms+for+approximate+Bayesian+inference+%28Doctoral+dissertation%29" TargetMode="External"/><Relationship Id="rIdu3yuirvn1sl0xkakjz9-4" Type="http://schemas.openxmlformats.org/officeDocument/2006/relationships/hyperlink" Target="https://scholar.google.com/scholar?q=Posterior+regularization+for+structured+latent+variable+models" TargetMode="External"/><Relationship Id="rIdgdbgqxrh84srnoekozrvw" Type="http://schemas.openxmlformats.org/officeDocument/2006/relationships/hyperlink" Target="https://scholar.google.com/scholar?q=Connectionist+temporal+classification%3A+Labelling+unsegmented+sequence+data+with+recurrent+neural+networks" TargetMode="External"/><Relationship Id="rIdi4r-oyt2iuzvhxfaoqjza" Type="http://schemas.openxmlformats.org/officeDocument/2006/relationships/hyperlink" Target="https://scholar.google.com/scholar?q=Language+phylogenies+reveal+expansion+pulses+and+pauses+in+Pacific+settlement" TargetMode="External"/><Relationship Id="rIdeh8auq1nokx8x4t84qifu" Type="http://schemas.openxmlformats.org/officeDocument/2006/relationships/hyperlink" Target="https://scholar.google.com/scholar?q=Deep+neural+networks+for+acoustic+modeling+in+speech+recognition" TargetMode="External"/><Relationship Id="rIdi_q7vaxe3ussbxuml0pls" Type="http://schemas.openxmlformats.org/officeDocument/2006/relationships/hyperlink" Target="https://scholar.google.com/scholar?q=Generalized+expectation+criteria+for+semi-supervised+learning+with+weakly+labeled+data" TargetMode="External"/><Relationship Id="rIdnm7umazouvssyxwcjgyw6" Type="http://schemas.openxmlformats.org/officeDocument/2006/relationships/hyperlink" Target="https://scholar.google.com/scholar?q=Obtaining+well+calibrated+probabilities+using+Bayesian+binning" TargetMode="External"/><Relationship Id="rIdicuq2ssfdelpsheknkeom" Type="http://schemas.openxmlformats.org/officeDocument/2006/relationships/hyperlink" Target="https://scholar.google.com/scholar?q=A+view+of+the+EM+algorithm+that+justifies+incremental%2C+sparse%2C+and+other+variants" TargetMode="External"/><Relationship Id="rIdvt4s8741gvmv3bstb9xqc" Type="http://schemas.openxmlformats.org/officeDocument/2006/relationships/hyperlink" Target="https://scholar.google.com/scholar?q=Probabilistic+outputs+for+support+vector+machines+and+comparisons+to+regularized+likelihood+methods" TargetMode="External"/><Relationship Id="rIdbx984qrq7np3h14adq_sk" Type="http://schemas.openxmlformats.org/officeDocument/2006/relationships/hyperlink" Target="https://scholar.google.com/scholar?q=Modelling+language+variation+and+universals%3A+A+survey+on+typological+linguistics+for+natural+language+processing" TargetMode="External"/><Relationship Id="rIdj726buadsfhadooujrwa4" Type="http://schemas.openxmlformats.org/officeDocument/2006/relationships/hyperlink" Target="https://scholar.google.com/scholar?q=A+tutorial+on+hidden+Markov+models+and+selected+applications+in+speech+recognition" TargetMode="External"/><Relationship Id="rIdtzhi2wkp66v4jhhiooay8" Type="http://schemas.openxmlformats.org/officeDocument/2006/relationships/hyperlink" Target="https://scholar.google.com/scholar?q=Language-independent+and+language-adaptive+acoustic+modeling+for+speech+recognition" TargetMode="External"/><Relationship Id="rIda43saek72dcrcen92yk7b" Type="http://schemas.openxmlformats.org/officeDocument/2006/relationships/hyperlink" Target="https://scholar.google.com/scholar?q=Calibration+of+confidence+measures+in+speech+recognition" TargetMode="External"/><Relationship Id="rIdktc4v1gthc2aqrqzoresl" Type="http://schemas.openxmlformats.org/officeDocument/2006/relationships/hyperlink" Target="https://scholar.google.com/scholar?q=Massively+multilingual+adversarial+speech+recognition" TargetMode="External"/><Relationship Id="rIdcvy8oxp42dywq-4wx5k9v" Type="http://schemas.openxmlformats.org/officeDocument/2006/relationships/hyperlink" Target="https://arxiv.org/abs/2401.06034" TargetMode="External"/><Relationship Id="rId7itwxe7v8xp3nzrmbgzp_" Type="http://schemas.openxmlformats.org/officeDocument/2006/relationships/hyperlink" Target="https://arxiv.org/abs/2502.13446" TargetMode="External"/><Relationship Id="rIdtqktb2kxksgjdnjdlgjwi" Type="http://schemas.openxmlformats.org/officeDocument/2006/relationships/hyperlink" Target="https://arxiv.org/abs/2410.08828" TargetMode="External"/><Relationship Id="rIdpqvzr-fwihumkjbr0kxz1" Type="http://schemas.openxmlformats.org/officeDocument/2006/relationships/hyperlink" Target="https://arxiv.org/abs/2409.20201" TargetMode="External"/><Relationship Id="rIdo_e8bxlscvvrdsatulnqb" Type="http://schemas.openxmlformats.org/officeDocument/2006/relationships/hyperlink" Target="https://arxiv.org/abs/2505.19046" TargetMode="External"/><Relationship Id="rIdqtiukr8fdgrjriu9lqr1t" Type="http://schemas.openxmlformats.org/officeDocument/2006/relationships/hyperlink" Target="https://scholar.google.com/scholar?q=XLS-R%3A+Self-supervised+cross-lingual+speech+representation+learning+at+scale" TargetMode="External"/><Relationship Id="rId9clgsjf_y9w9rax7zetca" Type="http://schemas.openxmlformats.org/officeDocument/2006/relationships/hyperlink" Target="https://scholar.google.com/scholar?q=wav2vec+2.0%3A+A+framework+for+self-supervised+learning+of+speech+representations" TargetMode="External"/><Relationship Id="rIdwxf8yq-gcf0rqhvbn0tvk" Type="http://schemas.openxmlformats.org/officeDocument/2006/relationships/hyperlink" Target="https://arxiv.org/abs/1205.2660" TargetMode="External"/><Relationship Id="rIdlw7yunfcrpohfqzopwzmr" Type="http://schemas.openxmlformats.org/officeDocument/2006/relationships/hyperlink" Target="https://scholar.google.com/scholar?q=On+the+stability+of+iterative+retraining+of+generative+models" TargetMode="External"/><Relationship Id="rId2pw_5o-dhjh-sujo2xrab" Type="http://schemas.openxmlformats.org/officeDocument/2006/relationships/hyperlink" Target="https://scholar.google.com/scholar?q=Empowering+low-resource+language+ASR+via+large-scale+pseudo+labelling" TargetMode="External"/><Relationship Id="rIdyzea9jmvegqdkhlsxljqv" Type="http://schemas.openxmlformats.org/officeDocument/2006/relationships/hyperlink" Target="https://scholar.google.com/scholar?q=data2vec%3A+A+general+framework+for+self-supervised+learning+in+speech%2C+vision+and+language" TargetMode="External"/><Relationship Id="rIdkl_6ijwwrzqbho6sd8njp" Type="http://schemas.openxmlformats.org/officeDocument/2006/relationships/hyperlink" Target="https://scholar.google.com/scholar?q=Exploring+neural+transducers+for+end-to-end+speech+recognition" TargetMode="External"/><Relationship Id="rIdzskmnltgtojd-z21pob9r" Type="http://schemas.openxmlformats.org/officeDocument/2006/relationships/hyperlink" Target="https://arxiv.org/abs/2506.04981" TargetMode="External"/><Relationship Id="rIdmih11gicicnt0z7a0ova4" Type="http://schemas.openxmlformats.org/officeDocument/2006/relationships/hyperlink" Target="https://arxiv.org/abs/2502.17664" TargetMode="External"/><Relationship Id="rIdtlpysudtwamo-ggwvafar" Type="http://schemas.openxmlformats.org/officeDocument/2006/relationships/hyperlink" Target="https://scholar.google.com/scholar?q=Listen%2C+attend+and+spell%3A+A+neural+network+for+large+vocabulary+conversational+speech+recognition" TargetMode="External"/><Relationship Id="rIdhryazuypsetjwgto6uepx" Type="http://schemas.openxmlformats.org/officeDocument/2006/relationships/hyperlink" Target="https://scholar.google.com/scholar?q=WavLM%3A+Large-scale+self-supervised+pre-training+for+full+stack+speech+processing" TargetMode="External"/><Relationship Id="rIdbhyn6dhjwrpezd02f5yxf" Type="http://schemas.openxmlformats.org/officeDocument/2006/relationships/hyperlink" Target="https://scholar.google.com/scholar?q=Towards+one+model+to+rule+all%3A+Multilingual+strategy+for+dialectal+code-switching+Arabic+ASR" TargetMode="External"/><Relationship Id="rIdtx48cll3pswxfd02pbbh9" Type="http://schemas.openxmlformats.org/officeDocument/2006/relationships/hyperlink" Target="https://arxiv.org/abs/2312.05187" TargetMode="External"/><Relationship Id="rId8utgyio8xhj6yg0gouyhk" Type="http://schemas.openxmlformats.org/officeDocument/2006/relationships/hyperlink" Target="https://scholar.google.com/scholar?q=Unsupervised+cross-lingual+representation+learning+for+speech+recognition" TargetMode="External"/><Relationship Id="rIdx43dikbdvg0rf3i_mi38f" Type="http://schemas.openxmlformats.org/officeDocument/2006/relationships/hyperlink" Target="https://scholar.google.com/scholar?q=FLEURS%3A+Few-shot+learning+evaluation+of+universal+representations+of+speech" TargetMode="External"/><Relationship Id="rIdk0mzhn_de-ijcszbm3yye" Type="http://schemas.openxmlformats.org/officeDocument/2006/relationships/hyperlink" Target="https://scholar.google.com/scholar?q=Synthesized+data+selection+via+score+distribution+matching+for+Te+Reo+M%C4%81ori+ASR" TargetMode="External"/><Relationship Id="rIdmxhg2qp6rfxxitrwlputt" Type="http://schemas.openxmlformats.org/officeDocument/2006/relationships/hyperlink" Target="https://arxiv.org/abs/2506.21563" TargetMode="External"/><Relationship Id="rId6lno2fhdsiekjxtmbhrou" Type="http://schemas.openxmlformats.org/officeDocument/2006/relationships/hyperlink" Target="https://arxiv.org/abs/2311.15077" TargetMode="External"/><Relationship Id="rIdfefeurh-83zondkl71p7q" Type="http://schemas.openxmlformats.org/officeDocument/2006/relationships/hyperlink" Target="https://scholar.google.com/scholar?q=Cross-lingual+discriminative+learning+of+sequence+models+with+posterior+regularization" TargetMode="External"/><Relationship Id="rId_61digrduv99niqyq2l9x" Type="http://schemas.openxmlformats.org/officeDocument/2006/relationships/hyperlink" Target="https://arxiv.org/abs/2511.18557" TargetMode="External"/><Relationship Id="rIdodmnw5lyugp_jo-zizum1" Type="http://schemas.openxmlformats.org/officeDocument/2006/relationships/hyperlink" Target="https://scholar.google.com/scholar?q=A+post-processing+system+to+yield+reduced+word+error+rates%3A+Recognizer+Output+Voting+Error+Reduction+%28ROVER%29" TargetMode="External"/><Relationship Id="rIdwulyagmk6kx6eggsglbld" Type="http://schemas.openxmlformats.org/officeDocument/2006/relationships/hyperlink" Target="https://scholar.google.com/scholar?q=Confidence-based+ensembles+of+end-to-end+speech+recognition+models" TargetMode="External"/><Relationship Id="rIdiguw2k9sfekubgzexldlk" Type="http://schemas.openxmlformats.org/officeDocument/2006/relationships/hyperlink" Target="https://arxiv.org/abs/1211.3711" TargetMode="External"/><Relationship Id="rIdhglkaplx1naxui7_fxv5p" Type="http://schemas.openxmlformats.org/officeDocument/2006/relationships/hyperlink" Target="https://scholar.google.com/scholar?q=Conformer%3A+Convolution-augmented+Transformer+for+speech+recognition" TargetMode="External"/><Relationship Id="rIdfehcnqa010dw8zu91etoj" Type="http://schemas.openxmlformats.org/officeDocument/2006/relationships/hyperlink" Target="https://scholar.google.com/scholar?q=On+calibration+of+modern+neural+networks" TargetMode="External"/><Relationship Id="rIddbzsjdztz8nxx8j106qbu" Type="http://schemas.openxmlformats.org/officeDocument/2006/relationships/hyperlink" Target="https://scholar.google.com/scholar?q=Parameter-efficient+transfer+learning+for+NLP" TargetMode="External"/><Relationship Id="rIdkuvedsccktudwzan84bo_" Type="http://schemas.openxmlformats.org/officeDocument/2006/relationships/hyperlink" Target="https://scholar.google.com/scholar?q=HuBERT%3A+Self-supervised+speech+representation+learning+by+masked+prediction+of+hidden+units" TargetMode="External"/><Relationship Id="rIdnm1rhqlgm1agipqpjpia_" Type="http://schemas.openxmlformats.org/officeDocument/2006/relationships/hyperlink" Target="https://arxiv.org/abs/2111.00161" TargetMode="External"/><Relationship Id="rIdr2092h1dnh8h7hlck5jvb" Type="http://schemas.openxmlformats.org/officeDocument/2006/relationships/hyperlink" Target="https://scholar.google.com/scholar?q=Unsupervised+learning+of+disentangled+and+interpretable+representations+from+sequential+data+%28FHVAE%29" TargetMode="External"/><Relationship Id="rIdaaw4_vh2susjo9hpopwp7" Type="http://schemas.openxmlformats.org/officeDocument/2006/relationships/hyperlink" Target="https://scholar.google.com/scholar?q=LoRA%3A+Low-rank+adaptation+of+large+language+models" TargetMode="External"/><Relationship Id="rIdyjggocyzmmzgrt1jn6qfm" Type="http://schemas.openxmlformats.org/officeDocument/2006/relationships/hyperlink" Target="https://arxiv.org/abs/2405.14161" TargetMode="External"/><Relationship Id="rIdc_rhlxd8e0pf5u3dvqhb-" Type="http://schemas.openxmlformats.org/officeDocument/2006/relationships/hyperlink" Target="https://arxiv.org/abs/2509.07195" TargetMode="External"/><Relationship Id="rIdy3ednhuddel8rkjk5morg" Type="http://schemas.openxmlformats.org/officeDocument/2006/relationships/hyperlink" Target="https://scholar.google.com/scholar?q=An+analysis+of+incorporating+an+external+language+model+into+a+sequence-to-sequence+model" TargetMode="External"/><Relationship Id="rIdpkwdvhivaucpk6uh4q0iz" Type="http://schemas.openxmlformats.org/officeDocument/2006/relationships/hyperlink" Target="https://arxiv.org/abs/2409.18472" TargetMode="External"/><Relationship Id="rIdpxhno9nax_z8u6fpgazig" Type="http://schemas.openxmlformats.org/officeDocument/2006/relationships/hyperlink" Target="https://arxiv.org/abs/2403.10937" TargetMode="External"/><Relationship Id="rIda939ivfwtf-1ezjbm1xk9" Type="http://schemas.openxmlformats.org/officeDocument/2006/relationships/hyperlink" Target="https://scholar.google.com/scholar?q=Modeling+dialectal+variation+for+Swiss+German+automatic+speech+recognition" TargetMode="External"/><Relationship Id="rId2p5txuaz9k1akip3ipl85" Type="http://schemas.openxmlformats.org/officeDocument/2006/relationships/hyperlink" Target="https://arxiv.org/abs/2106.08922" TargetMode="External"/><Relationship Id="rIdv7kb8y1dsgdncfwcsr4we" Type="http://schemas.openxmlformats.org/officeDocument/2006/relationships/hyperlink" Target="https://scholar.google.com/scholar?q=Joint+CTC-attention+based+end-to-end+speech+recognition" TargetMode="External"/><Relationship Id="rIdrv_r7yuo7-392eoqacuze" Type="http://schemas.openxmlformats.org/officeDocument/2006/relationships/hyperlink" Target="https://scholar.google.com/scholar?q=Log-linear+interpolation+of+language+models" TargetMode="External"/><Relationship Id="rIdvcna2isbdv3ybuqlhbx9w" Type="http://schemas.openxmlformats.org/officeDocument/2006/relationships/hyperlink" Target="https://arxiv.org/abs/2310.07423" TargetMode="External"/><Relationship Id="rIdnqaqikrsmnjilcg5k1ikt" Type="http://schemas.openxmlformats.org/officeDocument/2006/relationships/hyperlink" Target="https://arxiv.org/abs/2408.14026" TargetMode="External"/><Relationship Id="rIdj4skalhzvu-qqqb6pbrbw" Type="http://schemas.openxmlformats.org/officeDocument/2006/relationships/hyperlink" Target="https://scholar.google.com/scholar?q=Multi-task+learning+for+end-to-end+ASR+word+and+utterance+confidence+with+deletion+prediction" TargetMode="External"/><Relationship Id="rIddviha7nyp-vwm18jhgii5" Type="http://schemas.openxmlformats.org/officeDocument/2006/relationships/hyperlink" Target="https://scholar.google.com/scholar?q=Fast+entropy-based+methods+of+word-level+confidence+estimation+for+end-to-end+automatic+speech+recognition" TargetMode="External"/><Relationship Id="rIdl3f1cxccd_agl0cmn9ixd" Type="http://schemas.openxmlformats.org/officeDocument/2006/relationships/hyperlink" Target="https://scholar.google.com/scholar?q=Multi-dialect+speech+recognition+with+a+single+sequence-to-sequence+model" TargetMode="External"/><Relationship Id="rId_uzjhs9c6m0to6rp0cjy6" Type="http://schemas.openxmlformats.org/officeDocument/2006/relationships/hyperlink" Target="https://scholar.google.com/scholar?q=Credal+self-supervised+learning" TargetMode="External"/><Relationship Id="rId1puzycnscvhwitvo8kplr" Type="http://schemas.openxmlformats.org/officeDocument/2006/relationships/hyperlink" Target="https://scholar.google.com/scholar?q=slimIPL%3A+Language-model-free+iterative+pseudo-labeling" TargetMode="External"/><Relationship Id="rIdtemqv7g23ilhgg5faobot" Type="http://schemas.openxmlformats.org/officeDocument/2006/relationships/hyperlink" Target="https://arxiv.org/abs/2211.06007" TargetMode="External"/><Relationship Id="rIdta-i96nwf_kjkhc2nsnjg" Type="http://schemas.openxmlformats.org/officeDocument/2006/relationships/hyperlink" Target="https://scholar.google.com/scholar?q=URIEL+and+lang2vec%3A+Representing+languages+as+typological%2C+geographical%2C+and+phylogenetic+vectors" TargetMode="External"/><Relationship Id="rIdydptf7er1mijf2gk-aw34" Type="http://schemas.openxmlformats.org/officeDocument/2006/relationships/hyperlink" Target="https://scholar.google.com/scholar?q=Generalized+expectation+criteria+for+semi-supervised+learning+of+conditional+random+fields" TargetMode="External"/><Relationship Id="rIdc7uzxjyvpoizk4bg9no9n" Type="http://schemas.openxmlformats.org/officeDocument/2006/relationships/hyperlink" Target="https://scholar.google.com/scholar?q=Kaizen%3A+Continuously+improving+teacher+using+exponential+moving+average+for+semi-supervised+speech+recognition" TargetMode="External"/><Relationship Id="rId4iugi_yafgicj5s-gmwrk" Type="http://schemas.openxmlformats.org/officeDocument/2006/relationships/hyperlink" Target="https://scholar.google.com/scholar?q=Uncertainty-aware+self-training+for+few-shot+text+classification" TargetMode="External"/><Relationship Id="rIdt1rb75k8cedbvdigbype8" Type="http://schemas.openxmlformats.org/officeDocument/2006/relationships/hyperlink" Target="https://arxiv.org/abs/2603.02464" TargetMode="External"/><Relationship Id="rIdye7htsdvielll0tcsjkxp" Type="http://schemas.openxmlformats.org/officeDocument/2006/relationships/hyperlink" Target="https://scholar.google.com/scholar?q=Predicting+good+probabilities+with+supervised+learning" TargetMode="External"/><Relationship Id="rIdnqudkwlcd2l11j_vfcpjq" Type="http://schemas.openxmlformats.org/officeDocument/2006/relationships/hyperlink" Target="https://scholar.google.com/scholar?q=Automatic+speech+recognition+for+African+low-resource+languages%3A+Challenges+and+future+directions" TargetMode="External"/><Relationship Id="rIdersxklv9kze_8jft0wmff" Type="http://schemas.openxmlformats.org/officeDocument/2006/relationships/hyperlink" Target="https://scholar.google.com/scholar?q=Bayesian+phonotactic+language+model+for+acoustic+unit+discovery" TargetMode="External"/><Relationship Id="rIdse5k9dbeectymm-wf7asr" Type="http://schemas.openxmlformats.org/officeDocument/2006/relationships/hyperlink" Target="https://scholar.google.com/scholar?q=Improved+noisy+student+training+for+automatic+speech+recognition" TargetMode="External"/><Relationship Id="rIdzxtwcmjeah0nw-lijrmwd" Type="http://schemas.openxmlformats.org/officeDocument/2006/relationships/hyperlink" Target="https://arxiv.org/abs/2407.01257" TargetMode="External"/><Relationship Id="rIdxbbz8k_n6unyqdmc9duff" Type="http://schemas.openxmlformats.org/officeDocument/2006/relationships/hyperlink" Target="https://scholar.google.com/scholar?q=A+time+delay+neural+network+architecture+for+efficient+modeling+of+long+temporal+contexts" TargetMode="External"/><Relationship Id="rId5yzovufdhyupsxapbos8p" Type="http://schemas.openxmlformats.org/officeDocument/2006/relationships/hyperlink" Target="https://scholar.google.com/scholar?q=Purely+sequence-trained+neural+networks+for+ASR+based+on+lattice-free+MMI" TargetMode="External"/><Relationship Id="rIdel7phzubsejdq-mxd64im" Type="http://schemas.openxmlformats.org/officeDocument/2006/relationships/hyperlink" Target="https://scholar.google.com/scholar?q=Better+pseudo-labeling+with+multi-ASR+fusion+and+error+correction+by+SpeechLLM" TargetMode="External"/><Relationship Id="rIdj-ngeljgosfaoj5agsa0p" Type="http://schemas.openxmlformats.org/officeDocument/2006/relationships/hyperlink" Target="https://scholar.google.com/scholar?q=Scaling+speech+technology+to+1+000%2B+languages+%28MMS%29" TargetMode="External"/><Relationship Id="rId1rudrz4ruiyumhb07nlc4" Type="http://schemas.openxmlformats.org/officeDocument/2006/relationships/hyperlink" Target="https://scholar.google.com/scholar?q=Robust+speech+recognition+via+large-scale+weak+supervision+%28Whisper%29" TargetMode="External"/><Relationship Id="rId6sc8a4iaoqud1jswt1pk4" Type="http://schemas.openxmlformats.org/officeDocument/2006/relationships/hyperlink" Target="https://arxiv.org/abs/2506.03681" TargetMode="External"/><Relationship Id="rIdibqirw9-legfocwp9owso" Type="http://schemas.openxmlformats.org/officeDocument/2006/relationships/hyperlink" Target="https://scholar.google.com/scholar?q=In+defense+of+pseudo-labeling%3A+An+uncertainty-aware+pseudo-label+selection+framework+for+semi-supervised+learning" TargetMode="External"/><Relationship Id="rIdhqybcehjmxvy-ij0oh7h7" Type="http://schemas.openxmlformats.org/officeDocument/2006/relationships/hyperlink" Target="https://scholar.google.com/scholar?q=Approximately+Bayes-optimal+pseudo-label+selection" TargetMode="External"/><Relationship Id="rIdk8sk1ahsk32gixlsh8rwa" Type="http://schemas.openxmlformats.org/officeDocument/2006/relationships/hyperlink" Target="https://scholar.google.com/scholar?q=Unified+expectation+maximization" TargetMode="External"/><Relationship Id="rIdz_tqo6zwi2i_u2thl02ws" Type="http://schemas.openxmlformats.org/officeDocument/2006/relationships/hyperlink" Target="https://scholar.google.com/scholar?q=Trust+region+policy+optimization" TargetMode="External"/><Relationship Id="rIdyk6ncyp22aw1objkqmtuj" Type="http://schemas.openxmlformats.org/officeDocument/2006/relationships/hyperlink" Target="https://scholar.google.com/scholar?q=FixMatch%3A+Simplifying+semi-supervised+learning+with+consistency+and+confidence" TargetMode="External"/><Relationship Id="rId_aztoonh0lb0gtnwdmqrh" Type="http://schemas.openxmlformats.org/officeDocument/2006/relationships/hyperlink" Target="https://scholar.google.com/scholar?q=SALMONN%3A+Towards+generic+hearing+abilities+for+large+language+models" TargetMode="External"/><Relationship Id="rIdhy1sc19o2mmcjz5yawzue" Type="http://schemas.openxmlformats.org/officeDocument/2006/relationships/hyperlink" Target="https://scholar.google.com/scholar?q=Attention+is+all+you+need" TargetMode="External"/><Relationship Id="rIdjkolr8d2a_m5ahxue2lcv" Type="http://schemas.openxmlformats.org/officeDocument/2006/relationships/hyperlink" Target="https://arxiv.org/abs/2310.11069" TargetMode="External"/><Relationship Id="rIdwntvjcydy5nhij-rtzuo2" Type="http://schemas.openxmlformats.org/officeDocument/2006/relationships/hyperlink" Target="https://arxiv.org/abs/2307.05956" TargetMode="External"/><Relationship Id="rIdv5rqdenrlzp2nvfjqyf4r" Type="http://schemas.openxmlformats.org/officeDocument/2006/relationships/hyperlink" Target="https://scholar.google.com/scholar?q=FreeMatch%3A+Self-adaptive+thresholding+for+semi-supervised+learning" TargetMode="External"/><Relationship Id="rIdrhr8z2ks-ickcrk-bms7s" Type="http://schemas.openxmlformats.org/officeDocument/2006/relationships/hyperlink" Target="https://scholar.google.com/scholar?q=ESPnet%3A+End-to-end+speech+processing+toolkit" TargetMode="External"/><Relationship Id="rIdz5bffcyyqg2rer-ww093a" Type="http://schemas.openxmlformats.org/officeDocument/2006/relationships/hyperlink" Target="https://scholar.google.com/scholar?q=Theoretical+analysis+of+self-training+with+deep+networks+on+unlabeled+data" TargetMode="External"/><Relationship Id="rIdcizkfua3i3gozdivm1oeu" Type="http://schemas.openxmlformats.org/officeDocument/2006/relationships/hyperlink" Target="https://arxiv.org/abs/2111.15016" TargetMode="External"/><Relationship Id="rIddxbrv5ylwtelcawdexefm" Type="http://schemas.openxmlformats.org/officeDocument/2006/relationships/hyperlink" Target="https://arxiv.org/abs/2409.18428" TargetMode="External"/><Relationship Id="rIdikkjqxvfsqw3md84juc8w" Type="http://schemas.openxmlformats.org/officeDocument/2006/relationships/hyperlink" Target="https://arxiv.org/abs/2303.10917" TargetMode="External"/><Relationship Id="rIddozulacawynt9xcr2rnbg" Type="http://schemas.openxmlformats.org/officeDocument/2006/relationships/hyperlink" Target="https://scholar.google.com/scholar?q=DialectMoE%3A+An+end-to-end+multi-dialect+speech+recognition+model+with+mixture-of-experts" TargetMode="External"/><Relationship Id="rIdpb-s5aefydf1n_ceb-g5b" Type="http://schemas.openxmlformats.org/officeDocument/2006/relationships/hyperlink" Target="https://scholar.google.com/scholar?q=FlexMatch%3A+Boosting+semi-supervised+learning+with+curriculum+pseudo+labeling" TargetMode="External"/><Relationship Id="rIdub2zkw1eetnhqhdbymf5h" Type="http://schemas.openxmlformats.org/officeDocument/2006/relationships/hyperlink" Target="https://arxiv.org/abs/2303.01037" TargetMode="External"/><Relationship Id="rIdln-5vpeez0exy8gvjwwud" Type="http://schemas.openxmlformats.org/officeDocument/2006/relationships/hyperlink" Target="https://arxiv.org/abs/2409.15905" TargetMode="External"/><Relationship Id="rIdkijmu7mamdgaz1u0d9jef" Type="http://schemas.openxmlformats.org/officeDocument/2006/relationships/hyperlink" Target="https://scholar.google.com/scholar?q=Self-supervised+learning+of+speech+representations+%28Doctoral+dissertation%29" TargetMode="External"/><Relationship Id="rId3dz3l_uxw_v1gl4_wwo_t" Type="http://schemas.openxmlformats.org/officeDocument/2006/relationships/hyperlink" Target="https://scholar.google.com/scholar?q=Self-training+for+end-to-end+speech+recognition+%28Doctoral+dissertation%29" TargetMode="External"/><Relationship Id="rIdgamo3gcjypqh_2csgcdya" Type="http://schemas.openxmlformats.org/officeDocument/2006/relationships/hyperlink" Target="https://scholar.google.com/scholar?q=Scaling+multilingual+speech+recognition+to+a+thousand+languages+%28Doctoral+dissertation%29" TargetMode="External"/><Relationship Id="rIdiohmtqlgug4eat4wjdgac" Type="http://schemas.openxmlformats.org/officeDocument/2006/relationships/hyperlink" Target="https://scholar.google.com/scholar?q=Bayesian+models+for+speech+recognition+and+computer-game+artificial+intelligence+%28Doctoral+dissertation%29" TargetMode="External"/><Relationship Id="rIdz09lijd5g1pwanujyud_u" Type="http://schemas.openxmlformats.org/officeDocument/2006/relationships/hyperlink" Target="https://scholar.google.com/scholar?q=Handbook+of+the+International+Phonetic+Association+%28Updated%29" TargetMode="External"/><Relationship Id="rId22jn55jdt7es00mx5jcg0" Type="http://schemas.openxmlformats.org/officeDocument/2006/relationships/hyperlink" Target="https://scholar.google.com/scholar?q=Codes+for+the+representation+of+names+of+languages%2C+Part+3%3A+Alpha-3+code+for+comprehensive+coverage+of+languages" TargetMode="External"/><Relationship Id="rIdal-hneboujgmlufupqnk4" Type="http://schemas.openxmlformats.org/officeDocument/2006/relationships/hyperlink" Target="https://scholar.google.com/scholar?q=SCTK+toolkit+and+the+NIST+RT+evaluation+series" TargetMode="External"/><Relationship Id="rIdf9pdkyghblmucfqf1ii42" Type="http://schemas.openxmlformats.org/officeDocument/2006/relationships/hyperlink" Target="https://scholar.google.com/scholar?q=Datasheets+for+datasets" TargetMode="External"/><Relationship Id="rId2kbj_planafhqnq10aee4" Type="http://schemas.openxmlformats.org/officeDocument/2006/relationships/hyperlink" Target="https://scholar.google.com/scholar?q=Model+cards+for+model+reporting" TargetMode="External"/><Relationship Id="rIdljq2gjlmx5c8f5cxv536m" Type="http://schemas.openxmlformats.org/officeDocument/2006/relationships/hyperlink" Target="https://github.com/AngelHa/Malagasy-speech-data" TargetMode="External"/><Relationship Id="rIdstuglosscfaud3vsywkac" Type="http://schemas.openxmlformats.org/officeDocument/2006/relationships/hyperlink" Target="https://scholar.google.com/scholar?q=Common+Voice%3A+A+massively+multilingual+speech+corpus" TargetMode="External"/><Relationship Id="rId-wymdghjoxsm2jt0xg3ly" Type="http://schemas.openxmlformats.org/officeDocument/2006/relationships/hyperlink" Target="https://scholar.google.com/scholar?q=transformers%3A+State-of-the-art+machine+learning+for+PyTorch%2C+TensorFlow+and+JAX" TargetMode="External"/><Relationship Id="rIdwlyk-gqw4wfyblsscv_q1" Type="http://schemas.openxmlformats.org/officeDocument/2006/relationships/hyperlink" Target="https://blog.papareo.nz/whisper-is-another-case-study-in-colonisation" TargetMode="External"/><Relationship Id="rIdwtvmdwfmjvwwafg_r7dei" Type="http://schemas.openxmlformats.org/officeDocument/2006/relationships/hyperlink" Target="https://commonvoice.mozilla.org" TargetMode="External"/><Relationship Id="rIdrmfblw_zfqy57jnxhh0et" Type="http://schemas.openxmlformats.org/officeDocument/2006/relationships/hyperlink" Target="https://scholar.google.com/scholar?q=The+Kaldi+speech+recognition+toolkit" TargetMode="External"/><Relationship Id="rIdo7cl41ewsyjdw2iimeblr" Type="http://schemas.openxmlformats.org/officeDocument/2006/relationships/hyperlink" Target="https://openreview.net/forum?id=zbAPDsBkGGb" TargetMode="External"/><Relationship Id="rIdmxtr1olnq1eq0ueomys62" Type="http://schemas.openxmlformats.org/officeDocument/2006/relationships/hyperlink" Target="https://doi.org/10.59200/ICARTI.2023.001" TargetMode="External"/><Relationship Id="rIdbsptl_uaqduk3fibz4ln7" Type="http://schemas.openxmlformats.org/officeDocument/2006/relationships/hyperlink" Target="https://doi.org/10.1007/s10579-025-09900-w" TargetMode="External"/><Relationship Id="rIdnwbdiqeo2ogcvlh4yobd3" Type="http://schemas.openxmlformats.org/officeDocument/2006/relationships/hyperlink" Target="https://scholar.google.com/scholar?q=Ethnologue%3A+Languages+of+the+world" TargetMode="External"/><Relationship Id="rIdzbxln8mqvoku5e3ay7ixt" Type="http://schemas.openxmlformats.org/officeDocument/2006/relationships/hyperlink" Target="chapters/03-methodology.html" TargetMode="External"/><Relationship Id="rIdwa5ucdvtumfk8s62tlosv" Type="http://schemas.openxmlformats.org/officeDocument/2006/relationships/hyperlink" Target="short/fr/new-methodology.html" TargetMode="External"/><Relationship Id="rIdsds2ile1hixywcaso9z_b" Type="http://schemas.openxmlformats.org/officeDocument/2006/relationships/hyperlink" Target="https://boite-outils.bib.umontreal.ca/citer/chicago" TargetMode="External"/><Relationship Id="rId-lfec4rqdy2j5jtluqwgy" Type="http://schemas.openxmlformats.org/officeDocument/2006/relationships/hyperlink" Target="https://boite-outils.bib.umontreal.ca/citer/apa" TargetMode="External"/><Relationship Id="rIdmiehwpaylgmlvhpfn8zwf" Type="http://schemas.openxmlformats.org/officeDocument/2006/relationships/hyperlink" Target="https://pitt.libguides.com/citationhelp/turabian" TargetMode="External"/><Relationship Id="rIdobehjiwrhzxxzcfrqrbne" Type="http://schemas.openxmlformats.org/officeDocument/2006/relationships/hyperlink" Target="https://www.hepl.ch/files/live/sites/files-site/files/filiere-ps/programme-formation/normes-apa-stage-maeps-fps-hep-vaud.pdf" TargetMode="External"/><Relationship Id="rId1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PROVA-MG: A Probabilistic Routing Framework for Low-Resource Malagasy Speech Recognition</dc:title>
  <dc:creator>PROVA-MG</dc:creator>
  <dc:description>Doctoral methodology note — merged working document</dc:description>
  <cp:lastModifiedBy>Un-named</cp:lastModifiedBy>
  <cp:revision>1</cp:revision>
  <dcterms:created xsi:type="dcterms:W3CDTF">2026-08-15T22:05:47.064Z</dcterms:created>
  <dcterms:modified xsi:type="dcterms:W3CDTF">2026-08-15T22:05:47.064Z</dcterms:modified>
</cp:coreProperties>
</file>

<file path=docProps/custom.xml><?xml version="1.0" encoding="utf-8"?>
<Properties xmlns="http://schemas.openxmlformats.org/officeDocument/2006/custom-properties" xmlns:vt="http://schemas.openxmlformats.org/officeDocument/2006/docPropsVTypes"/>
</file>