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8124E3" w:rsidR="008124E3" w:rsidP="008124E3" w:rsidRDefault="008124E3" w14:paraId="16A8D005" w14:textId="77777777">
      <w:pPr>
        <w:jc w:val="center"/>
        <w:rPr>
          <w:rFonts w:ascii="Arial" w:hAnsi="Arial" w:cs="Arial"/>
          <w:sz w:val="48"/>
        </w:rPr>
      </w:pPr>
      <w:r w:rsidRPr="008124E3">
        <w:rPr>
          <w:rFonts w:ascii="Arial" w:hAnsi="Arial" w:cs="Arial"/>
          <w:sz w:val="48"/>
        </w:rPr>
        <w:t>COIT20265: Networks and Information Security Project (HT1, 2025)</w:t>
      </w:r>
    </w:p>
    <w:p w:rsidR="008124E3" w:rsidP="008124E3" w:rsidRDefault="008124E3" w14:paraId="7E74BC4A" w14:textId="6F2C6EF0">
      <w:pPr>
        <w:jc w:val="center"/>
        <w:rPr>
          <w:rFonts w:ascii="Arial" w:hAnsi="Arial" w:cs="Arial"/>
          <w:sz w:val="28"/>
        </w:rPr>
      </w:pPr>
      <w:r>
        <w:br/>
      </w:r>
    </w:p>
    <w:p w:rsidR="008124E3" w:rsidP="008124E3" w:rsidRDefault="008124E3" w14:paraId="54E661EE" w14:textId="7691B4EF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124E3">
        <w:rPr>
          <w:rFonts w:ascii="Arial" w:hAnsi="Arial" w:cs="Arial"/>
          <w:b/>
          <w:bCs/>
          <w:sz w:val="44"/>
          <w:szCs w:val="44"/>
        </w:rPr>
        <w:t>Project Plan</w:t>
      </w:r>
      <w:r>
        <w:rPr>
          <w:rFonts w:ascii="Arial" w:hAnsi="Arial" w:cs="Arial"/>
          <w:b/>
          <w:bCs/>
          <w:sz w:val="44"/>
          <w:szCs w:val="44"/>
        </w:rPr>
        <w:br/>
      </w:r>
      <w:r w:rsidRPr="008124E3">
        <w:rPr>
          <w:rFonts w:ascii="Arial" w:hAnsi="Arial" w:cs="Arial"/>
          <w:b/>
          <w:bCs/>
          <w:sz w:val="44"/>
          <w:szCs w:val="44"/>
        </w:rPr>
        <w:t>Security Posture &amp; Risk Assessment</w:t>
      </w:r>
    </w:p>
    <w:p w:rsidRPr="008124E3" w:rsidR="008124E3" w:rsidP="008124E3" w:rsidRDefault="008124E3" w14:paraId="30D3BBF7" w14:textId="77777777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8124E3" w:rsidP="008124E3" w:rsidRDefault="008124E3" w14:paraId="6F653E64" w14:textId="77777777">
      <w:pPr>
        <w:jc w:val="center"/>
        <w:rPr>
          <w:rFonts w:ascii="Arial" w:hAnsi="Arial" w:cs="Arial"/>
          <w:b/>
          <w:sz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24E3" w:rsidTr="50DDF88A" w14:paraId="68436D9D" w14:textId="77777777">
        <w:tc>
          <w:tcPr>
            <w:tcW w:w="4508" w:type="dxa"/>
          </w:tcPr>
          <w:p w:rsidR="008124E3" w:rsidP="50DDF88A" w:rsidRDefault="2B3A065B" w14:paraId="434681C6" w14:textId="226C972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0DDF88A">
              <w:rPr>
                <w:rFonts w:ascii="Arial" w:hAnsi="Arial" w:cs="Arial"/>
                <w:sz w:val="24"/>
                <w:szCs w:val="24"/>
              </w:rPr>
              <w:t>Mian Fazal Ur Rehman</w:t>
            </w:r>
          </w:p>
        </w:tc>
        <w:tc>
          <w:tcPr>
            <w:tcW w:w="4508" w:type="dxa"/>
          </w:tcPr>
          <w:p w:rsidR="008124E3" w:rsidP="50DDF88A" w:rsidRDefault="2B3A065B" w14:paraId="02ED64DF" w14:textId="48E9C390">
            <w:pPr>
              <w:spacing w:line="360" w:lineRule="auto"/>
              <w:jc w:val="center"/>
            </w:pPr>
            <w:r w:rsidRPr="50DDF88A">
              <w:rPr>
                <w:rFonts w:ascii="Arial" w:hAnsi="Arial" w:cs="Arial"/>
                <w:sz w:val="24"/>
                <w:szCs w:val="24"/>
              </w:rPr>
              <w:t>12224256</w:t>
            </w:r>
          </w:p>
        </w:tc>
      </w:tr>
      <w:tr w:rsidR="008124E3" w:rsidTr="50DDF88A" w14:paraId="2265F39C" w14:textId="77777777">
        <w:tc>
          <w:tcPr>
            <w:tcW w:w="4508" w:type="dxa"/>
          </w:tcPr>
          <w:p w:rsidR="008124E3" w:rsidP="50DDF88A" w:rsidRDefault="2B3A065B" w14:paraId="03B22B7C" w14:textId="40C73F8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0DDF88A">
              <w:rPr>
                <w:rFonts w:ascii="Arial" w:hAnsi="Arial" w:cs="Arial"/>
                <w:sz w:val="24"/>
                <w:szCs w:val="24"/>
              </w:rPr>
              <w:t>Theofill Jake Gepila Bautista</w:t>
            </w:r>
          </w:p>
        </w:tc>
        <w:tc>
          <w:tcPr>
            <w:tcW w:w="4508" w:type="dxa"/>
          </w:tcPr>
          <w:p w:rsidR="008124E3" w:rsidP="50DDF88A" w:rsidRDefault="2B3A065B" w14:paraId="653AF8C1" w14:textId="070C69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0DDF88A">
              <w:rPr>
                <w:rFonts w:ascii="Arial" w:hAnsi="Arial" w:cs="Arial"/>
                <w:sz w:val="24"/>
                <w:szCs w:val="24"/>
              </w:rPr>
              <w:t>12243209</w:t>
            </w:r>
          </w:p>
        </w:tc>
      </w:tr>
      <w:tr w:rsidR="50DDF88A" w:rsidTr="50DDF88A" w14:paraId="3E0884A1" w14:textId="77777777">
        <w:trPr>
          <w:trHeight w:val="300"/>
        </w:trPr>
        <w:tc>
          <w:tcPr>
            <w:tcW w:w="4508" w:type="dxa"/>
          </w:tcPr>
          <w:p w:rsidR="2B3A065B" w:rsidP="50DDF88A" w:rsidRDefault="2B3A065B" w14:paraId="0EEC621F" w14:textId="2786465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0DDF88A">
              <w:rPr>
                <w:rFonts w:ascii="Arial" w:hAnsi="Arial" w:cs="Arial"/>
                <w:sz w:val="24"/>
                <w:szCs w:val="24"/>
              </w:rPr>
              <w:t>Sushila Karmacharya</w:t>
            </w:r>
          </w:p>
        </w:tc>
        <w:tc>
          <w:tcPr>
            <w:tcW w:w="4508" w:type="dxa"/>
          </w:tcPr>
          <w:p w:rsidR="2B3A065B" w:rsidP="50DDF88A" w:rsidRDefault="2B3A065B" w14:paraId="5CC3C3F5" w14:textId="7AD0CA6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0DDF88A">
              <w:rPr>
                <w:rFonts w:ascii="Arial" w:hAnsi="Arial" w:cs="Arial"/>
                <w:sz w:val="24"/>
                <w:szCs w:val="24"/>
              </w:rPr>
              <w:t>12205881</w:t>
            </w:r>
          </w:p>
        </w:tc>
      </w:tr>
      <w:tr w:rsidR="50DDF88A" w:rsidTr="50DDF88A" w14:paraId="4C95A097" w14:textId="77777777">
        <w:trPr>
          <w:trHeight w:val="300"/>
        </w:trPr>
        <w:tc>
          <w:tcPr>
            <w:tcW w:w="4508" w:type="dxa"/>
          </w:tcPr>
          <w:p w:rsidR="2B3A065B" w:rsidP="50DDF88A" w:rsidRDefault="2B3A065B" w14:paraId="1B656357" w14:textId="5F147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0DDF88A">
              <w:rPr>
                <w:rFonts w:ascii="Arial" w:hAnsi="Arial" w:cs="Arial"/>
                <w:sz w:val="24"/>
                <w:szCs w:val="24"/>
              </w:rPr>
              <w:t>Shihan Deshapriya Navimana Vidanage</w:t>
            </w:r>
          </w:p>
        </w:tc>
        <w:tc>
          <w:tcPr>
            <w:tcW w:w="4508" w:type="dxa"/>
          </w:tcPr>
          <w:p w:rsidR="2B3A065B" w:rsidP="50DDF88A" w:rsidRDefault="2B3A065B" w14:paraId="189F61A7" w14:textId="7B6E2E8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0DDF88A">
              <w:rPr>
                <w:rFonts w:ascii="Arial" w:hAnsi="Arial" w:cs="Arial"/>
                <w:sz w:val="24"/>
                <w:szCs w:val="24"/>
              </w:rPr>
              <w:t>12231034</w:t>
            </w:r>
          </w:p>
        </w:tc>
      </w:tr>
    </w:tbl>
    <w:p w:rsidR="008124E3" w:rsidP="008124E3" w:rsidRDefault="008124E3" w14:paraId="137307AC" w14:textId="4C84BC02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</w:p>
    <w:p w:rsidR="008124E3" w:rsidP="008124E3" w:rsidRDefault="008124E3" w14:paraId="3B8C0D9F" w14:textId="77777777">
      <w:pPr>
        <w:spacing w:line="360" w:lineRule="auto"/>
        <w:jc w:val="center"/>
        <w:rPr>
          <w:rFonts w:ascii="Arial" w:hAnsi="Arial" w:cs="Arial"/>
          <w:sz w:val="24"/>
        </w:rPr>
      </w:pPr>
    </w:p>
    <w:p w:rsidR="008124E3" w:rsidP="008124E3" w:rsidRDefault="008124E3" w14:paraId="2DEA3E64" w14:textId="0E6845D8">
      <w:pPr>
        <w:spacing w:line="240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Tutor: </w:t>
      </w:r>
      <w:r w:rsidRPr="008124E3">
        <w:rPr>
          <w:rFonts w:ascii="Arial" w:hAnsi="Arial" w:cs="Arial"/>
          <w:b/>
          <w:bCs/>
          <w:sz w:val="24"/>
        </w:rPr>
        <w:t>Azmat Ullah</w:t>
      </w:r>
    </w:p>
    <w:p w:rsidRPr="002D505B" w:rsidR="008124E3" w:rsidP="008124E3" w:rsidRDefault="008124E3" w14:paraId="438A5713" w14:textId="4EA51382">
      <w:pPr>
        <w:spacing w:line="240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 xml:space="preserve">Unit Coordinator: </w:t>
      </w:r>
      <w:r w:rsidRPr="008124E3">
        <w:rPr>
          <w:rFonts w:ascii="Arial" w:hAnsi="Arial" w:cs="Arial"/>
          <w:b/>
          <w:bCs/>
          <w:sz w:val="24"/>
        </w:rPr>
        <w:br/>
      </w:r>
      <w:r w:rsidRPr="008124E3">
        <w:rPr>
          <w:rFonts w:ascii="Arial" w:hAnsi="Arial" w:cs="Arial"/>
          <w:b/>
          <w:bCs/>
          <w:sz w:val="24"/>
        </w:rPr>
        <w:t>Yufeng Lin</w:t>
      </w:r>
    </w:p>
    <w:p w:rsidR="008124E3" w:rsidP="008124E3" w:rsidRDefault="008124E3" w14:paraId="43CDA6F1" w14:textId="77777777">
      <w:pPr>
        <w:spacing w:line="360" w:lineRule="auto"/>
        <w:jc w:val="center"/>
        <w:rPr>
          <w:rFonts w:ascii="Arial" w:hAnsi="Arial" w:cs="Arial"/>
          <w:sz w:val="24"/>
        </w:rPr>
      </w:pPr>
    </w:p>
    <w:p w:rsidR="008124E3" w:rsidRDefault="008124E3" w14:paraId="6AFA3A6E" w14:textId="77777777"/>
    <w:p w:rsidR="00DE1BA2" w:rsidRDefault="00DE1BA2" w14:paraId="01C4979C" w14:textId="77777777"/>
    <w:p w:rsidR="00DE1BA2" w:rsidRDefault="00DE1BA2" w14:paraId="04627ACF" w14:textId="77777777"/>
    <w:p w:rsidR="00DE1BA2" w:rsidRDefault="00DE1BA2" w14:paraId="2071FAE7" w14:textId="77777777"/>
    <w:p w:rsidR="00DE1BA2" w:rsidRDefault="00DE1BA2" w14:paraId="2B91AF9E" w14:textId="77777777"/>
    <w:p w:rsidRPr="006A5561" w:rsidR="006A5561" w:rsidP="006A5561" w:rsidRDefault="006A5561" w14:paraId="5A715CDE" w14:textId="77777777">
      <w:pPr>
        <w:rPr>
          <w:b/>
          <w:bCs/>
          <w:sz w:val="40"/>
          <w:szCs w:val="40"/>
        </w:rPr>
      </w:pPr>
      <w:r w:rsidRPr="006A5561">
        <w:rPr>
          <w:b/>
          <w:bCs/>
          <w:sz w:val="40"/>
          <w:szCs w:val="40"/>
        </w:rPr>
        <w:t>Overview</w:t>
      </w:r>
    </w:p>
    <w:p w:rsidRPr="006A5561" w:rsidR="005B00C7" w:rsidP="006A5561" w:rsidRDefault="006A5561" w14:paraId="33B89126" w14:textId="562DBDC4">
      <w:pPr>
        <w:rPr>
          <w:b/>
          <w:bCs/>
        </w:rPr>
      </w:pPr>
      <w:r w:rsidRPr="50DDF88A">
        <w:rPr>
          <w:b/>
          <w:bCs/>
        </w:rPr>
        <w:t>Project Topic</w:t>
      </w:r>
      <w:r w:rsidR="005B00C7">
        <w:br/>
      </w:r>
      <w:r w:rsidR="005B00C7">
        <w:t>This project</w:t>
      </w:r>
      <w:r w:rsidR="23EEB8DD">
        <w:t xml:space="preserve"> focuses on checking about</w:t>
      </w:r>
      <w:r w:rsidR="75736C8E">
        <w:t xml:space="preserve"> Security Posture and Risk Assessment</w:t>
      </w:r>
      <w:r w:rsidR="1A3177EC">
        <w:t xml:space="preserve"> on</w:t>
      </w:r>
      <w:r w:rsidR="75736C8E">
        <w:t xml:space="preserve"> how</w:t>
      </w:r>
      <w:r w:rsidR="23EEB8DD">
        <w:t xml:space="preserve"> secure IT systems are and find ways to make them safer.</w:t>
      </w:r>
      <w:r w:rsidR="53FEABDC">
        <w:t xml:space="preserve"> The goal is to look at risks, identify weaknesses and provide recommendations and su</w:t>
      </w:r>
      <w:r w:rsidR="341F16A3">
        <w:t>ggest improvements to protect against threats.</w:t>
      </w:r>
    </w:p>
    <w:p w:rsidR="00583454" w:rsidP="50DDF88A" w:rsidRDefault="15869090" w14:paraId="33DC6773" w14:textId="31FE7241">
      <w:pPr>
        <w:rPr>
          <w:b/>
          <w:bCs/>
        </w:rPr>
      </w:pPr>
      <w:r w:rsidRPr="50DDF88A">
        <w:rPr>
          <w:b/>
          <w:bCs/>
        </w:rPr>
        <w:t>Project,</w:t>
      </w:r>
      <w:r w:rsidRPr="50DDF88A" w:rsidR="006A5561">
        <w:rPr>
          <w:b/>
          <w:bCs/>
        </w:rPr>
        <w:t xml:space="preserve"> Aim</w:t>
      </w:r>
      <w:r w:rsidR="00583454">
        <w:br/>
      </w:r>
      <w:r w:rsidR="006A5561">
        <w:t>We want to help an organization understand its security risks and improve its protection against threats. By doing a risk assessment, we will highlight problem areas and suggest ways to fix them.</w:t>
      </w:r>
    </w:p>
    <w:p w:rsidR="00583454" w:rsidP="50DDF88A" w:rsidRDefault="0464C865" w14:paraId="3BE3A480" w14:textId="10ACBBCF">
      <w:pPr>
        <w:spacing w:before="281" w:after="281"/>
      </w:pPr>
      <w:r w:rsidRPr="50DDF88A">
        <w:rPr>
          <w:b/>
          <w:bCs/>
        </w:rPr>
        <w:t xml:space="preserve">Problem Statement </w:t>
      </w:r>
      <w:r w:rsidR="00583454">
        <w:br/>
      </w:r>
      <w:r w:rsidRPr="50DDF88A" w:rsidR="3CAF1005">
        <w:t xml:space="preserve">Companies face increasing risks from cyber threats like hacking, malware, and data leaks. Many of the companies don’t have clear strategy to deal with these issues. </w:t>
      </w:r>
      <w:r w:rsidRPr="50DDF88A" w:rsidR="58C24D06">
        <w:t xml:space="preserve">This </w:t>
      </w:r>
      <w:r w:rsidRPr="50DDF88A" w:rsidR="3CAF1005">
        <w:t xml:space="preserve">project will </w:t>
      </w:r>
      <w:r w:rsidRPr="50DDF88A" w:rsidR="32EC8A8F">
        <w:t xml:space="preserve">analyse or examine </w:t>
      </w:r>
      <w:r w:rsidRPr="50DDF88A" w:rsidR="3CAF1005">
        <w:t xml:space="preserve">their security, identify weak spots, and suggest </w:t>
      </w:r>
      <w:r w:rsidRPr="50DDF88A" w:rsidR="3E2F2F52">
        <w:t xml:space="preserve">solutions </w:t>
      </w:r>
      <w:r w:rsidRPr="50DDF88A" w:rsidR="3CAF1005">
        <w:t>to make their systems safer.</w:t>
      </w:r>
    </w:p>
    <w:p w:rsidR="00583454" w:rsidP="50DDF88A" w:rsidRDefault="7C82ABEE" w14:paraId="1E05B462" w14:textId="53263F20">
      <w:pPr>
        <w:rPr>
          <w:b/>
          <w:bCs/>
        </w:rPr>
      </w:pPr>
      <w:r w:rsidRPr="50DDF88A">
        <w:rPr>
          <w:b/>
          <w:bCs/>
        </w:rPr>
        <w:t xml:space="preserve">In </w:t>
      </w:r>
      <w:r w:rsidRPr="50DDF88A" w:rsidR="2D2FCE4D">
        <w:rPr>
          <w:b/>
          <w:bCs/>
        </w:rPr>
        <w:t>Scope</w:t>
      </w:r>
    </w:p>
    <w:p w:rsidR="00583454" w:rsidP="50DDF88A" w:rsidRDefault="0ABE4551" w14:paraId="3D5F1565" w14:textId="2C3EBA73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0DDF88A">
        <w:rPr>
          <w:rFonts w:ascii="Aptos" w:hAnsi="Aptos" w:eastAsia="Aptos" w:cs="Aptos"/>
        </w:rPr>
        <w:t>We will review the company’s IT security setup to understand how well it protects against cyber threats.</w:t>
      </w:r>
    </w:p>
    <w:p w:rsidR="00583454" w:rsidP="50DDF88A" w:rsidRDefault="0ABE4551" w14:paraId="38738006" w14:textId="1300EAC8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0DDF88A">
        <w:rPr>
          <w:rFonts w:ascii="Aptos" w:hAnsi="Aptos" w:eastAsia="Aptos" w:cs="Aptos"/>
        </w:rPr>
        <w:t>We will identify risks, weaknesses, and areas that need improvement.</w:t>
      </w:r>
    </w:p>
    <w:p w:rsidR="00583454" w:rsidP="50DDF88A" w:rsidRDefault="0ABE4551" w14:paraId="3A389108" w14:textId="5A878873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0DDF88A">
        <w:rPr>
          <w:rFonts w:ascii="Aptos" w:hAnsi="Aptos" w:eastAsia="Aptos" w:cs="Aptos"/>
        </w:rPr>
        <w:t>We will examine the company's security policies and how well they follow industry standards.</w:t>
      </w:r>
    </w:p>
    <w:p w:rsidR="00583454" w:rsidP="50DDF88A" w:rsidRDefault="0ABE4551" w14:paraId="1ED828A9" w14:textId="786070B8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0DDF88A">
        <w:rPr>
          <w:rFonts w:ascii="Aptos" w:hAnsi="Aptos" w:eastAsia="Aptos" w:cs="Aptos"/>
        </w:rPr>
        <w:t>We will suggest practical steps to strengthen security and reduce risks.</w:t>
      </w:r>
    </w:p>
    <w:p w:rsidR="00583454" w:rsidP="50DDF88A" w:rsidRDefault="0ABE4551" w14:paraId="310AFB89" w14:textId="13E24DB1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0DDF88A">
        <w:rPr>
          <w:rFonts w:ascii="Aptos" w:hAnsi="Aptos" w:eastAsia="Aptos" w:cs="Aptos"/>
        </w:rPr>
        <w:t>We will create a detailed risk assessment report with all our findings and recommendations.</w:t>
      </w:r>
    </w:p>
    <w:p w:rsidR="00583454" w:rsidP="50DDF88A" w:rsidRDefault="2491145B" w14:paraId="6C207D81" w14:textId="09FA29AB">
      <w:pPr>
        <w:rPr>
          <w:b/>
          <w:bCs/>
        </w:rPr>
      </w:pPr>
      <w:r w:rsidRPr="50DDF88A">
        <w:rPr>
          <w:b/>
          <w:bCs/>
        </w:rPr>
        <w:t>Out of Scope</w:t>
      </w:r>
    </w:p>
    <w:p w:rsidR="00583454" w:rsidP="50DDF88A" w:rsidRDefault="2491145B" w14:paraId="76E497C9" w14:textId="1BCC83B1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50DDF88A">
        <w:rPr>
          <w:rFonts w:ascii="Aptos" w:hAnsi="Aptos" w:eastAsia="Aptos" w:cs="Aptos"/>
        </w:rPr>
        <w:t>We won’t make any security changes or fixes ourselves.</w:t>
      </w:r>
    </w:p>
    <w:p w:rsidR="00583454" w:rsidP="50DDF88A" w:rsidRDefault="2491145B" w14:paraId="73D2DD55" w14:textId="3DEEC519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50DDF88A">
        <w:rPr>
          <w:rFonts w:ascii="Aptos" w:hAnsi="Aptos" w:eastAsia="Aptos" w:cs="Aptos"/>
        </w:rPr>
        <w:t>We won’t perform hacking, penetration testing, or any hands-on security testing.</w:t>
      </w:r>
    </w:p>
    <w:p w:rsidR="00583454" w:rsidP="50DDF88A" w:rsidRDefault="2491145B" w14:paraId="2349122C" w14:textId="5BF95443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50DDF88A">
        <w:rPr>
          <w:rFonts w:ascii="Aptos" w:hAnsi="Aptos" w:eastAsia="Aptos" w:cs="Aptos"/>
        </w:rPr>
        <w:t>We won’t look at physical security risks, such as building access or surveillance systems.</w:t>
      </w:r>
    </w:p>
    <w:p w:rsidR="00583454" w:rsidP="50DDF88A" w:rsidRDefault="0138C33C" w14:paraId="08E1003E" w14:textId="05ED0AA7">
      <w:pPr>
        <w:spacing w:before="240" w:after="240"/>
        <w:rPr>
          <w:b/>
          <w:bCs/>
        </w:rPr>
      </w:pPr>
      <w:r w:rsidRPr="50DDF88A">
        <w:rPr>
          <w:b/>
          <w:bCs/>
        </w:rPr>
        <w:t xml:space="preserve">Who Will Benefit </w:t>
      </w:r>
    </w:p>
    <w:p w:rsidR="00583454" w:rsidP="50DDF88A" w:rsidRDefault="0138C33C" w14:paraId="28231EC7" w14:textId="49F9877B">
      <w:pPr>
        <w:spacing w:after="160"/>
        <w:rPr>
          <w:rFonts w:ascii="Aptos" w:hAnsi="Aptos" w:eastAsia="Aptos" w:cs="Aptos"/>
          <w:sz w:val="24"/>
          <w:szCs w:val="24"/>
        </w:rPr>
      </w:pPr>
      <w:r w:rsidRPr="50DDF88A">
        <w:rPr>
          <w:rFonts w:ascii="Aptos" w:hAnsi="Aptos" w:eastAsia="Aptos" w:cs="Aptos"/>
        </w:rPr>
        <w:t xml:space="preserve">This </w:t>
      </w:r>
      <w:r w:rsidRPr="50DDF88A" w:rsidR="61FE5701">
        <w:rPr>
          <w:rFonts w:ascii="Aptos" w:hAnsi="Aptos" w:eastAsia="Aptos" w:cs="Aptos"/>
        </w:rPr>
        <w:t>project is useful for companies</w:t>
      </w:r>
      <w:r w:rsidRPr="50DDF88A" w:rsidR="6055FD7A">
        <w:rPr>
          <w:rFonts w:ascii="Aptos" w:hAnsi="Aptos" w:eastAsia="Aptos" w:cs="Aptos"/>
        </w:rPr>
        <w:t xml:space="preserve"> and organisations</w:t>
      </w:r>
      <w:r w:rsidRPr="50DDF88A" w:rsidR="61FE5701">
        <w:rPr>
          <w:rFonts w:ascii="Aptos" w:hAnsi="Aptos" w:eastAsia="Aptos" w:cs="Aptos"/>
        </w:rPr>
        <w:t xml:space="preserve"> that want to improve their cybersecurity.</w:t>
      </w:r>
      <w:r w:rsidRPr="50DDF88A" w:rsidR="2CB4D685">
        <w:rPr>
          <w:rFonts w:ascii="Aptos" w:hAnsi="Aptos" w:eastAsia="Aptos" w:cs="Aptos"/>
        </w:rPr>
        <w:t xml:space="preserve"> The findings from our final report will help the company</w:t>
      </w:r>
      <w:r w:rsidRPr="50DDF88A" w:rsidR="61FE5701">
        <w:rPr>
          <w:rFonts w:ascii="Aptos" w:hAnsi="Aptos" w:eastAsia="Aptos" w:cs="Aptos"/>
        </w:rPr>
        <w:t xml:space="preserve"> to make their systems safer and protect against cyber threats.</w:t>
      </w:r>
      <w:r w:rsidRPr="50DDF88A" w:rsidR="3CECE328">
        <w:rPr>
          <w:rFonts w:ascii="Aptos" w:hAnsi="Aptos" w:eastAsia="Aptos" w:cs="Aptos"/>
          <w:sz w:val="24"/>
          <w:szCs w:val="24"/>
        </w:rPr>
        <w:t xml:space="preserve"> </w:t>
      </w:r>
    </w:p>
    <w:p w:rsidR="00690839" w:rsidP="50DDF88A" w:rsidRDefault="00690839" w14:paraId="2D7E7E8E" w14:textId="77777777">
      <w:pPr>
        <w:spacing w:after="160"/>
        <w:rPr>
          <w:rFonts w:ascii="Aptos" w:hAnsi="Aptos" w:eastAsia="Aptos" w:cs="Aptos"/>
          <w:sz w:val="24"/>
          <w:szCs w:val="24"/>
        </w:rPr>
      </w:pPr>
    </w:p>
    <w:p w:rsidR="00690839" w:rsidP="50DDF88A" w:rsidRDefault="00690839" w14:paraId="20D7BF47" w14:textId="77777777">
      <w:pPr>
        <w:spacing w:after="160"/>
        <w:rPr>
          <w:rFonts w:ascii="Aptos" w:hAnsi="Aptos" w:eastAsia="Aptos" w:cs="Aptos"/>
          <w:sz w:val="24"/>
          <w:szCs w:val="24"/>
        </w:rPr>
      </w:pPr>
    </w:p>
    <w:p w:rsidR="00690839" w:rsidP="50DDF88A" w:rsidRDefault="00690839" w14:paraId="7E05E22A" w14:textId="77777777">
      <w:pPr>
        <w:spacing w:after="160"/>
        <w:rPr>
          <w:rFonts w:ascii="Aptos" w:hAnsi="Aptos" w:eastAsia="Aptos" w:cs="Aptos"/>
          <w:sz w:val="24"/>
          <w:szCs w:val="24"/>
        </w:rPr>
      </w:pPr>
    </w:p>
    <w:p w:rsidRPr="00D73347" w:rsidR="00583454" w:rsidP="50DDF88A" w:rsidRDefault="38ED57EC" w14:paraId="00497369" w14:textId="79B902CC">
      <w:pPr>
        <w:rPr>
          <w:b/>
          <w:bCs/>
          <w:sz w:val="40"/>
          <w:szCs w:val="40"/>
        </w:rPr>
      </w:pPr>
      <w:r w:rsidRPr="00D73347">
        <w:rPr>
          <w:b/>
          <w:bCs/>
          <w:sz w:val="40"/>
          <w:szCs w:val="40"/>
        </w:rPr>
        <w:t>Tasks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0DDF88A" w:rsidTr="50DDF88A" w14:paraId="729FF064" w14:textId="77777777">
        <w:trPr>
          <w:trHeight w:val="300"/>
        </w:trPr>
        <w:tc>
          <w:tcPr>
            <w:tcW w:w="3005" w:type="dxa"/>
          </w:tcPr>
          <w:p w:rsidR="38ED57EC" w:rsidP="50DDF88A" w:rsidRDefault="38ED57EC" w14:paraId="46E65D82" w14:textId="1D17554A">
            <w:pPr>
              <w:spacing w:after="0"/>
              <w:jc w:val="center"/>
            </w:pPr>
            <w:r w:rsidRPr="50DDF88A">
              <w:rPr>
                <w:b/>
                <w:bCs/>
              </w:rPr>
              <w:t>Task</w:t>
            </w:r>
          </w:p>
          <w:p w:rsidR="50DDF88A" w:rsidP="50DDF88A" w:rsidRDefault="50DDF88A" w14:paraId="0B6CCE67" w14:textId="6889B28D"/>
        </w:tc>
        <w:tc>
          <w:tcPr>
            <w:tcW w:w="3005" w:type="dxa"/>
          </w:tcPr>
          <w:p w:rsidR="38ED57EC" w:rsidP="50DDF88A" w:rsidRDefault="38ED57EC" w14:paraId="74667426" w14:textId="02509DBB">
            <w:pPr>
              <w:spacing w:after="0"/>
              <w:jc w:val="center"/>
            </w:pPr>
            <w:r w:rsidRPr="50DDF88A">
              <w:rPr>
                <w:b/>
                <w:bCs/>
              </w:rPr>
              <w:t>Description</w:t>
            </w:r>
          </w:p>
          <w:p w:rsidR="50DDF88A" w:rsidP="50DDF88A" w:rsidRDefault="50DDF88A" w14:paraId="10FA1CBF" w14:textId="434EB973"/>
        </w:tc>
        <w:tc>
          <w:tcPr>
            <w:tcW w:w="3005" w:type="dxa"/>
          </w:tcPr>
          <w:p w:rsidR="38ED57EC" w:rsidP="50DDF88A" w:rsidRDefault="38ED57EC" w14:paraId="36970C48" w14:textId="1A1BBEF1">
            <w:pPr>
              <w:spacing w:after="0"/>
              <w:jc w:val="center"/>
            </w:pPr>
            <w:r w:rsidRPr="50DDF88A">
              <w:rPr>
                <w:b/>
                <w:bCs/>
              </w:rPr>
              <w:t>Deliverable(s)</w:t>
            </w:r>
          </w:p>
          <w:p w:rsidR="50DDF88A" w:rsidP="50DDF88A" w:rsidRDefault="50DDF88A" w14:paraId="7F19E3EC" w14:textId="737F9FEC"/>
        </w:tc>
      </w:tr>
      <w:tr w:rsidR="50DDF88A" w:rsidTr="50DDF88A" w14:paraId="16ABE6C3" w14:textId="77777777">
        <w:trPr>
          <w:trHeight w:val="300"/>
        </w:trPr>
        <w:tc>
          <w:tcPr>
            <w:tcW w:w="3005" w:type="dxa"/>
          </w:tcPr>
          <w:p w:rsidR="50DDF88A" w:rsidP="50DDF88A" w:rsidRDefault="50DDF88A" w14:paraId="13E6804F" w14:textId="7E2F9187">
            <w:pPr>
              <w:spacing w:after="0"/>
            </w:pPr>
            <w:r>
              <w:t>Understanding Requirements</w:t>
            </w:r>
          </w:p>
        </w:tc>
        <w:tc>
          <w:tcPr>
            <w:tcW w:w="3005" w:type="dxa"/>
          </w:tcPr>
          <w:p w:rsidR="279C458A" w:rsidP="50DDF88A" w:rsidRDefault="279C458A" w14:paraId="67C8EBD5" w14:textId="585F2DDF">
            <w:pPr>
              <w:spacing w:after="0"/>
            </w:pPr>
            <w:r>
              <w:t>Find out what security needs the organization has and what they are trying to protect.</w:t>
            </w:r>
          </w:p>
          <w:p w:rsidR="50DDF88A" w:rsidRDefault="50DDF88A" w14:paraId="1099D97C" w14:textId="6E9A41D2"/>
        </w:tc>
        <w:tc>
          <w:tcPr>
            <w:tcW w:w="3005" w:type="dxa"/>
          </w:tcPr>
          <w:p w:rsidR="5A355090" w:rsidP="50DDF88A" w:rsidRDefault="5A355090" w14:paraId="78DD37E2" w14:textId="09829958">
            <w:pPr>
              <w:spacing w:after="0"/>
            </w:pPr>
            <w:r>
              <w:t>Security requirements document</w:t>
            </w:r>
          </w:p>
        </w:tc>
      </w:tr>
      <w:tr w:rsidR="50DDF88A" w:rsidTr="50DDF88A" w14:paraId="0E0872BB" w14:textId="77777777">
        <w:trPr>
          <w:trHeight w:val="300"/>
        </w:trPr>
        <w:tc>
          <w:tcPr>
            <w:tcW w:w="3005" w:type="dxa"/>
          </w:tcPr>
          <w:p w:rsidR="50DDF88A" w:rsidP="50DDF88A" w:rsidRDefault="50DDF88A" w14:paraId="56776489" w14:textId="5D3D0793">
            <w:pPr>
              <w:spacing w:after="0"/>
            </w:pPr>
            <w:r>
              <w:t>Identifying Assets</w:t>
            </w:r>
          </w:p>
        </w:tc>
        <w:tc>
          <w:tcPr>
            <w:tcW w:w="3005" w:type="dxa"/>
          </w:tcPr>
          <w:p w:rsidR="50DDF88A" w:rsidP="50DDF88A" w:rsidRDefault="50DDF88A" w14:paraId="68680D9D" w14:textId="2445281E">
            <w:pPr>
              <w:spacing w:after="0"/>
            </w:pPr>
            <w:r>
              <w:t>List important IT systems, data, and other assets that need protection.</w:t>
            </w:r>
          </w:p>
        </w:tc>
        <w:tc>
          <w:tcPr>
            <w:tcW w:w="3005" w:type="dxa"/>
          </w:tcPr>
          <w:p w:rsidR="50DDF88A" w:rsidP="50DDF88A" w:rsidRDefault="50DDF88A" w14:paraId="35839610" w14:textId="052EB850">
            <w:pPr>
              <w:spacing w:after="0"/>
            </w:pPr>
            <w:r>
              <w:t>Asset inventory list</w:t>
            </w:r>
          </w:p>
        </w:tc>
      </w:tr>
      <w:tr w:rsidR="50DDF88A" w:rsidTr="50DDF88A" w14:paraId="29F01190" w14:textId="77777777">
        <w:trPr>
          <w:trHeight w:val="300"/>
        </w:trPr>
        <w:tc>
          <w:tcPr>
            <w:tcW w:w="3005" w:type="dxa"/>
          </w:tcPr>
          <w:p w:rsidR="50DDF88A" w:rsidP="50DDF88A" w:rsidRDefault="50DDF88A" w14:paraId="7196348B" w14:textId="42D2F54C">
            <w:pPr>
              <w:spacing w:after="0"/>
            </w:pPr>
            <w:r>
              <w:t>Finding Potential Threats</w:t>
            </w:r>
          </w:p>
        </w:tc>
        <w:tc>
          <w:tcPr>
            <w:tcW w:w="3005" w:type="dxa"/>
          </w:tcPr>
          <w:p w:rsidR="50DDF88A" w:rsidP="50DDF88A" w:rsidRDefault="50DDF88A" w14:paraId="6EDF2D80" w14:textId="1B88551E">
            <w:pPr>
              <w:spacing w:after="0"/>
            </w:pPr>
            <w:r>
              <w:t>Look at common cybersecurity risks like hacking, phishing, and malware.</w:t>
            </w:r>
          </w:p>
        </w:tc>
        <w:tc>
          <w:tcPr>
            <w:tcW w:w="3005" w:type="dxa"/>
          </w:tcPr>
          <w:p w:rsidR="50DDF88A" w:rsidP="50DDF88A" w:rsidRDefault="50DDF88A" w14:paraId="7878DD88" w14:textId="26891019">
            <w:pPr>
              <w:spacing w:after="0"/>
            </w:pPr>
            <w:r>
              <w:t>Threat report</w:t>
            </w:r>
          </w:p>
        </w:tc>
      </w:tr>
      <w:tr w:rsidR="50DDF88A" w:rsidTr="50DDF88A" w14:paraId="7D136A2F" w14:textId="77777777">
        <w:trPr>
          <w:trHeight w:val="300"/>
        </w:trPr>
        <w:tc>
          <w:tcPr>
            <w:tcW w:w="3005" w:type="dxa"/>
          </w:tcPr>
          <w:p w:rsidR="50DDF88A" w:rsidP="50DDF88A" w:rsidRDefault="50DDF88A" w14:paraId="4C5BA926" w14:textId="57023F32">
            <w:pPr>
              <w:spacing w:after="0"/>
            </w:pPr>
            <w:r>
              <w:t>Checking for Weaknesses</w:t>
            </w:r>
          </w:p>
        </w:tc>
        <w:tc>
          <w:tcPr>
            <w:tcW w:w="3005" w:type="dxa"/>
          </w:tcPr>
          <w:p w:rsidR="50DDF88A" w:rsidP="50DDF88A" w:rsidRDefault="50DDF88A" w14:paraId="02DC6EEA" w14:textId="69C28D0E">
            <w:pPr>
              <w:spacing w:after="0"/>
            </w:pPr>
            <w:r>
              <w:t>Identify weak points in the network, applications, and data protection.</w:t>
            </w:r>
          </w:p>
        </w:tc>
        <w:tc>
          <w:tcPr>
            <w:tcW w:w="3005" w:type="dxa"/>
          </w:tcPr>
          <w:p w:rsidR="50DDF88A" w:rsidP="50DDF88A" w:rsidRDefault="50DDF88A" w14:paraId="5B66BEB1" w14:textId="0D9C0CF4">
            <w:pPr>
              <w:spacing w:after="0"/>
            </w:pPr>
            <w:r>
              <w:t>Vulnerability assessment report</w:t>
            </w:r>
          </w:p>
        </w:tc>
      </w:tr>
      <w:tr w:rsidR="50DDF88A" w:rsidTr="50DDF88A" w14:paraId="0B4D6AAE" w14:textId="77777777">
        <w:trPr>
          <w:trHeight w:val="300"/>
        </w:trPr>
        <w:tc>
          <w:tcPr>
            <w:tcW w:w="3005" w:type="dxa"/>
          </w:tcPr>
          <w:p w:rsidR="50DDF88A" w:rsidP="50DDF88A" w:rsidRDefault="50DDF88A" w14:paraId="6AB0D19C" w14:textId="4AE6ED50">
            <w:pPr>
              <w:spacing w:after="0"/>
            </w:pPr>
            <w:r>
              <w:t>Assessing Risks</w:t>
            </w:r>
          </w:p>
        </w:tc>
        <w:tc>
          <w:tcPr>
            <w:tcW w:w="3005" w:type="dxa"/>
          </w:tcPr>
          <w:p w:rsidR="50DDF88A" w:rsidP="50DDF88A" w:rsidRDefault="50DDF88A" w14:paraId="19547635" w14:textId="497B7729">
            <w:pPr>
              <w:spacing w:after="0"/>
            </w:pPr>
            <w:r>
              <w:t>Analyze how serious the risks are and their possible impact.</w:t>
            </w:r>
          </w:p>
        </w:tc>
        <w:tc>
          <w:tcPr>
            <w:tcW w:w="3005" w:type="dxa"/>
          </w:tcPr>
          <w:p w:rsidR="50DDF88A" w:rsidP="50DDF88A" w:rsidRDefault="50DDF88A" w14:paraId="07E970F8" w14:textId="1B0F5239">
            <w:pPr>
              <w:spacing w:after="0"/>
            </w:pPr>
            <w:r>
              <w:t>Risk assessment report - Risk matrix</w:t>
            </w:r>
          </w:p>
        </w:tc>
      </w:tr>
      <w:tr w:rsidR="50DDF88A" w:rsidTr="50DDF88A" w14:paraId="597F32EE" w14:textId="77777777">
        <w:trPr>
          <w:trHeight w:val="300"/>
        </w:trPr>
        <w:tc>
          <w:tcPr>
            <w:tcW w:w="3005" w:type="dxa"/>
          </w:tcPr>
          <w:p w:rsidR="50DDF88A" w:rsidP="50DDF88A" w:rsidRDefault="50DDF88A" w14:paraId="316899CA" w14:textId="77530A66">
            <w:pPr>
              <w:spacing w:after="0"/>
            </w:pPr>
            <w:r>
              <w:t>Reviewing Security Measures</w:t>
            </w:r>
          </w:p>
        </w:tc>
        <w:tc>
          <w:tcPr>
            <w:tcW w:w="3005" w:type="dxa"/>
          </w:tcPr>
          <w:p w:rsidR="50DDF88A" w:rsidP="50DDF88A" w:rsidRDefault="50DDF88A" w14:paraId="6A1A0956" w14:textId="29A05098">
            <w:pPr>
              <w:spacing w:after="0"/>
            </w:pPr>
            <w:r>
              <w:t>Check what security protections are already in place and if they follow industry standards.</w:t>
            </w:r>
          </w:p>
        </w:tc>
        <w:tc>
          <w:tcPr>
            <w:tcW w:w="3005" w:type="dxa"/>
          </w:tcPr>
          <w:p w:rsidR="50DDF88A" w:rsidP="50DDF88A" w:rsidRDefault="50DDF88A" w14:paraId="08611CF8" w14:textId="3F5879A7">
            <w:pPr>
              <w:spacing w:after="0"/>
            </w:pPr>
            <w:r>
              <w:t>Security controls report - Compliance checklist</w:t>
            </w:r>
          </w:p>
        </w:tc>
      </w:tr>
      <w:tr w:rsidR="50DDF88A" w:rsidTr="50DDF88A" w14:paraId="2512841B" w14:textId="77777777">
        <w:trPr>
          <w:trHeight w:val="300"/>
        </w:trPr>
        <w:tc>
          <w:tcPr>
            <w:tcW w:w="3005" w:type="dxa"/>
          </w:tcPr>
          <w:p w:rsidR="50DDF88A" w:rsidP="50DDF88A" w:rsidRDefault="50DDF88A" w14:paraId="133350A9" w14:textId="065DA97F">
            <w:pPr>
              <w:spacing w:after="0"/>
            </w:pPr>
            <w:r>
              <w:t>Making Recommendations</w:t>
            </w:r>
          </w:p>
        </w:tc>
        <w:tc>
          <w:tcPr>
            <w:tcW w:w="3005" w:type="dxa"/>
          </w:tcPr>
          <w:p w:rsidR="50DDF88A" w:rsidP="50DDF88A" w:rsidRDefault="50DDF88A" w14:paraId="6FB0CA67" w14:textId="78400F58">
            <w:pPr>
              <w:spacing w:after="0"/>
            </w:pPr>
            <w:r>
              <w:t>Suggest practical ways to improve security and reduce risks.</w:t>
            </w:r>
          </w:p>
        </w:tc>
        <w:tc>
          <w:tcPr>
            <w:tcW w:w="3005" w:type="dxa"/>
          </w:tcPr>
          <w:p w:rsidR="50DDF88A" w:rsidP="50DDF88A" w:rsidRDefault="50DDF88A" w14:paraId="300830F2" w14:textId="2CE2D6AC">
            <w:pPr>
              <w:spacing w:after="0"/>
            </w:pPr>
            <w:r>
              <w:t>Security improvement plan</w:t>
            </w:r>
          </w:p>
        </w:tc>
      </w:tr>
      <w:tr w:rsidR="50DDF88A" w:rsidTr="50DDF88A" w14:paraId="0BB9B2EC" w14:textId="77777777">
        <w:trPr>
          <w:trHeight w:val="300"/>
        </w:trPr>
        <w:tc>
          <w:tcPr>
            <w:tcW w:w="3005" w:type="dxa"/>
          </w:tcPr>
          <w:p w:rsidR="50DDF88A" w:rsidP="50DDF88A" w:rsidRDefault="50DDF88A" w14:paraId="3E57F0D4" w14:textId="48F2B8B7">
            <w:pPr>
              <w:spacing w:after="0"/>
            </w:pPr>
            <w:r>
              <w:t>Reviewing Policies</w:t>
            </w:r>
          </w:p>
        </w:tc>
        <w:tc>
          <w:tcPr>
            <w:tcW w:w="3005" w:type="dxa"/>
          </w:tcPr>
          <w:p w:rsidR="50DDF88A" w:rsidP="50DDF88A" w:rsidRDefault="50DDF88A" w14:paraId="0B3B3913" w14:textId="1D316155">
            <w:pPr>
              <w:spacing w:after="0"/>
            </w:pPr>
            <w:r>
              <w:t>Check the organization’s security policies and suggest any necessary changes.</w:t>
            </w:r>
          </w:p>
        </w:tc>
        <w:tc>
          <w:tcPr>
            <w:tcW w:w="3005" w:type="dxa"/>
          </w:tcPr>
          <w:p w:rsidR="50DDF88A" w:rsidP="50DDF88A" w:rsidRDefault="50DDF88A" w14:paraId="546EF761" w14:textId="287D7666">
            <w:pPr>
              <w:spacing w:after="0"/>
            </w:pPr>
            <w:r>
              <w:t>Policy review document</w:t>
            </w:r>
          </w:p>
        </w:tc>
      </w:tr>
      <w:tr w:rsidR="50DDF88A" w:rsidTr="50DDF88A" w14:paraId="261EAAE0" w14:textId="77777777">
        <w:trPr>
          <w:trHeight w:val="300"/>
        </w:trPr>
        <w:tc>
          <w:tcPr>
            <w:tcW w:w="3005" w:type="dxa"/>
          </w:tcPr>
          <w:p w:rsidR="50DDF88A" w:rsidP="50DDF88A" w:rsidRDefault="50DDF88A" w14:paraId="5F33500B" w14:textId="1597C093">
            <w:pPr>
              <w:spacing w:after="0"/>
            </w:pPr>
            <w:r>
              <w:t>Planning for Security Incidents</w:t>
            </w:r>
          </w:p>
        </w:tc>
        <w:tc>
          <w:tcPr>
            <w:tcW w:w="3005" w:type="dxa"/>
          </w:tcPr>
          <w:p w:rsidR="50DDF88A" w:rsidP="50DDF88A" w:rsidRDefault="50DDF88A" w14:paraId="39C96570" w14:textId="77FEF12D">
            <w:pPr>
              <w:spacing w:after="0"/>
            </w:pPr>
            <w:r>
              <w:t>Create a plan for how the company should respond to cyber attacks.</w:t>
            </w:r>
          </w:p>
        </w:tc>
        <w:tc>
          <w:tcPr>
            <w:tcW w:w="3005" w:type="dxa"/>
          </w:tcPr>
          <w:p w:rsidR="50DDF88A" w:rsidP="50DDF88A" w:rsidRDefault="50DDF88A" w14:paraId="4EEBE336" w14:textId="453C1CA8">
            <w:pPr>
              <w:spacing w:after="0"/>
            </w:pPr>
            <w:r>
              <w:t>Incident response plan</w:t>
            </w:r>
          </w:p>
        </w:tc>
      </w:tr>
      <w:tr w:rsidR="50DDF88A" w:rsidTr="50DDF88A" w14:paraId="0836AA45" w14:textId="77777777">
        <w:trPr>
          <w:trHeight w:val="300"/>
        </w:trPr>
        <w:tc>
          <w:tcPr>
            <w:tcW w:w="3005" w:type="dxa"/>
          </w:tcPr>
          <w:p w:rsidR="50DDF88A" w:rsidP="50DDF88A" w:rsidRDefault="50DDF88A" w14:paraId="4F05223A" w14:textId="6F0AE048">
            <w:pPr>
              <w:spacing w:after="0"/>
            </w:pPr>
            <w:r>
              <w:t>Final Report &amp; Presentation</w:t>
            </w:r>
          </w:p>
        </w:tc>
        <w:tc>
          <w:tcPr>
            <w:tcW w:w="3005" w:type="dxa"/>
          </w:tcPr>
          <w:p w:rsidR="50DDF88A" w:rsidP="50DDF88A" w:rsidRDefault="50DDF88A" w14:paraId="0EB12818" w14:textId="19C2D04A">
            <w:pPr>
              <w:spacing w:after="0"/>
            </w:pPr>
            <w:r>
              <w:t>Summarize all findings and recommendations in a final report and presentation.</w:t>
            </w:r>
          </w:p>
        </w:tc>
        <w:tc>
          <w:tcPr>
            <w:tcW w:w="3005" w:type="dxa"/>
          </w:tcPr>
          <w:p w:rsidR="50DDF88A" w:rsidP="50DDF88A" w:rsidRDefault="50DDF88A" w14:paraId="48319369" w14:textId="682D3DB3">
            <w:pPr>
              <w:spacing w:after="0"/>
            </w:pPr>
            <w:r>
              <w:t>Final report - Presentation slides</w:t>
            </w:r>
          </w:p>
        </w:tc>
      </w:tr>
    </w:tbl>
    <w:p w:rsidR="00583454" w:rsidP="50DDF88A" w:rsidRDefault="00583454" w14:paraId="74128556" w14:textId="05D97D6E"/>
    <w:p w:rsidR="0028235E" w:rsidRDefault="0028235E" w14:paraId="380416FA" w14:textId="3AB863BA">
      <w:pPr>
        <w:spacing w:after="160" w:line="278" w:lineRule="auto"/>
      </w:pPr>
      <w:r>
        <w:br w:type="page"/>
      </w:r>
    </w:p>
    <w:p w:rsidRPr="003A15FA" w:rsidR="00D04341" w:rsidP="00D04341" w:rsidRDefault="00D04341" w14:paraId="4C5A5F17" w14:textId="74A3A4D7">
      <w:pPr>
        <w:spacing w:after="160" w:line="278" w:lineRule="auto"/>
        <w:rPr>
          <w:b/>
          <w:bCs/>
          <w:sz w:val="40"/>
          <w:szCs w:val="40"/>
        </w:rPr>
      </w:pPr>
      <w:r w:rsidRPr="003A15FA">
        <w:rPr>
          <w:b/>
          <w:bCs/>
          <w:sz w:val="40"/>
          <w:szCs w:val="40"/>
        </w:rPr>
        <w:t>Roles &amp; Justification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831"/>
        <w:gridCol w:w="5233"/>
      </w:tblGrid>
      <w:tr w:rsidRPr="003A7F92" w:rsidR="00D73347" w:rsidTr="00D73347" w14:paraId="52E86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A15FA" w:rsidR="00D04341" w:rsidP="00A6484E" w:rsidRDefault="00D04341" w14:paraId="41FECC59" w14:textId="77777777">
            <w:pPr>
              <w:spacing w:after="160" w:line="278" w:lineRule="auto"/>
              <w:rPr>
                <w:b/>
                <w:bCs/>
              </w:rPr>
            </w:pPr>
            <w:r w:rsidRPr="003A15FA">
              <w:rPr>
                <w:b/>
                <w:bCs/>
              </w:rPr>
              <w:t>Student Name</w:t>
            </w:r>
          </w:p>
        </w:tc>
        <w:tc>
          <w:tcPr>
            <w:tcW w:w="0" w:type="auto"/>
            <w:vAlign w:val="center"/>
            <w:hideMark/>
          </w:tcPr>
          <w:p w:rsidRPr="003A15FA" w:rsidR="00D04341" w:rsidP="00A6484E" w:rsidRDefault="00D04341" w14:paraId="66F247C0" w14:textId="77777777">
            <w:pPr>
              <w:spacing w:after="160" w:line="278" w:lineRule="auto"/>
              <w:rPr>
                <w:b/>
                <w:bCs/>
              </w:rPr>
            </w:pPr>
            <w:r w:rsidRPr="003A15F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Pr="003A15FA" w:rsidR="00D04341" w:rsidP="00A6484E" w:rsidRDefault="00D04341" w14:paraId="77B76D49" w14:textId="77777777">
            <w:pPr>
              <w:spacing w:after="160" w:line="278" w:lineRule="auto"/>
              <w:rPr>
                <w:b/>
                <w:bCs/>
              </w:rPr>
            </w:pPr>
            <w:r w:rsidRPr="003A15FA">
              <w:rPr>
                <w:b/>
                <w:bCs/>
              </w:rPr>
              <w:t>Justification</w:t>
            </w:r>
          </w:p>
        </w:tc>
      </w:tr>
      <w:tr w:rsidRPr="003A7F92" w:rsidR="00D73347" w:rsidTr="00D73347" w14:paraId="630C8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A15FA" w:rsidR="00D04341" w:rsidP="00A6484E" w:rsidRDefault="00D04341" w14:paraId="3A189CA6" w14:textId="72367EC9">
            <w:pPr>
              <w:spacing w:after="160" w:line="278" w:lineRule="auto"/>
            </w:pPr>
            <w:r w:rsidRPr="003A15FA">
              <w:t>M</w:t>
            </w:r>
            <w:r w:rsidRPr="00D73347">
              <w:t>ian Fazal ur Rehman</w:t>
            </w:r>
          </w:p>
        </w:tc>
        <w:tc>
          <w:tcPr>
            <w:tcW w:w="0" w:type="auto"/>
            <w:vAlign w:val="center"/>
            <w:hideMark/>
          </w:tcPr>
          <w:p w:rsidRPr="003A15FA" w:rsidR="00D04341" w:rsidP="00A6484E" w:rsidRDefault="00D04341" w14:paraId="5D3E4F97" w14:textId="1A071E7C">
            <w:pPr>
              <w:spacing w:after="160" w:line="278" w:lineRule="auto"/>
            </w:pPr>
            <w:r w:rsidRPr="003A15FA">
              <w:t xml:space="preserve">Project </w:t>
            </w:r>
            <w:r w:rsidRPr="003A7F92">
              <w:t>Coordinator</w:t>
            </w:r>
          </w:p>
        </w:tc>
        <w:tc>
          <w:tcPr>
            <w:tcW w:w="0" w:type="auto"/>
            <w:vAlign w:val="center"/>
            <w:hideMark/>
          </w:tcPr>
          <w:p w:rsidRPr="003A15FA" w:rsidR="00D04341" w:rsidP="00A6484E" w:rsidRDefault="003A7F92" w14:paraId="3A80320A" w14:textId="356FA494">
            <w:pPr>
              <w:spacing w:after="160" w:line="278" w:lineRule="auto"/>
            </w:pPr>
            <w:r w:rsidRPr="003A7F92">
              <w:t>Oversees project planning, ensures document structure aligns with the requirements, and manages overall workflow. Responsible for compiling and finalizing the project plan.</w:t>
            </w:r>
          </w:p>
        </w:tc>
      </w:tr>
      <w:tr w:rsidRPr="003A7F92" w:rsidR="00D73347" w:rsidTr="00D73347" w14:paraId="4FC1E3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A15FA" w:rsidR="00D04341" w:rsidP="00A6484E" w:rsidRDefault="00D04341" w14:paraId="73F6D54A" w14:textId="3E39D92D">
            <w:pPr>
              <w:spacing w:after="160" w:line="278" w:lineRule="auto"/>
            </w:pPr>
            <w:r w:rsidRPr="00D73347">
              <w:rPr>
                <w:rFonts w:cs="Arial"/>
              </w:rPr>
              <w:t>Theofill Jake Gepila Bautista</w:t>
            </w:r>
          </w:p>
        </w:tc>
        <w:tc>
          <w:tcPr>
            <w:tcW w:w="0" w:type="auto"/>
            <w:vAlign w:val="center"/>
            <w:hideMark/>
          </w:tcPr>
          <w:p w:rsidRPr="003A15FA" w:rsidR="00D04341" w:rsidP="00A6484E" w:rsidRDefault="003A7F92" w14:paraId="5F615BD6" w14:textId="4A939126">
            <w:pPr>
              <w:spacing w:after="160" w:line="278" w:lineRule="auto"/>
            </w:pPr>
            <w:r w:rsidRPr="003A7F92">
              <w:t>Security Assessment Specialist</w:t>
            </w:r>
          </w:p>
        </w:tc>
        <w:tc>
          <w:tcPr>
            <w:tcW w:w="0" w:type="auto"/>
            <w:vAlign w:val="center"/>
            <w:hideMark/>
          </w:tcPr>
          <w:p w:rsidRPr="003A15FA" w:rsidR="00D04341" w:rsidP="00A6484E" w:rsidRDefault="003A7F92" w14:paraId="350D0692" w14:textId="13AC0258">
            <w:pPr>
              <w:spacing w:after="160" w:line="278" w:lineRule="auto"/>
            </w:pPr>
            <w:r w:rsidRPr="003A7F92">
              <w:t>Conducts interviews with IT and security personnel to evaluate the organization’s security posture. Gathers key insights for risk analysis and documentation.</w:t>
            </w:r>
          </w:p>
        </w:tc>
      </w:tr>
      <w:tr w:rsidRPr="003A7F92" w:rsidR="00D73347" w:rsidTr="00D73347" w14:paraId="68952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A15FA" w:rsidR="00D04341" w:rsidP="00A6484E" w:rsidRDefault="00D04341" w14:paraId="5C327B5E" w14:textId="7E246ABD">
            <w:pPr>
              <w:spacing w:after="160" w:line="278" w:lineRule="auto"/>
            </w:pPr>
            <w:r w:rsidRPr="00D73347">
              <w:rPr>
                <w:rFonts w:cs="Arial"/>
              </w:rPr>
              <w:t>Sushila Karmacharya</w:t>
            </w:r>
          </w:p>
        </w:tc>
        <w:tc>
          <w:tcPr>
            <w:tcW w:w="0" w:type="auto"/>
            <w:vAlign w:val="center"/>
            <w:hideMark/>
          </w:tcPr>
          <w:p w:rsidRPr="003A15FA" w:rsidR="00D04341" w:rsidP="00A6484E" w:rsidRDefault="00D04341" w14:paraId="17B3A8F5" w14:textId="77777777">
            <w:pPr>
              <w:spacing w:after="160" w:line="278" w:lineRule="auto"/>
            </w:pPr>
            <w:r w:rsidRPr="003A15FA">
              <w:t>Risk Analyst</w:t>
            </w:r>
          </w:p>
        </w:tc>
        <w:tc>
          <w:tcPr>
            <w:tcW w:w="0" w:type="auto"/>
            <w:vAlign w:val="center"/>
            <w:hideMark/>
          </w:tcPr>
          <w:p w:rsidRPr="003A15FA" w:rsidR="00D04341" w:rsidP="00A6484E" w:rsidRDefault="003A7F92" w14:paraId="62657061" w14:textId="6E6B7123">
            <w:pPr>
              <w:spacing w:after="160" w:line="278" w:lineRule="auto"/>
            </w:pPr>
            <w:r w:rsidRPr="003A7F92">
              <w:t>Identifies security risks related to network infrastructure, data, and identities. Develops mitigation strategies and ensures compliance with best practices.</w:t>
            </w:r>
          </w:p>
        </w:tc>
      </w:tr>
      <w:tr w:rsidRPr="003A7F92" w:rsidR="00D73347" w:rsidTr="00D73347" w14:paraId="14C3F3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A15FA" w:rsidR="00D04341" w:rsidP="00A6484E" w:rsidRDefault="00D04341" w14:paraId="3E11A983" w14:textId="03AA4C99">
            <w:pPr>
              <w:spacing w:after="160" w:line="278" w:lineRule="auto"/>
            </w:pPr>
            <w:r w:rsidRPr="00D73347">
              <w:rPr>
                <w:rFonts w:cs="Arial"/>
              </w:rPr>
              <w:t>Shihan Deshapriya Navimana Vidanage</w:t>
            </w:r>
          </w:p>
        </w:tc>
        <w:tc>
          <w:tcPr>
            <w:tcW w:w="0" w:type="auto"/>
            <w:vAlign w:val="center"/>
            <w:hideMark/>
          </w:tcPr>
          <w:p w:rsidRPr="003A15FA" w:rsidR="00D04341" w:rsidP="00A6484E" w:rsidRDefault="00D04341" w14:paraId="46A0CA53" w14:textId="633FC3B4">
            <w:pPr>
              <w:spacing w:after="160" w:line="278" w:lineRule="auto"/>
            </w:pPr>
            <w:r w:rsidRPr="003A15FA">
              <w:t>Technical Lead</w:t>
            </w:r>
            <w:r w:rsidRPr="003A7F92" w:rsidR="003A7F92">
              <w:t xml:space="preserve"> &amp; Compliance Analyst</w:t>
            </w:r>
          </w:p>
        </w:tc>
        <w:tc>
          <w:tcPr>
            <w:tcW w:w="0" w:type="auto"/>
            <w:vAlign w:val="center"/>
            <w:hideMark/>
          </w:tcPr>
          <w:p w:rsidRPr="003A15FA" w:rsidR="00D04341" w:rsidP="00A6484E" w:rsidRDefault="003A7F92" w14:paraId="217EB3C9" w14:textId="03390B5E">
            <w:pPr>
              <w:spacing w:after="160" w:line="278" w:lineRule="auto"/>
            </w:pPr>
            <w:r w:rsidRPr="003A7F92">
              <w:t>Handles technical aspects such as resource allocation, scheduling, and ethical considerations. Ensures the project follows industry standards and professional guidelines.</w:t>
            </w:r>
          </w:p>
        </w:tc>
      </w:tr>
    </w:tbl>
    <w:p w:rsidR="0028235E" w:rsidP="50DDF88A" w:rsidRDefault="0028235E" w14:paraId="4ED6A7B8" w14:textId="77777777"/>
    <w:p w:rsidR="00D04341" w:rsidP="0028235E" w:rsidRDefault="00D04341" w14:paraId="33056289" w14:textId="77777777">
      <w:pPr>
        <w:rPr>
          <w:b/>
          <w:bCs/>
          <w:sz w:val="40"/>
          <w:szCs w:val="40"/>
        </w:rPr>
      </w:pPr>
    </w:p>
    <w:p w:rsidR="00D04341" w:rsidP="0028235E" w:rsidRDefault="00D04341" w14:paraId="11D3DA9F" w14:textId="77777777">
      <w:pPr>
        <w:rPr>
          <w:b/>
          <w:bCs/>
          <w:sz w:val="40"/>
          <w:szCs w:val="40"/>
        </w:rPr>
      </w:pPr>
    </w:p>
    <w:p w:rsidR="00D04341" w:rsidP="0028235E" w:rsidRDefault="00D04341" w14:paraId="73030FEE" w14:textId="77777777">
      <w:pPr>
        <w:rPr>
          <w:b/>
          <w:bCs/>
          <w:sz w:val="40"/>
          <w:szCs w:val="40"/>
        </w:rPr>
      </w:pPr>
    </w:p>
    <w:p w:rsidR="00D04341" w:rsidP="0028235E" w:rsidRDefault="00D04341" w14:paraId="737EAC0A" w14:textId="77777777">
      <w:pPr>
        <w:rPr>
          <w:b/>
          <w:bCs/>
          <w:sz w:val="40"/>
          <w:szCs w:val="40"/>
        </w:rPr>
      </w:pPr>
    </w:p>
    <w:p w:rsidR="00D04341" w:rsidP="0028235E" w:rsidRDefault="00D04341" w14:paraId="1C2104E9" w14:textId="77777777">
      <w:pPr>
        <w:rPr>
          <w:b/>
          <w:bCs/>
          <w:sz w:val="40"/>
          <w:szCs w:val="40"/>
        </w:rPr>
      </w:pPr>
    </w:p>
    <w:p w:rsidR="00D04341" w:rsidP="0028235E" w:rsidRDefault="00D04341" w14:paraId="00B489CA" w14:textId="77777777">
      <w:pPr>
        <w:rPr>
          <w:b/>
          <w:bCs/>
          <w:sz w:val="40"/>
          <w:szCs w:val="40"/>
        </w:rPr>
      </w:pPr>
    </w:p>
    <w:p w:rsidR="00D04341" w:rsidP="0028235E" w:rsidRDefault="00D04341" w14:paraId="671CE280" w14:textId="77777777">
      <w:pPr>
        <w:rPr>
          <w:b/>
          <w:bCs/>
          <w:sz w:val="40"/>
          <w:szCs w:val="40"/>
        </w:rPr>
      </w:pPr>
    </w:p>
    <w:p w:rsidR="00D04341" w:rsidP="0028235E" w:rsidRDefault="00D04341" w14:paraId="20558412" w14:textId="77777777">
      <w:pPr>
        <w:rPr>
          <w:b/>
          <w:bCs/>
          <w:sz w:val="40"/>
          <w:szCs w:val="40"/>
        </w:rPr>
      </w:pPr>
    </w:p>
    <w:p w:rsidR="00D04341" w:rsidP="0028235E" w:rsidRDefault="00D04341" w14:paraId="3C5C065D" w14:textId="77777777">
      <w:pPr>
        <w:rPr>
          <w:b/>
          <w:bCs/>
          <w:sz w:val="40"/>
          <w:szCs w:val="40"/>
        </w:rPr>
      </w:pPr>
    </w:p>
    <w:p w:rsidR="00D04341" w:rsidP="0028235E" w:rsidRDefault="00D04341" w14:paraId="3CDD415E" w14:textId="77777777">
      <w:pPr>
        <w:rPr>
          <w:b/>
          <w:bCs/>
          <w:sz w:val="40"/>
          <w:szCs w:val="40"/>
        </w:rPr>
      </w:pPr>
    </w:p>
    <w:p w:rsidRPr="003A15FA" w:rsidR="003A7F92" w:rsidP="003A7F92" w:rsidRDefault="003A7F92" w14:paraId="49759E0A" w14:textId="77777777">
      <w:pPr>
        <w:spacing w:after="160" w:line="278" w:lineRule="auto"/>
        <w:rPr>
          <w:b/>
          <w:bCs/>
          <w:sz w:val="40"/>
          <w:szCs w:val="40"/>
        </w:rPr>
      </w:pPr>
      <w:r w:rsidRPr="003A15FA">
        <w:rPr>
          <w:b/>
          <w:bCs/>
          <w:sz w:val="40"/>
          <w:szCs w:val="40"/>
        </w:rPr>
        <w:t>Responsibilities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2683"/>
        <w:gridCol w:w="2698"/>
      </w:tblGrid>
      <w:tr w:rsidRPr="00EB7B13" w:rsidR="00EB7B13" w:rsidTr="00EB7B13" w14:paraId="4D6CBF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EB7B13" w:rsidR="00EB7B13" w:rsidP="00EB7B13" w:rsidRDefault="00EB7B13" w14:paraId="4F806CBB" w14:textId="77777777">
            <w:pPr>
              <w:jc w:val="center"/>
              <w:rPr>
                <w:b/>
                <w:bCs/>
              </w:rPr>
            </w:pPr>
            <w:r w:rsidRPr="00EB7B1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0CD8290A" w14:textId="77777777">
            <w:pPr>
              <w:rPr>
                <w:b/>
                <w:bCs/>
              </w:rPr>
            </w:pPr>
            <w:r w:rsidRPr="00EB7B13">
              <w:rPr>
                <w:b/>
                <w:bCs/>
              </w:rPr>
              <w:t>Technical Lead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5BAB15B6" w14:textId="77777777">
            <w:pPr>
              <w:rPr>
                <w:b/>
                <w:bCs/>
              </w:rPr>
            </w:pPr>
            <w:r w:rsidRPr="00EB7B13">
              <w:rPr>
                <w:b/>
                <w:bCs/>
              </w:rPr>
              <w:t>Reviewer</w:t>
            </w:r>
          </w:p>
        </w:tc>
      </w:tr>
      <w:tr w:rsidRPr="00EB7B13" w:rsidR="00EB7B13" w:rsidTr="00EB7B13" w14:paraId="52B57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B7B13" w:rsidR="00EB7B13" w:rsidP="00EB7B13" w:rsidRDefault="00EB7B13" w14:paraId="600DEA5B" w14:textId="77777777">
            <w:r w:rsidRPr="00EB7B13">
              <w:t>Project Planning &amp; Documentation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10E48DA9" w14:textId="52BE9E37">
            <w:r w:rsidRPr="00D73347">
              <w:rPr>
                <w:rFonts w:cs="Arial"/>
              </w:rPr>
              <w:t>Mian Fazal Ur Rehman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2B1B55C0" w14:textId="5FCF4C12">
            <w:r w:rsidRPr="00D73347">
              <w:rPr>
                <w:rFonts w:cs="Arial"/>
              </w:rPr>
              <w:t>Theofill Jake Gepila Bautista</w:t>
            </w:r>
          </w:p>
        </w:tc>
      </w:tr>
      <w:tr w:rsidRPr="00EB7B13" w:rsidR="00EB7B13" w:rsidTr="00EB7B13" w14:paraId="65B42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B7B13" w:rsidR="00EB7B13" w:rsidP="00EB7B13" w:rsidRDefault="00EB7B13" w14:paraId="17131E0A" w14:textId="1FCF0CD3">
            <w:r w:rsidRPr="00EB7B13">
              <w:t>Security Posture Assessment &amp; Stakeholder Interviews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53742E2A" w14:textId="370BE70D">
            <w:r w:rsidRPr="00D73347">
              <w:rPr>
                <w:rFonts w:cs="Arial"/>
              </w:rPr>
              <w:t>Theofill Jake Gepila Bautista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2B1BD481" w14:textId="39D838B7">
            <w:r w:rsidRPr="00D73347">
              <w:rPr>
                <w:rFonts w:cs="Arial"/>
              </w:rPr>
              <w:t>Sushila Karmacharya</w:t>
            </w:r>
          </w:p>
        </w:tc>
      </w:tr>
      <w:tr w:rsidRPr="00EB7B13" w:rsidR="00EB7B13" w:rsidTr="00EB7B13" w14:paraId="1BE327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B7B13" w:rsidR="00EB7B13" w:rsidP="00EB7B13" w:rsidRDefault="00EB7B13" w14:paraId="4BE7A220" w14:textId="77777777">
            <w:r w:rsidRPr="00EB7B13">
              <w:t>Risk Analysis &amp; Mitigation Strategies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10437940" w14:textId="464BEC32">
            <w:r w:rsidRPr="00D73347">
              <w:rPr>
                <w:rFonts w:cs="Arial"/>
              </w:rPr>
              <w:t>Sushila Karmacharya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078F34A4" w14:textId="3F176784">
            <w:r w:rsidRPr="00D73347">
              <w:rPr>
                <w:rFonts w:cs="Arial"/>
              </w:rPr>
              <w:t>Shihan Deshapriya Navimana Vidanage</w:t>
            </w:r>
          </w:p>
        </w:tc>
      </w:tr>
      <w:tr w:rsidRPr="00EB7B13" w:rsidR="00EB7B13" w:rsidTr="00EB7B13" w14:paraId="3F13D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B7B13" w:rsidR="00EB7B13" w:rsidP="00EB7B13" w:rsidRDefault="00EB7B13" w14:paraId="746AB018" w14:textId="77777777">
            <w:r w:rsidRPr="00EB7B13">
              <w:t>Technical Implementation, Scheduling &amp; Compliance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3BF26C39" w14:textId="7625E720">
            <w:r w:rsidRPr="00D73347">
              <w:rPr>
                <w:rFonts w:cs="Arial"/>
              </w:rPr>
              <w:t>Shihan Deshapriya Navimana Vidanage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5E2EA8F0" w14:textId="679F08A0">
            <w:r w:rsidRPr="00D73347">
              <w:rPr>
                <w:rFonts w:cs="Arial"/>
              </w:rPr>
              <w:t>Mian Fazal Ur Rehman</w:t>
            </w:r>
          </w:p>
        </w:tc>
      </w:tr>
      <w:tr w:rsidRPr="00EB7B13" w:rsidR="00EB7B13" w:rsidTr="00EB7B13" w14:paraId="2452AC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B7B13" w:rsidR="00EB7B13" w:rsidP="00EB7B13" w:rsidRDefault="00EB7B13" w14:paraId="783A4A8C" w14:textId="77777777">
            <w:r w:rsidRPr="00EB7B13">
              <w:t>Report Writing &amp; Final Review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6F4AD50B" w14:textId="2B8F04EC">
            <w:r w:rsidRPr="00D73347">
              <w:rPr>
                <w:rFonts w:cs="Arial"/>
              </w:rPr>
              <w:t>Mian Fazal Ur Rehman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24DBEE53" w14:textId="48CC625F">
            <w:r w:rsidRPr="00D73347">
              <w:rPr>
                <w:rFonts w:cs="Arial"/>
              </w:rPr>
              <w:t>Sushila Karmacharya</w:t>
            </w:r>
          </w:p>
        </w:tc>
      </w:tr>
      <w:tr w:rsidRPr="00EB7B13" w:rsidR="00EB7B13" w:rsidTr="00EB7B13" w14:paraId="0C0425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B7B13" w:rsidR="00EB7B13" w:rsidP="00EB7B13" w:rsidRDefault="00EB7B13" w14:paraId="12A56717" w14:textId="77777777">
            <w:r w:rsidRPr="00EB7B13">
              <w:t>Presentation Preparation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6E709E2A" w14:textId="7960C701">
            <w:r w:rsidRPr="00D73347">
              <w:rPr>
                <w:rFonts w:cs="Arial"/>
              </w:rPr>
              <w:t>Theofill Jake Gepila Bautista</w:t>
            </w:r>
          </w:p>
        </w:tc>
        <w:tc>
          <w:tcPr>
            <w:tcW w:w="0" w:type="auto"/>
            <w:vAlign w:val="center"/>
            <w:hideMark/>
          </w:tcPr>
          <w:p w:rsidRPr="00EB7B13" w:rsidR="00EB7B13" w:rsidP="00EB7B13" w:rsidRDefault="00EB7B13" w14:paraId="7170B607" w14:textId="297ADE26">
            <w:r w:rsidRPr="00D73347">
              <w:rPr>
                <w:rFonts w:cs="Arial"/>
              </w:rPr>
              <w:t>Shihan Deshapriya Navimana Vidanage</w:t>
            </w:r>
          </w:p>
        </w:tc>
      </w:tr>
    </w:tbl>
    <w:p w:rsidRPr="00EB7B13" w:rsidR="003A7F92" w:rsidP="0028235E" w:rsidRDefault="003A7F92" w14:paraId="0AB0F4F9" w14:textId="77777777">
      <w:pPr>
        <w:rPr>
          <w:b/>
          <w:bCs/>
        </w:rPr>
      </w:pPr>
    </w:p>
    <w:p w:rsidR="003A7F92" w:rsidP="0028235E" w:rsidRDefault="003A7F92" w14:paraId="7C829D45" w14:textId="77777777">
      <w:pPr>
        <w:rPr>
          <w:b/>
          <w:bCs/>
          <w:sz w:val="40"/>
          <w:szCs w:val="40"/>
        </w:rPr>
      </w:pPr>
    </w:p>
    <w:p w:rsidR="003A7F92" w:rsidP="0028235E" w:rsidRDefault="003A7F92" w14:paraId="3D7C029B" w14:textId="77777777">
      <w:pPr>
        <w:rPr>
          <w:b/>
          <w:bCs/>
          <w:sz w:val="40"/>
          <w:szCs w:val="40"/>
        </w:rPr>
      </w:pPr>
    </w:p>
    <w:p w:rsidR="003A7F92" w:rsidP="0028235E" w:rsidRDefault="003A7F92" w14:paraId="24117893" w14:textId="77777777">
      <w:pPr>
        <w:rPr>
          <w:b/>
          <w:bCs/>
          <w:sz w:val="40"/>
          <w:szCs w:val="40"/>
        </w:rPr>
      </w:pPr>
    </w:p>
    <w:p w:rsidR="003A7F92" w:rsidP="0028235E" w:rsidRDefault="003A7F92" w14:paraId="5F1323C3" w14:textId="77777777">
      <w:pPr>
        <w:rPr>
          <w:b/>
          <w:bCs/>
          <w:sz w:val="40"/>
          <w:szCs w:val="40"/>
        </w:rPr>
      </w:pPr>
    </w:p>
    <w:p w:rsidR="003A7F92" w:rsidP="0028235E" w:rsidRDefault="003A7F92" w14:paraId="1BEA8A88" w14:textId="77777777">
      <w:pPr>
        <w:rPr>
          <w:b/>
          <w:bCs/>
          <w:sz w:val="40"/>
          <w:szCs w:val="40"/>
        </w:rPr>
      </w:pPr>
    </w:p>
    <w:p w:rsidR="003A7F92" w:rsidP="0028235E" w:rsidRDefault="003A7F92" w14:paraId="6B3B6ADA" w14:textId="77777777">
      <w:pPr>
        <w:rPr>
          <w:b/>
          <w:bCs/>
          <w:sz w:val="40"/>
          <w:szCs w:val="40"/>
        </w:rPr>
      </w:pPr>
    </w:p>
    <w:p w:rsidR="003A7F92" w:rsidP="0028235E" w:rsidRDefault="003A7F92" w14:paraId="66E674D6" w14:textId="77777777">
      <w:pPr>
        <w:rPr>
          <w:b/>
          <w:bCs/>
          <w:sz w:val="40"/>
          <w:szCs w:val="40"/>
        </w:rPr>
      </w:pPr>
    </w:p>
    <w:p w:rsidR="00D73347" w:rsidP="0028235E" w:rsidRDefault="00D73347" w14:paraId="398CAEFC" w14:textId="77777777">
      <w:pPr>
        <w:rPr>
          <w:b/>
          <w:bCs/>
          <w:sz w:val="40"/>
          <w:szCs w:val="40"/>
        </w:rPr>
      </w:pPr>
    </w:p>
    <w:p w:rsidRPr="00D73347" w:rsidR="00D73347" w:rsidP="00D73347" w:rsidRDefault="00D73347" w14:paraId="53D9C3F2" w14:textId="77777777">
      <w:pPr>
        <w:rPr>
          <w:b/>
          <w:bCs/>
          <w:sz w:val="40"/>
          <w:szCs w:val="40"/>
        </w:rPr>
      </w:pPr>
      <w:r w:rsidRPr="00D73347">
        <w:rPr>
          <w:b/>
          <w:bCs/>
          <w:sz w:val="40"/>
          <w:szCs w:val="40"/>
        </w:rPr>
        <w:t>Resource Requirements</w:t>
      </w:r>
    </w:p>
    <w:p w:rsidRPr="00D73347" w:rsidR="00D73347" w:rsidP="00D73347" w:rsidRDefault="00D73347" w14:paraId="643EEDA2" w14:textId="77777777">
      <w:r w:rsidRPr="00D73347">
        <w:t>The following resources are required to conduct the security posture assessment and risk analysis effectively. The resources are categorized into In-Kind (already available), Cash (to be purchased), and Personnel (effort estimation).</w:t>
      </w:r>
    </w:p>
    <w:p w:rsidRPr="00D73347" w:rsidR="00D73347" w:rsidP="00D73347" w:rsidRDefault="00D73347" w14:paraId="5D2F4E12" w14:textId="77777777">
      <w:pPr>
        <w:rPr>
          <w:b/>
          <w:bCs/>
        </w:rPr>
      </w:pPr>
      <w:r w:rsidRPr="00D73347">
        <w:rPr>
          <w:b/>
          <w:bCs/>
        </w:rPr>
        <w:t>In-Kind Resources (Existing Tools &amp; Services)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926"/>
        <w:gridCol w:w="2365"/>
      </w:tblGrid>
      <w:tr w:rsidRPr="00D73347" w:rsidR="00D73347" w:rsidTr="00D73347" w14:paraId="65A053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7AD2E9CB" w14:textId="77777777">
            <w:pPr>
              <w:rPr>
                <w:b/>
                <w:bCs/>
              </w:rPr>
            </w:pPr>
            <w:r w:rsidRPr="00D73347">
              <w:rPr>
                <w:b/>
                <w:bCs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0860081C" w14:textId="77777777">
            <w:pPr>
              <w:rPr>
                <w:b/>
                <w:bCs/>
              </w:rPr>
            </w:pPr>
            <w:r w:rsidRPr="00D73347">
              <w:rPr>
                <w:b/>
                <w:bCs/>
              </w:rPr>
              <w:t>Justification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6723DB48" w14:textId="77777777">
            <w:pPr>
              <w:rPr>
                <w:b/>
                <w:bCs/>
              </w:rPr>
            </w:pPr>
            <w:r w:rsidRPr="00D73347">
              <w:rPr>
                <w:b/>
                <w:bCs/>
              </w:rPr>
              <w:t>Cost/License</w:t>
            </w:r>
          </w:p>
        </w:tc>
      </w:tr>
      <w:tr w:rsidRPr="00D73347" w:rsidR="00D73347" w:rsidTr="00D73347" w14:paraId="0A0ED0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52ADDA4F" w14:textId="77777777">
            <w:r w:rsidRPr="00D73347">
              <w:t>Wireshark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729CF4BE" w14:textId="77777777">
            <w:r w:rsidRPr="00D73347">
              <w:t>Used for packet capture and network traffic analysis during security assessment.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0A661A62" w14:textId="77777777">
            <w:r w:rsidRPr="00D73347">
              <w:t>Free (GNU GPL2)</w:t>
            </w:r>
          </w:p>
        </w:tc>
      </w:tr>
      <w:tr w:rsidRPr="00D73347" w:rsidR="00D73347" w:rsidTr="00D73347" w14:paraId="5A3D6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756A796F" w14:textId="77777777">
            <w:r w:rsidRPr="00D73347">
              <w:t>Nmap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10C19FEC" w14:textId="77777777">
            <w:r w:rsidRPr="00D73347">
              <w:t>Network scanning tool to identify open ports and potential vulnerabilities.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6F20D94D" w14:textId="77777777">
            <w:r w:rsidRPr="00D73347">
              <w:t>Free (Open Source)</w:t>
            </w:r>
          </w:p>
        </w:tc>
      </w:tr>
      <w:tr w:rsidRPr="00D73347" w:rsidR="00D73347" w:rsidTr="00D73347" w14:paraId="0F0E8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004529FE" w14:textId="77777777">
            <w:r w:rsidRPr="00D73347">
              <w:t>Kali Linux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78689E2E" w14:textId="77777777">
            <w:r w:rsidRPr="00D73347">
              <w:t>Security testing platform with pre-installed penetration testing tools.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608951A8" w14:textId="77777777">
            <w:r w:rsidRPr="00D73347">
              <w:t>Free (Open Source)</w:t>
            </w:r>
          </w:p>
        </w:tc>
      </w:tr>
      <w:tr w:rsidRPr="00D73347" w:rsidR="00D73347" w:rsidTr="00D73347" w14:paraId="57BC0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3B7121CD" w14:textId="77777777">
            <w:r w:rsidRPr="00D73347">
              <w:t>Microsoft Azure (Trial)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7E2A8950" w14:textId="77777777">
            <w:r w:rsidRPr="00D73347">
              <w:t>Cloud environment for simulating security controls and network configurations.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40E2CC15" w14:textId="77777777">
            <w:r w:rsidRPr="00D73347">
              <w:t>Free (Student Trial)</w:t>
            </w:r>
          </w:p>
        </w:tc>
      </w:tr>
      <w:tr w:rsidRPr="00D73347" w:rsidR="00D73347" w:rsidTr="00D73347" w14:paraId="5DC1A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641537AE" w14:textId="77777777">
            <w:r w:rsidRPr="00D73347">
              <w:t>Virtual Machines (VMs)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1D060546" w14:textId="1F2932E1">
            <w:r w:rsidRPr="00D73347">
              <w:t xml:space="preserve">Used to simulate different attack scenarios and assess security </w:t>
            </w:r>
            <w:r w:rsidRPr="00D73347" w:rsidR="00282742">
              <w:t>defences</w:t>
            </w:r>
            <w:r w:rsidRPr="00D73347">
              <w:t>.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0B0519F6" w14:textId="77777777">
            <w:r w:rsidRPr="00D73347">
              <w:t>Available through University Lab</w:t>
            </w:r>
          </w:p>
        </w:tc>
      </w:tr>
    </w:tbl>
    <w:p w:rsidR="00D73347" w:rsidP="00D73347" w:rsidRDefault="00D73347" w14:paraId="76BA7B6C" w14:textId="77777777">
      <w:pPr>
        <w:rPr>
          <w:b/>
          <w:bCs/>
        </w:rPr>
      </w:pPr>
    </w:p>
    <w:p w:rsidRPr="00D73347" w:rsidR="00D73347" w:rsidP="00D73347" w:rsidRDefault="00D73347" w14:paraId="698E1AEE" w14:textId="2F5F5130">
      <w:pPr>
        <w:rPr>
          <w:b/>
          <w:bCs/>
        </w:rPr>
      </w:pPr>
      <w:r w:rsidRPr="00D73347">
        <w:rPr>
          <w:b/>
          <w:bCs/>
        </w:rPr>
        <w:t>Cash Resources (Paid Licenses &amp; Subscriptions)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4647"/>
        <w:gridCol w:w="1682"/>
      </w:tblGrid>
      <w:tr w:rsidRPr="00D73347" w:rsidR="00D73347" w:rsidTr="00D73347" w14:paraId="0369A9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0BAC1639" w14:textId="77777777">
            <w:pPr>
              <w:rPr>
                <w:b/>
                <w:bCs/>
              </w:rPr>
            </w:pPr>
            <w:r w:rsidRPr="00D73347">
              <w:rPr>
                <w:b/>
                <w:bCs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63DD428D" w14:textId="77777777">
            <w:pPr>
              <w:rPr>
                <w:b/>
                <w:bCs/>
              </w:rPr>
            </w:pPr>
            <w:r w:rsidRPr="00D73347">
              <w:rPr>
                <w:b/>
                <w:bCs/>
              </w:rPr>
              <w:t>Justification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3A4EFDC1" w14:textId="77777777">
            <w:pPr>
              <w:rPr>
                <w:b/>
                <w:bCs/>
              </w:rPr>
            </w:pPr>
            <w:r w:rsidRPr="00D73347">
              <w:rPr>
                <w:b/>
                <w:bCs/>
              </w:rPr>
              <w:t>Estimated Cost</w:t>
            </w:r>
          </w:p>
        </w:tc>
      </w:tr>
      <w:tr w:rsidRPr="00D73347" w:rsidR="00D73347" w:rsidTr="00D73347" w14:paraId="43A2E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0797C1C2" w14:textId="77777777">
            <w:r w:rsidRPr="00D73347">
              <w:t>Premium SIEM Tool (Splunk/QRadar)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63F0DC6F" w14:textId="77777777">
            <w:r w:rsidRPr="00D73347">
              <w:t>Security Information and Event Management (SIEM) tool for log analysis and threat detection.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2A456791" w14:textId="77777777">
            <w:r w:rsidRPr="00D73347">
              <w:t>$300 (Trial/Paid License)</w:t>
            </w:r>
          </w:p>
        </w:tc>
      </w:tr>
      <w:tr w:rsidRPr="00D73347" w:rsidR="00D73347" w:rsidTr="00D73347" w14:paraId="2B762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5B5D08B9" w14:textId="77777777">
            <w:r w:rsidRPr="00D73347">
              <w:t>Penetration Testing Tools (Burp Suite Pro)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1B2492CD" w14:textId="77777777">
            <w:r w:rsidRPr="00D73347">
              <w:t>Advanced security testing for web applications and APIs.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65208408" w14:textId="77777777">
            <w:r w:rsidRPr="00D73347">
              <w:t>$400 (Annual License)</w:t>
            </w:r>
          </w:p>
        </w:tc>
      </w:tr>
      <w:tr w:rsidRPr="00D73347" w:rsidR="00D73347" w:rsidTr="00D73347" w14:paraId="5C4AB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6E68531C" w14:textId="77777777">
            <w:r w:rsidRPr="00D73347">
              <w:t>Cloud Security Service (AWS GuardDuty)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33494778" w14:textId="77777777">
            <w:r w:rsidRPr="00D73347">
              <w:t>Used for detecting security threats in cloud environments.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1D478875" w14:textId="77777777">
            <w:r w:rsidRPr="00D73347">
              <w:t>$250 (Usage-Based)</w:t>
            </w:r>
          </w:p>
        </w:tc>
      </w:tr>
    </w:tbl>
    <w:p w:rsidRPr="00D73347" w:rsidR="00D73347" w:rsidP="00D73347" w:rsidRDefault="00D73347" w14:paraId="266EC4E1" w14:textId="77777777">
      <w:pPr>
        <w:rPr>
          <w:b/>
          <w:bCs/>
        </w:rPr>
      </w:pPr>
    </w:p>
    <w:p w:rsidR="00282742" w:rsidP="00D73347" w:rsidRDefault="00282742" w14:paraId="47E1831F" w14:textId="77777777">
      <w:pPr>
        <w:rPr>
          <w:b/>
          <w:bCs/>
        </w:rPr>
      </w:pPr>
    </w:p>
    <w:p w:rsidR="00282742" w:rsidP="00D73347" w:rsidRDefault="00282742" w14:paraId="371D71D0" w14:textId="77777777">
      <w:pPr>
        <w:rPr>
          <w:b/>
          <w:bCs/>
        </w:rPr>
      </w:pPr>
    </w:p>
    <w:p w:rsidRPr="00D73347" w:rsidR="00D73347" w:rsidP="00D73347" w:rsidRDefault="00D73347" w14:paraId="3A501A04" w14:textId="31702A8F">
      <w:pPr>
        <w:rPr>
          <w:b/>
          <w:bCs/>
        </w:rPr>
      </w:pPr>
      <w:r w:rsidRPr="00D73347">
        <w:rPr>
          <w:b/>
          <w:bCs/>
        </w:rPr>
        <w:t>Personnel Resources (Time &amp; Effort Estimation)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5430"/>
        <w:gridCol w:w="2061"/>
      </w:tblGrid>
      <w:tr w:rsidRPr="00D73347" w:rsidR="00D73347" w:rsidTr="00D73347" w14:paraId="2DE6B1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2E02D4E2" w14:textId="77777777">
            <w:pPr>
              <w:rPr>
                <w:b/>
                <w:bCs/>
              </w:rPr>
            </w:pPr>
            <w:r w:rsidRPr="00D73347">
              <w:rPr>
                <w:b/>
                <w:bCs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3DADBC3E" w14:textId="77777777">
            <w:pPr>
              <w:rPr>
                <w:b/>
                <w:bCs/>
              </w:rPr>
            </w:pPr>
            <w:r w:rsidRPr="00D73347">
              <w:rPr>
                <w:b/>
                <w:bCs/>
              </w:rPr>
              <w:t>Justification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4D1B5DB4" w14:textId="77777777">
            <w:pPr>
              <w:rPr>
                <w:b/>
                <w:bCs/>
              </w:rPr>
            </w:pPr>
            <w:r w:rsidRPr="00D73347">
              <w:rPr>
                <w:b/>
                <w:bCs/>
              </w:rPr>
              <w:t>Estimated Cost</w:t>
            </w:r>
          </w:p>
        </w:tc>
      </w:tr>
      <w:tr w:rsidRPr="00D73347" w:rsidR="00D73347" w:rsidTr="00D73347" w14:paraId="770633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063A701F" w14:textId="77777777">
            <w:r w:rsidRPr="00D73347">
              <w:t>Security Assessor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0AEC12EE" w14:textId="77777777">
            <w:r w:rsidRPr="00D73347">
              <w:t>Conducts interviews, gathers security posture details, and documents findings.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1D9EFABF" w14:textId="77777777">
            <w:r w:rsidRPr="00D73347">
              <w:t>80 hours ($50/hr) = $4,000</w:t>
            </w:r>
          </w:p>
        </w:tc>
      </w:tr>
      <w:tr w:rsidRPr="00D73347" w:rsidR="00D73347" w:rsidTr="00D73347" w14:paraId="0D308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43EEAADE" w14:textId="77777777">
            <w:r w:rsidRPr="00D73347">
              <w:t>Risk Analyst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361DE62F" w14:textId="79CF0884">
            <w:r w:rsidRPr="00D73347">
              <w:t xml:space="preserve">Evaluates risks, </w:t>
            </w:r>
            <w:r w:rsidRPr="00D73347" w:rsidR="00282742">
              <w:t>analyses</w:t>
            </w:r>
            <w:r w:rsidRPr="00D73347">
              <w:t xml:space="preserve"> vulnerabilities, and provides mitigation strategies.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34146341" w14:textId="77777777">
            <w:r w:rsidRPr="00D73347">
              <w:t>90 hours ($50/hr) = $4,500</w:t>
            </w:r>
          </w:p>
        </w:tc>
      </w:tr>
      <w:tr w:rsidRPr="00D73347" w:rsidR="00D73347" w:rsidTr="00D73347" w14:paraId="023D9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73347" w:rsidR="00D73347" w:rsidP="00D73347" w:rsidRDefault="00D73347" w14:paraId="19D31574" w14:textId="77777777">
            <w:r w:rsidRPr="00D73347">
              <w:t>Technical Lead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51EACFCB" w14:textId="77777777">
            <w:r w:rsidRPr="00D73347">
              <w:t>Implements project schedule, oversees ethical concerns, and finalizes reports.</w:t>
            </w:r>
          </w:p>
        </w:tc>
        <w:tc>
          <w:tcPr>
            <w:tcW w:w="0" w:type="auto"/>
            <w:vAlign w:val="center"/>
            <w:hideMark/>
          </w:tcPr>
          <w:p w:rsidRPr="00D73347" w:rsidR="00D73347" w:rsidP="00D73347" w:rsidRDefault="00D73347" w14:paraId="3832719E" w14:textId="77777777">
            <w:r w:rsidRPr="00D73347">
              <w:t>70 hours ($50/hr) = $3,500</w:t>
            </w:r>
          </w:p>
        </w:tc>
      </w:tr>
    </w:tbl>
    <w:p w:rsidRPr="00D73347" w:rsidR="00D73347" w:rsidP="0028235E" w:rsidRDefault="00D73347" w14:paraId="5CF3E2E5" w14:textId="77777777">
      <w:pPr>
        <w:rPr>
          <w:sz w:val="40"/>
          <w:szCs w:val="40"/>
        </w:rPr>
      </w:pPr>
    </w:p>
    <w:p w:rsidR="00D73347" w:rsidP="0028235E" w:rsidRDefault="00D73347" w14:paraId="2364B005" w14:textId="77777777">
      <w:pPr>
        <w:rPr>
          <w:b/>
          <w:bCs/>
          <w:sz w:val="40"/>
          <w:szCs w:val="40"/>
        </w:rPr>
      </w:pPr>
    </w:p>
    <w:p w:rsidR="003A7F92" w:rsidP="0028235E" w:rsidRDefault="003A7F92" w14:paraId="2016B6DD" w14:textId="77777777">
      <w:pPr>
        <w:rPr>
          <w:b/>
          <w:bCs/>
          <w:sz w:val="40"/>
          <w:szCs w:val="40"/>
        </w:rPr>
      </w:pPr>
    </w:p>
    <w:p w:rsidR="003A7F92" w:rsidP="0028235E" w:rsidRDefault="003A7F92" w14:paraId="0A32A48E" w14:textId="77777777">
      <w:pPr>
        <w:rPr>
          <w:b/>
          <w:bCs/>
          <w:sz w:val="40"/>
          <w:szCs w:val="40"/>
        </w:rPr>
      </w:pPr>
    </w:p>
    <w:p w:rsidR="003A7F92" w:rsidP="0028235E" w:rsidRDefault="003A7F92" w14:paraId="43F8B98B" w14:textId="77777777">
      <w:pPr>
        <w:rPr>
          <w:b/>
          <w:bCs/>
          <w:sz w:val="40"/>
          <w:szCs w:val="40"/>
        </w:rPr>
      </w:pPr>
    </w:p>
    <w:p w:rsidR="003A7F92" w:rsidP="0028235E" w:rsidRDefault="003A7F92" w14:paraId="7B8C9179" w14:textId="77777777">
      <w:pPr>
        <w:rPr>
          <w:b/>
          <w:bCs/>
          <w:sz w:val="40"/>
          <w:szCs w:val="40"/>
        </w:rPr>
      </w:pPr>
    </w:p>
    <w:p w:rsidR="003A7F92" w:rsidP="0028235E" w:rsidRDefault="003A7F92" w14:paraId="099763B7" w14:textId="77777777">
      <w:pPr>
        <w:rPr>
          <w:b/>
          <w:bCs/>
          <w:sz w:val="40"/>
          <w:szCs w:val="40"/>
        </w:rPr>
      </w:pPr>
    </w:p>
    <w:p w:rsidR="003A7F92" w:rsidP="0028235E" w:rsidRDefault="003A7F92" w14:paraId="15FF2A6E" w14:textId="77777777">
      <w:pPr>
        <w:rPr>
          <w:b/>
          <w:bCs/>
          <w:sz w:val="40"/>
          <w:szCs w:val="40"/>
        </w:rPr>
      </w:pPr>
    </w:p>
    <w:p w:rsidR="003A7F92" w:rsidP="0028235E" w:rsidRDefault="003A7F92" w14:paraId="47A40081" w14:textId="77777777">
      <w:pPr>
        <w:rPr>
          <w:b/>
          <w:bCs/>
          <w:sz w:val="40"/>
          <w:szCs w:val="40"/>
        </w:rPr>
      </w:pPr>
    </w:p>
    <w:p w:rsidR="003A7F92" w:rsidP="0028235E" w:rsidRDefault="003A7F92" w14:paraId="12256D68" w14:textId="77777777">
      <w:pPr>
        <w:rPr>
          <w:b/>
          <w:bCs/>
          <w:sz w:val="40"/>
          <w:szCs w:val="40"/>
        </w:rPr>
      </w:pPr>
    </w:p>
    <w:p w:rsidR="003A7F92" w:rsidP="0028235E" w:rsidRDefault="003A7F92" w14:paraId="5EE023AD" w14:textId="77777777">
      <w:pPr>
        <w:rPr>
          <w:b/>
          <w:bCs/>
          <w:sz w:val="40"/>
          <w:szCs w:val="40"/>
        </w:rPr>
      </w:pPr>
    </w:p>
    <w:p w:rsidR="003A7F92" w:rsidP="0028235E" w:rsidRDefault="003A7F92" w14:paraId="511FBBD4" w14:textId="77777777">
      <w:pPr>
        <w:rPr>
          <w:b/>
          <w:bCs/>
          <w:sz w:val="40"/>
          <w:szCs w:val="40"/>
        </w:rPr>
      </w:pPr>
    </w:p>
    <w:p w:rsidR="00282742" w:rsidP="0028235E" w:rsidRDefault="00282742" w14:paraId="52718176" w14:textId="77777777">
      <w:pPr>
        <w:rPr>
          <w:b/>
          <w:bCs/>
          <w:sz w:val="40"/>
          <w:szCs w:val="40"/>
        </w:rPr>
      </w:pPr>
    </w:p>
    <w:p w:rsidRPr="00D412E0" w:rsidR="0028235E" w:rsidP="00D412E0" w:rsidRDefault="0028235E" w14:paraId="26EB2050" w14:textId="29629C21">
      <w:pPr>
        <w:rPr>
          <w:b/>
          <w:bCs/>
          <w:sz w:val="40"/>
          <w:szCs w:val="40"/>
        </w:rPr>
      </w:pPr>
      <w:r w:rsidRPr="0028235E">
        <w:rPr>
          <w:b/>
          <w:bCs/>
          <w:sz w:val="40"/>
          <w:szCs w:val="40"/>
        </w:rPr>
        <w:t>Project Risks and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5052"/>
      </w:tblGrid>
      <w:tr w:rsidRPr="0028235E" w:rsidR="0028235E" w:rsidTr="547B9EE5" w14:paraId="4960116E" w14:textId="77777777"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8235E" w:rsidR="0028235E" w:rsidP="0028235E" w:rsidRDefault="0028235E" w14:paraId="25436F43" w14:textId="77777777">
            <w:pPr>
              <w:rPr>
                <w:b/>
                <w:bCs/>
              </w:rPr>
            </w:pPr>
            <w:r w:rsidRPr="0028235E">
              <w:rPr>
                <w:b/>
                <w:bCs/>
              </w:rPr>
              <w:t>Risk ID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8235E" w:rsidR="0028235E" w:rsidP="0028235E" w:rsidRDefault="0028235E" w14:paraId="27101AC8" w14:textId="77777777">
            <w:pPr>
              <w:rPr>
                <w:b/>
                <w:bCs/>
              </w:rPr>
            </w:pPr>
            <w:r w:rsidRPr="0028235E">
              <w:rPr>
                <w:b/>
                <w:bCs/>
              </w:rPr>
              <w:t>Risk</w:t>
            </w:r>
          </w:p>
        </w:tc>
        <w:tc>
          <w:tcPr>
            <w:tcW w:w="5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8235E" w:rsidR="0028235E" w:rsidP="0028235E" w:rsidRDefault="0028235E" w14:paraId="2FE04266" w14:textId="77777777">
            <w:pPr>
              <w:rPr>
                <w:b/>
                <w:bCs/>
              </w:rPr>
            </w:pPr>
            <w:r w:rsidRPr="0028235E">
              <w:rPr>
                <w:b/>
                <w:bCs/>
              </w:rPr>
              <w:t>Mitigation</w:t>
            </w:r>
          </w:p>
        </w:tc>
      </w:tr>
      <w:tr w:rsidRPr="0028235E" w:rsidR="0028235E" w:rsidTr="547B9EE5" w14:paraId="446B5133" w14:textId="77777777"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8235E" w:rsidR="0028235E" w:rsidP="0028235E" w:rsidRDefault="0028235E" w14:paraId="058982A7" w14:textId="77777777">
            <w:r w:rsidRPr="0028235E">
              <w:t>R001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8235E" w:rsidR="0028235E" w:rsidP="004C19B1" w:rsidRDefault="004C19B1" w14:paraId="07660468" w14:textId="1EDC7E91">
            <w:r w:rsidRPr="004C19B1">
              <w:t>Miscommunication or unclear roles within the team are causing conflicts</w:t>
            </w:r>
          </w:p>
        </w:tc>
        <w:tc>
          <w:tcPr>
            <w:tcW w:w="5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C19B1" w:rsidR="004C19B1" w:rsidP="004C19B1" w:rsidRDefault="004C19B1" w14:paraId="3ADE2D26" w14:textId="68DB0B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C19B1">
              <w:rPr>
                <w:lang w:val="en-US"/>
              </w:rPr>
              <w:t xml:space="preserve">Clearly define and document all team roles and responsibilities at the </w:t>
            </w:r>
            <w:r w:rsidRPr="004C19B1" w:rsidR="00282742">
              <w:rPr>
                <w:lang w:val="en-US"/>
              </w:rPr>
              <w:t>start of the project</w:t>
            </w:r>
            <w:r w:rsidRPr="004C19B1">
              <w:rPr>
                <w:lang w:val="en-US"/>
              </w:rPr>
              <w:t xml:space="preserve">. </w:t>
            </w:r>
          </w:p>
          <w:p w:rsidRPr="004C19B1" w:rsidR="004C19B1" w:rsidP="004C19B1" w:rsidRDefault="004C19B1" w14:paraId="7876EA8F" w14:textId="779DEC6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C19B1">
              <w:rPr>
                <w:lang w:val="en-US"/>
              </w:rPr>
              <w:t xml:space="preserve">Implement weekly synchronization meetings to proactively address any emerging concerns. </w:t>
            </w:r>
          </w:p>
          <w:p w:rsidRPr="0028235E" w:rsidR="0028235E" w:rsidP="004C19B1" w:rsidRDefault="004C19B1" w14:paraId="6FC3C50C" w14:textId="521054A7">
            <w:pPr>
              <w:pStyle w:val="ListParagraph"/>
              <w:numPr>
                <w:ilvl w:val="0"/>
                <w:numId w:val="5"/>
              </w:numPr>
            </w:pPr>
            <w:r w:rsidRPr="004C19B1">
              <w:rPr>
                <w:lang w:val="en-US"/>
              </w:rPr>
              <w:t>Establish and adhere to a formal conflict resolution protocol, such as seeking supervisor consultati</w:t>
            </w:r>
            <w:r>
              <w:rPr>
                <w:lang w:val="en-US"/>
              </w:rPr>
              <w:t xml:space="preserve">on </w:t>
            </w:r>
            <w:r w:rsidRPr="004C19B1">
              <w:rPr>
                <w:lang w:val="en-US"/>
              </w:rPr>
              <w:t>to resolve disputes efficiently</w:t>
            </w:r>
          </w:p>
        </w:tc>
      </w:tr>
      <w:tr w:rsidRPr="0028235E" w:rsidR="0028235E" w:rsidTr="547B9EE5" w14:paraId="698E71C8" w14:textId="77777777"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28235E" w:rsidRDefault="004C19B1" w14:paraId="6416E479" w14:textId="65F09E61">
            <w:r>
              <w:t>R002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4C19B1" w:rsidRDefault="004C19B1" w14:paraId="5D47D2B7" w14:textId="681DE6A7">
            <w:r w:rsidRPr="004C19B1">
              <w:t>Technical failures</w:t>
            </w:r>
            <w:r>
              <w:t xml:space="preserve"> for collaboration tools</w:t>
            </w:r>
          </w:p>
        </w:tc>
        <w:tc>
          <w:tcPr>
            <w:tcW w:w="5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547B9EE5" w:rsidRDefault="0028235E" w14:paraId="276BB1BD" w14:textId="27A43324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en-AU"/>
              </w:rPr>
            </w:pPr>
            <w:r w:rsidRPr="547B9EE5" w:rsidR="5A32E819">
              <w:rPr>
                <w:rFonts w:ascii="Aptos" w:hAnsi="Aptos" w:eastAsia="SimSun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AU" w:eastAsia="en-US" w:bidi="ar-SA"/>
              </w:rPr>
              <w:t>Store files in multi-cloud backups (Google Drive)</w:t>
            </w:r>
          </w:p>
        </w:tc>
      </w:tr>
      <w:tr w:rsidRPr="0028235E" w:rsidR="0028235E" w:rsidTr="547B9EE5" w14:paraId="65D15930" w14:textId="77777777"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28235E" w:rsidRDefault="004C19B1" w14:paraId="18AFE27F" w14:textId="3A4A5C7A">
            <w:r>
              <w:t>R003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4C19B1" w:rsidRDefault="004C19B1" w14:paraId="2E90D7A3" w14:textId="20A9AAFB">
            <w:r w:rsidRPr="004C19B1">
              <w:t>Unable to secure a partner organization </w:t>
            </w:r>
          </w:p>
        </w:tc>
        <w:tc>
          <w:tcPr>
            <w:tcW w:w="5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C19B1" w:rsidP="004C19B1" w:rsidRDefault="004C19B1" w14:paraId="6399AD05" w14:textId="77777777">
            <w:pPr>
              <w:pStyle w:val="ListParagraph"/>
              <w:numPr>
                <w:ilvl w:val="0"/>
                <w:numId w:val="5"/>
              </w:numPr>
            </w:pPr>
            <w:r w:rsidRPr="004C19B1">
              <w:t>Collaborate with a local small business</w:t>
            </w:r>
          </w:p>
          <w:p w:rsidRPr="0028235E" w:rsidR="0028235E" w:rsidP="004C19B1" w:rsidRDefault="004C19B1" w14:paraId="05AD5638" w14:textId="705B674B">
            <w:pPr>
              <w:pStyle w:val="ListParagraph"/>
              <w:numPr>
                <w:ilvl w:val="0"/>
                <w:numId w:val="5"/>
              </w:numPr>
            </w:pPr>
            <w:r w:rsidRPr="004C19B1">
              <w:t>Partner with the university’s IT department as a fallback </w:t>
            </w:r>
          </w:p>
        </w:tc>
      </w:tr>
      <w:tr w:rsidRPr="0028235E" w:rsidR="0028235E" w:rsidTr="547B9EE5" w14:paraId="7748B8BF" w14:textId="77777777"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28235E" w:rsidRDefault="005B333A" w14:paraId="2B578525" w14:textId="4463AD7C">
            <w:r>
              <w:t>R004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5B333A" w:rsidRDefault="005B333A" w14:paraId="579B95D6" w14:textId="6BACA563">
            <w:r w:rsidRPr="005B333A">
              <w:t>Lacking stakeholder participation</w:t>
            </w:r>
          </w:p>
        </w:tc>
        <w:tc>
          <w:tcPr>
            <w:tcW w:w="5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8235E" w:rsidP="005B333A" w:rsidRDefault="005B333A" w14:paraId="0E7C8BED" w14:textId="77777777">
            <w:pPr>
              <w:pStyle w:val="ListParagraph"/>
              <w:numPr>
                <w:ilvl w:val="0"/>
                <w:numId w:val="6"/>
              </w:numPr>
            </w:pPr>
            <w:r w:rsidRPr="005B333A">
              <w:t>Offer flexible interview times</w:t>
            </w:r>
            <w:r>
              <w:t xml:space="preserve"> via in-person or virtual</w:t>
            </w:r>
          </w:p>
          <w:p w:rsidRPr="0028235E" w:rsidR="005B333A" w:rsidP="005B333A" w:rsidRDefault="005B333A" w14:paraId="06D011D4" w14:textId="0F4EDD3E">
            <w:pPr>
              <w:pStyle w:val="ListParagraph"/>
              <w:numPr>
                <w:ilvl w:val="0"/>
                <w:numId w:val="6"/>
              </w:numPr>
            </w:pPr>
            <w:r>
              <w:t>Partner with a employee of an organization to encourage participation</w:t>
            </w:r>
          </w:p>
        </w:tc>
      </w:tr>
      <w:tr w:rsidRPr="0028235E" w:rsidR="0028235E" w:rsidTr="547B9EE5" w14:paraId="11B7BC4A" w14:textId="77777777"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28235E" w:rsidRDefault="005B333A" w14:paraId="3BE46336" w14:textId="50E63087">
            <w:r>
              <w:t>R005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5B333A" w:rsidRDefault="005B333A" w14:paraId="43BED0C7" w14:textId="403F779B">
            <w:r w:rsidRPr="005B333A">
              <w:t>Overlapping academic deadlines</w:t>
            </w:r>
          </w:p>
        </w:tc>
        <w:tc>
          <w:tcPr>
            <w:tcW w:w="5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5B333A" w:rsidRDefault="005B333A" w14:paraId="0A5C4B0C" w14:textId="6CB51282">
            <w:pPr>
              <w:pStyle w:val="ListParagraph"/>
              <w:numPr>
                <w:ilvl w:val="0"/>
                <w:numId w:val="7"/>
              </w:numPr>
            </w:pPr>
            <w:r>
              <w:t>Communicate with team members and create a shared team calendar to track conflicts.</w:t>
            </w:r>
          </w:p>
        </w:tc>
      </w:tr>
      <w:tr w:rsidRPr="0028235E" w:rsidR="0028235E" w:rsidTr="547B9EE5" w14:paraId="79829ADC" w14:textId="77777777"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28235E" w:rsidRDefault="005B333A" w14:paraId="50BF2DCF" w14:textId="7037B1D9">
            <w:r w:rsidR="1542E362">
              <w:rPr/>
              <w:t>R006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5B333A" w:rsidRDefault="005B333A" w14:paraId="514D509D" w14:textId="747E3920">
            <w:r w:rsidR="1542E362">
              <w:rPr/>
              <w:t xml:space="preserve">Client </w:t>
            </w:r>
            <w:r w:rsidR="1542E362">
              <w:rPr/>
              <w:t>withdrawal </w:t>
            </w:r>
            <w:r w:rsidR="14C11A20">
              <w:rPr/>
              <w:t xml:space="preserve"> mid</w:t>
            </w:r>
            <w:r w:rsidR="14C11A20">
              <w:rPr/>
              <w:t>-project</w:t>
            </w:r>
          </w:p>
        </w:tc>
        <w:tc>
          <w:tcPr>
            <w:tcW w:w="5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28235E" w:rsidP="005B333A" w:rsidRDefault="005B333A" w14:paraId="1E1A7EE3" w14:textId="27CCC676">
            <w:pPr>
              <w:pStyle w:val="ListParagraph"/>
              <w:numPr>
                <w:ilvl w:val="0"/>
                <w:numId w:val="7"/>
              </w:numPr>
            </w:pPr>
            <w:r>
              <w:t>Identify a backup organization</w:t>
            </w:r>
          </w:p>
        </w:tc>
      </w:tr>
    </w:tbl>
    <w:p w:rsidR="00AA4499" w:rsidP="50DDF88A" w:rsidRDefault="00AA4499" w14:paraId="5C0B8EB9" w14:textId="0607A0B0">
      <w:pPr>
        <w:rPr>
          <w:lang w:val="en-US"/>
        </w:rPr>
      </w:pPr>
    </w:p>
    <w:p w:rsidR="006F1FE2" w:rsidP="50DDF88A" w:rsidRDefault="006F1FE2" w14:paraId="15169716" w14:textId="77777777">
      <w:pPr>
        <w:rPr>
          <w:lang w:val="en-US"/>
        </w:rPr>
      </w:pPr>
    </w:p>
    <w:p w:rsidR="006F1FE2" w:rsidP="50DDF88A" w:rsidRDefault="006F1FE2" w14:paraId="6AAD171A" w14:textId="77777777">
      <w:pPr>
        <w:rPr>
          <w:lang w:val="en-US"/>
        </w:rPr>
      </w:pPr>
    </w:p>
    <w:p w:rsidR="006F1FE2" w:rsidP="50DDF88A" w:rsidRDefault="006F1FE2" w14:paraId="23773C87" w14:textId="77777777">
      <w:pPr>
        <w:rPr>
          <w:lang w:val="en-US"/>
        </w:rPr>
      </w:pPr>
    </w:p>
    <w:p w:rsidR="006F1FE2" w:rsidP="50DDF88A" w:rsidRDefault="006F1FE2" w14:paraId="7F3B1C21" w14:textId="77777777">
      <w:pPr>
        <w:rPr>
          <w:lang w:val="en-US"/>
        </w:rPr>
      </w:pPr>
    </w:p>
    <w:p w:rsidR="006F1FE2" w:rsidP="50DDF88A" w:rsidRDefault="006F1FE2" w14:paraId="37DCFE4A" w14:textId="77777777">
      <w:pPr>
        <w:rPr>
          <w:lang w:val="en-US"/>
        </w:rPr>
      </w:pPr>
    </w:p>
    <w:p w:rsidR="006F1FE2" w:rsidP="006F1FE2" w:rsidRDefault="006F1FE2" w14:paraId="6A8815E7" w14:textId="2F6B06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Schedule</w:t>
      </w:r>
    </w:p>
    <w:p w:rsidR="006F1FE2" w:rsidP="006F1FE2" w:rsidRDefault="00DF5208" w14:paraId="0B565513" w14:textId="157D0931">
      <w:pPr>
        <w:rPr>
          <w:b/>
          <w:bCs/>
          <w:sz w:val="40"/>
          <w:szCs w:val="40"/>
        </w:rPr>
      </w:pPr>
      <w:r w:rsidRPr="00DF5208">
        <w:rPr>
          <w:b/>
          <w:bCs/>
          <w:noProof/>
          <w:sz w:val="40"/>
          <w:szCs w:val="40"/>
        </w:rPr>
        <w:drawing>
          <wp:inline distT="0" distB="0" distL="0" distR="0" wp14:anchorId="78D6513F" wp14:editId="4012B09E">
            <wp:extent cx="6163416" cy="2682240"/>
            <wp:effectExtent l="0" t="0" r="8890" b="3810"/>
            <wp:docPr id="1394327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77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425" cy="26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99" w:rsidRDefault="00AA4499" w14:paraId="320B276D" w14:textId="77777777">
      <w:pPr>
        <w:spacing w:after="160" w:line="278" w:lineRule="auto"/>
        <w:rPr>
          <w:lang w:val="en-US"/>
        </w:rPr>
      </w:pPr>
    </w:p>
    <w:p w:rsidR="00AA4499" w:rsidRDefault="00AA4499" w14:paraId="668C6B65" w14:textId="77777777">
      <w:pPr>
        <w:spacing w:after="160" w:line="278" w:lineRule="auto"/>
        <w:rPr>
          <w:lang w:val="en-US"/>
        </w:rPr>
      </w:pPr>
    </w:p>
    <w:p w:rsidRPr="00AA4499" w:rsidR="00AA4499" w:rsidP="00AA4499" w:rsidRDefault="00AA4499" w14:paraId="6DAC34C2" w14:textId="3572810B">
      <w:pPr>
        <w:rPr>
          <w:b/>
          <w:bCs/>
          <w:sz w:val="40"/>
          <w:szCs w:val="40"/>
        </w:rPr>
      </w:pPr>
      <w:r w:rsidRPr="00AA4499">
        <w:rPr>
          <w:b/>
          <w:bCs/>
          <w:sz w:val="40"/>
          <w:szCs w:val="40"/>
        </w:rPr>
        <w:t>Ethical and Professional Issues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815"/>
        <w:gridCol w:w="1815"/>
        <w:gridCol w:w="3255"/>
        <w:gridCol w:w="3132"/>
      </w:tblGrid>
      <w:tr w:rsidRPr="0028235E" w:rsidR="00AA4499" w:rsidTr="547B9EE5" w14:paraId="7C2929E1" w14:textId="77777777">
        <w:trPr>
          <w:trHeight w:val="300"/>
        </w:trPr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8235E" w:rsidR="00AA4499" w:rsidP="006E3F57" w:rsidRDefault="00AA4499" w14:paraId="0270F8DB" w14:textId="77777777">
            <w:pPr>
              <w:rPr>
                <w:b/>
                <w:bCs/>
              </w:rPr>
            </w:pPr>
            <w:r w:rsidRPr="0028235E">
              <w:rPr>
                <w:b/>
                <w:bCs/>
              </w:rPr>
              <w:t>Risk ID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8235E" w:rsidR="00AA4499" w:rsidP="006E3F57" w:rsidRDefault="00AA4499" w14:paraId="43079F22" w14:textId="3BF8EE07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8235E" w:rsidR="00AA4499" w:rsidP="006E3F57" w:rsidRDefault="00AA4499" w14:paraId="1670B053" w14:textId="77777777">
            <w:pPr>
              <w:rPr>
                <w:b/>
                <w:bCs/>
              </w:rPr>
            </w:pPr>
            <w:r w:rsidRPr="0028235E">
              <w:rPr>
                <w:b/>
                <w:bCs/>
              </w:rPr>
              <w:t>Mitigation</w:t>
            </w:r>
          </w:p>
        </w:tc>
        <w:tc>
          <w:tcPr>
            <w:tcW w:w="313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539A1F44" w:rsidP="6054457A" w:rsidRDefault="539A1F44" w14:paraId="569D7513" w14:textId="026DCF3A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054457A" w:rsidR="539A1F44">
              <w:rPr>
                <w:b w:val="1"/>
                <w:bCs w:val="1"/>
              </w:rPr>
              <w:t>ACS Code Reference</w:t>
            </w:r>
          </w:p>
          <w:p w:rsidR="6054457A" w:rsidP="6054457A" w:rsidRDefault="6054457A" w14:paraId="2C5024E0" w14:textId="50623A38">
            <w:pPr>
              <w:pStyle w:val="Normal"/>
              <w:rPr>
                <w:b w:val="1"/>
                <w:bCs w:val="1"/>
              </w:rPr>
            </w:pPr>
          </w:p>
        </w:tc>
      </w:tr>
      <w:tr w:rsidRPr="0028235E" w:rsidR="00AA4499" w:rsidTr="547B9EE5" w14:paraId="7C218836" w14:textId="77777777">
        <w:trPr>
          <w:trHeight w:val="300"/>
        </w:trPr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AA4499" w:rsidP="006E3F57" w:rsidRDefault="00AA4499" w14:paraId="523892C0" w14:textId="0D2FDA54">
            <w:r>
              <w:t>E001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AA4499" w:rsidP="00AA4499" w:rsidRDefault="00AA4499" w14:paraId="5F62ACE2" w14:textId="4354F482">
            <w:r w:rsidRPr="00AA4499">
              <w:rPr>
                <w:b/>
                <w:bCs/>
              </w:rPr>
              <w:t>Informed Consent</w:t>
            </w:r>
            <w:r w:rsidRPr="00AA4499">
              <w:t> (e.g., stakeholders unaware of how interview data will be used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21D62" w:rsidR="00321D62" w:rsidP="00321D62" w:rsidRDefault="00321D62" w14:paraId="4A095756" w14:textId="77777777">
            <w:pPr>
              <w:pStyle w:val="ListParagraph"/>
              <w:numPr>
                <w:ilvl w:val="0"/>
                <w:numId w:val="7"/>
              </w:numPr>
              <w:rPr/>
            </w:pPr>
            <w:r w:rsidRPr="547B9EE5" w:rsidR="00321D62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Provide a participant information sheet explaining the project’s purpose, data usage, and anonymity guarantees.</w:t>
            </w:r>
          </w:p>
          <w:p w:rsidRPr="0028235E" w:rsidR="00AA4499" w:rsidP="00321D62" w:rsidRDefault="00321D62" w14:paraId="342B4C79" w14:textId="196B7237">
            <w:pPr>
              <w:pStyle w:val="ListParagraph"/>
              <w:numPr>
                <w:ilvl w:val="0"/>
                <w:numId w:val="7"/>
              </w:numPr>
              <w:rPr/>
            </w:pPr>
            <w:r w:rsidRPr="547B9EE5" w:rsidR="00321D62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Obtain signed consent forms before interviews.</w:t>
            </w:r>
          </w:p>
        </w:tc>
        <w:tc>
          <w:tcPr>
            <w:tcW w:w="313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547B9EE5" w:rsidP="547B9EE5" w:rsidRDefault="547B9EE5" w14:paraId="340F9D92" w14:textId="4A14E137">
            <w:pPr>
              <w:rPr>
                <w:noProof w:val="0"/>
                <w:lang w:val="en-AU"/>
              </w:rPr>
            </w:pPr>
          </w:p>
          <w:p w:rsidR="6054457A" w:rsidP="547B9EE5" w:rsidRDefault="6054457A" w14:paraId="0EE5FD81" w14:textId="458FCBFF">
            <w:pPr>
              <w:rPr>
                <w:noProof w:val="0"/>
                <w:lang w:val="en-AU"/>
              </w:rPr>
            </w:pPr>
            <w:r w:rsidRPr="547B9EE5" w:rsidR="07E66D1B">
              <w:rPr>
                <w:rFonts w:ascii="Aptos" w:hAnsi="Aptos" w:eastAsia="SimSun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AU" w:eastAsia="en-US" w:bidi="ar-SA"/>
              </w:rPr>
              <w:t xml:space="preserve">Sec. 1.1: Public interest </w:t>
            </w:r>
          </w:p>
          <w:p w:rsidR="6054457A" w:rsidP="547B9EE5" w:rsidRDefault="6054457A" w14:paraId="0B6F3C51" w14:textId="0CB25F67">
            <w:pPr>
              <w:rPr>
                <w:noProof w:val="0"/>
                <w:lang w:val="en-AU"/>
              </w:rPr>
            </w:pPr>
            <w:r w:rsidRPr="547B9EE5" w:rsidR="07E66D1B">
              <w:rPr>
                <w:rFonts w:ascii="Aptos" w:hAnsi="Aptos" w:eastAsia="SimSun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AU" w:eastAsia="en-US" w:bidi="ar-SA"/>
              </w:rPr>
              <w:t>Sec. 3.1: Confidentiali</w:t>
            </w:r>
            <w:r w:rsidRPr="547B9EE5" w:rsidR="07E66D1B">
              <w:rPr>
                <w:rFonts w:ascii="Aptos" w:hAnsi="Aptos" w:eastAsia="SimSun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AU" w:eastAsia="en-US" w:bidi="ar-SA"/>
              </w:rPr>
              <w:t>ty</w:t>
            </w:r>
          </w:p>
        </w:tc>
      </w:tr>
      <w:tr w:rsidRPr="0028235E" w:rsidR="00AA4499" w:rsidTr="547B9EE5" w14:paraId="6E6E4E34" w14:textId="77777777">
        <w:trPr>
          <w:trHeight w:val="300"/>
        </w:trPr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AA4499" w:rsidP="006E3F57" w:rsidRDefault="00321D62" w14:paraId="2D736812" w14:textId="0A55C6ED">
            <w:r>
              <w:t>E002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A4499" w:rsidR="00AA4499" w:rsidP="547B9EE5" w:rsidRDefault="00AA4499" w14:paraId="1D3848BD" w14:textId="77777777">
            <w:pPr>
              <w:rPr>
                <w:b w:val="1"/>
                <w:bCs w:val="1"/>
                <w:color w:val="auto"/>
                <w:lang w:val="en-US"/>
              </w:rPr>
            </w:pPr>
            <w:r w:rsidRPr="547B9EE5" w:rsidR="00AA4499">
              <w:rPr>
                <w:b w:val="1"/>
                <w:bCs w:val="1"/>
                <w:color w:val="auto"/>
                <w:lang w:val="en-US"/>
              </w:rPr>
              <w:t>Post-Project Misuse of Risk Report</w:t>
            </w:r>
          </w:p>
          <w:p w:rsidRPr="0028235E" w:rsidR="00AA4499" w:rsidP="547B9EE5" w:rsidRDefault="00AA4499" w14:paraId="3F6C361B" w14:textId="66177C84" w14:noSpellErr="1">
            <w:pPr>
              <w:rPr>
                <w:color w:val="auto"/>
                <w:lang w:val="en-US"/>
              </w:rPr>
            </w:pP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A4499" w:rsidP="00AA4499" w:rsidRDefault="00AA4499" w14:paraId="26198CB2" w14:textId="77777777">
            <w:pPr>
              <w:pStyle w:val="ListParagraph"/>
              <w:numPr>
                <w:ilvl w:val="0"/>
                <w:numId w:val="7"/>
              </w:numPr>
              <w:rPr/>
            </w:pPr>
            <w:r w:rsidRPr="547B9EE5" w:rsidR="00AA4499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Apply data retention policy</w:t>
            </w:r>
            <w:r w:rsidRPr="547B9EE5" w:rsidR="00321D62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 – </w:t>
            </w:r>
            <w:r w:rsidRPr="547B9EE5" w:rsidR="00321D62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delete</w:t>
            </w:r>
            <w:r w:rsidRPr="547B9EE5" w:rsidR="00321D62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 data 30 days post-project</w:t>
            </w:r>
          </w:p>
          <w:p w:rsidRPr="0028235E" w:rsidR="00321D62" w:rsidP="00AA4499" w:rsidRDefault="00321D62" w14:paraId="35649329" w14:textId="2E6358CC">
            <w:pPr>
              <w:pStyle w:val="ListParagraph"/>
              <w:numPr>
                <w:ilvl w:val="0"/>
                <w:numId w:val="7"/>
              </w:numPr>
              <w:rPr/>
            </w:pPr>
            <w:r w:rsidRPr="547B9EE5" w:rsidR="00321D62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Add a disclaimer</w:t>
            </w:r>
          </w:p>
        </w:tc>
        <w:tc>
          <w:tcPr>
            <w:tcW w:w="313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6054457A" w:rsidP="547B9EE5" w:rsidRDefault="6054457A" w14:paraId="7D4F8184" w14:textId="643B0D9B">
            <w:pPr>
              <w:rPr>
                <w:noProof w:val="0"/>
                <w:lang w:val="en-AU"/>
              </w:rPr>
            </w:pPr>
            <w:r w:rsidRPr="547B9EE5" w:rsidR="61D0747C">
              <w:rPr>
                <w:rFonts w:ascii="Aptos" w:hAnsi="Aptos" w:eastAsia="SimSun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AU" w:eastAsia="en-US" w:bidi="ar-SA"/>
              </w:rPr>
              <w:t xml:space="preserve">Sec. 1.2: Intellectual property; </w:t>
            </w:r>
          </w:p>
          <w:p w:rsidR="6054457A" w:rsidP="547B9EE5" w:rsidRDefault="6054457A" w14:paraId="629B08B5" w14:textId="54B7ECF5">
            <w:pPr>
              <w:rPr>
                <w:noProof w:val="0"/>
                <w:lang w:val="en-AU"/>
              </w:rPr>
            </w:pPr>
            <w:r w:rsidRPr="547B9EE5" w:rsidR="61D0747C">
              <w:rPr>
                <w:rFonts w:ascii="Aptos" w:hAnsi="Aptos" w:eastAsia="SimSun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AU" w:eastAsia="en-US" w:bidi="ar-SA"/>
              </w:rPr>
              <w:t>Sec. 3.3: System security.</w:t>
            </w:r>
          </w:p>
        </w:tc>
      </w:tr>
      <w:tr w:rsidRPr="0028235E" w:rsidR="00AA4499" w:rsidTr="547B9EE5" w14:paraId="40A0236E" w14:textId="77777777">
        <w:trPr>
          <w:trHeight w:val="300"/>
        </w:trPr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AA4499" w:rsidP="006E3F57" w:rsidRDefault="00321D62" w14:paraId="18BB1794" w14:textId="36C6D9E8">
            <w:r w:rsidR="00321D62">
              <w:rPr/>
              <w:t>E00</w:t>
            </w:r>
            <w:r w:rsidR="3F35E4DE">
              <w:rPr/>
              <w:t>3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8235E" w:rsidR="00AA4499" w:rsidP="547B9EE5" w:rsidRDefault="00321D62" w14:paraId="5C8457D0" w14:textId="707FBE28">
            <w:pPr>
              <w:rPr>
                <w:b w:val="1"/>
                <w:bCs w:val="1"/>
                <w:color w:val="auto"/>
                <w:lang w:val="en-US"/>
              </w:rPr>
            </w:pPr>
            <w:r w:rsidRPr="547B9EE5" w:rsidR="00321D62">
              <w:rPr>
                <w:b w:val="1"/>
                <w:bCs w:val="1"/>
                <w:color w:val="auto"/>
                <w:lang w:val="en-US"/>
              </w:rPr>
              <w:t>Cultural Insensitivity During Interviews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21D62" w:rsidR="00AA4499" w:rsidP="00321D62" w:rsidRDefault="00321D62" w14:paraId="682448DD" w14:textId="7F6CB8E5">
            <w:pPr>
              <w:pStyle w:val="ListParagraph"/>
              <w:numPr>
                <w:ilvl w:val="0"/>
                <w:numId w:val="9"/>
              </w:numPr>
              <w:rPr/>
            </w:pPr>
            <w:r w:rsidRPr="547B9EE5" w:rsidR="00321D62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Pre-Interview Research about the organization</w:t>
            </w:r>
          </w:p>
          <w:p w:rsidRPr="0028235E" w:rsidR="00321D62" w:rsidP="00321D62" w:rsidRDefault="00321D62" w14:paraId="479BD751" w14:textId="57F62F19">
            <w:pPr>
              <w:pStyle w:val="ListParagraph"/>
              <w:numPr>
                <w:ilvl w:val="0"/>
                <w:numId w:val="9"/>
              </w:numPr>
              <w:rPr/>
            </w:pPr>
            <w:r w:rsidRPr="547B9EE5" w:rsidR="00321D62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Used of simple language. Avoid jargons</w:t>
            </w:r>
          </w:p>
        </w:tc>
        <w:tc>
          <w:tcPr>
            <w:tcW w:w="313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6054457A" w:rsidP="547B9EE5" w:rsidRDefault="6054457A" w14:paraId="0A22523C" w14:textId="56A502DF">
            <w:pPr>
              <w:rPr>
                <w:noProof w:val="0"/>
                <w:lang w:val="en-AU"/>
              </w:rPr>
            </w:pPr>
            <w:r w:rsidRPr="547B9EE5" w:rsidR="6E75C3B7">
              <w:rPr>
                <w:rFonts w:ascii="Aptos" w:hAnsi="Aptos" w:eastAsia="SimSun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AU" w:eastAsia="en-US" w:bidi="ar-SA"/>
              </w:rPr>
              <w:t>Sec. 1.4: Re</w:t>
            </w:r>
            <w:r w:rsidRPr="547B9EE5" w:rsidR="6E75C3B7">
              <w:rPr>
                <w:rFonts w:ascii="Aptos" w:hAnsi="Aptos" w:eastAsia="SimSun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AU" w:eastAsia="en-US" w:bidi="ar-SA"/>
              </w:rPr>
              <w:t>spect diversity; Sec. 5.2: Ethical deci</w:t>
            </w:r>
            <w:r w:rsidRPr="547B9EE5" w:rsidR="6E75C3B7">
              <w:rPr>
                <w:rFonts w:ascii="Aptos" w:hAnsi="Aptos" w:eastAsia="SimSun" w:cs="Arial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AU" w:eastAsia="en-US" w:bidi="ar-SA"/>
              </w:rPr>
              <w:t>sions.</w:t>
            </w:r>
          </w:p>
        </w:tc>
      </w:tr>
      <w:tr w:rsidR="547B9EE5" w:rsidTr="547B9EE5" w14:paraId="27E84987">
        <w:trPr>
          <w:trHeight w:val="300"/>
        </w:trPr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47B9EE5" w:rsidP="547B9EE5" w:rsidRDefault="547B9EE5" w14:paraId="4DBD9214" w14:textId="22887361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547B9EE5" w:rsidR="547B9EE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E005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47B9EE5" w:rsidP="547B9EE5" w:rsidRDefault="547B9EE5" w14:paraId="48C9654D" w14:textId="04C353FC">
            <w:pPr>
              <w:spacing w:before="0" w:beforeAutospacing="off" w:after="0" w:afterAutospacing="off"/>
              <w:rPr>
                <w:b w:val="1"/>
                <w:bCs w:val="1"/>
                <w:color w:val="auto"/>
              </w:rPr>
            </w:pPr>
            <w:r w:rsidRPr="547B9EE5" w:rsidR="547B9EE5">
              <w:rPr>
                <w:rFonts w:ascii="Aptos" w:hAnsi="Aptos" w:eastAsia="SimSun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Data Integrity Risks</w:t>
            </w:r>
            <w:r w:rsidRPr="547B9EE5" w:rsidR="547B9EE5">
              <w:rPr>
                <w:rFonts w:ascii="Aptos" w:hAnsi="Aptos" w:eastAsia="SimSun" w:cs="Arial" w:asciiTheme="minorAscii" w:hAnsiTheme="minorAscii" w:eastAsiaTheme="minorAscii" w:cstheme="minorBid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 xml:space="preserve"> (manipulation of findings).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47B9EE5" w:rsidP="547B9EE5" w:rsidRDefault="547B9EE5" w14:paraId="29A11DDD" w14:textId="3EFBA1DE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color w:val="auto"/>
              </w:rPr>
            </w:pPr>
            <w:r w:rsidRPr="547B9EE5" w:rsidR="547B9EE5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Use version control (GitHub for scripts, Google Docs with edit history).</w:t>
            </w:r>
          </w:p>
          <w:p w:rsidR="547B9EE5" w:rsidP="547B9EE5" w:rsidRDefault="547B9EE5" w14:paraId="590C4965" w14:textId="2CF3A3F6">
            <w:pPr>
              <w:pStyle w:val="ListParagraph"/>
              <w:spacing w:before="0" w:beforeAutospacing="off" w:after="0" w:afterAutospacing="off"/>
              <w:ind w:left="720"/>
              <w:rPr>
                <w:color w:val="auto"/>
              </w:rPr>
            </w:pPr>
          </w:p>
          <w:p w:rsidR="547B9EE5" w:rsidP="547B9EE5" w:rsidRDefault="547B9EE5" w14:paraId="1FB304CC" w14:textId="799D327F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color w:val="auto"/>
              </w:rPr>
            </w:pPr>
            <w:r w:rsidRPr="547B9EE5" w:rsidR="547B9EE5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Conduct peer reviews of analysis.</w:t>
            </w:r>
          </w:p>
        </w:tc>
        <w:tc>
          <w:tcPr>
            <w:tcW w:w="313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547B9EE5" w:rsidP="547B9EE5" w:rsidRDefault="547B9EE5" w14:paraId="0F0E9242" w14:textId="23C029A2">
            <w:pPr>
              <w:spacing w:before="0" w:beforeAutospacing="off" w:after="0" w:afterAutospacing="off"/>
              <w:rPr>
                <w:color w:val="auto"/>
              </w:rPr>
            </w:pPr>
            <w:r w:rsidRPr="547B9EE5" w:rsidR="547B9EE5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Sec. 2.2: Honesty; </w:t>
            </w:r>
          </w:p>
          <w:p w:rsidR="547B9EE5" w:rsidP="547B9EE5" w:rsidRDefault="547B9EE5" w14:paraId="45E1C9CA" w14:textId="7C37F5AF">
            <w:pPr>
              <w:spacing w:before="0" w:beforeAutospacing="off" w:after="0" w:afterAutospacing="off"/>
              <w:rPr>
                <w:color w:val="auto"/>
              </w:rPr>
            </w:pPr>
            <w:r w:rsidRPr="547B9EE5" w:rsidR="547B9EE5">
              <w:rPr>
                <w:rFonts w:ascii="Aptos" w:hAnsi="Aptos" w:eastAsia="SimSun" w:cs="Arial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Sec. 2.1: Competence.</w:t>
            </w:r>
          </w:p>
        </w:tc>
      </w:tr>
    </w:tbl>
    <w:p w:rsidRPr="00C64A05" w:rsidR="0028235E" w:rsidP="50DDF88A" w:rsidRDefault="0028235E" w14:paraId="1D4F4B47" w14:textId="77777777"/>
    <w:sectPr w:rsidRPr="00C64A05" w:rsidR="0028235E" w:rsidSect="00DF5208">
      <w:pgSz w:w="11906" w:h="16838" w:orient="portrait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596dd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cdf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b81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DF14C45"/>
    <w:multiLevelType w:val="hybridMultilevel"/>
    <w:tmpl w:val="476A28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4E5184"/>
    <w:multiLevelType w:val="hybridMultilevel"/>
    <w:tmpl w:val="6728D682"/>
    <w:lvl w:ilvl="0" w:tplc="DBDE92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862B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7A73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1C88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3040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DE92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6AF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0C1B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7C90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1467B1"/>
    <w:multiLevelType w:val="hybridMultilevel"/>
    <w:tmpl w:val="73A63A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AF21EB"/>
    <w:multiLevelType w:val="hybridMultilevel"/>
    <w:tmpl w:val="C7CC7A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DA77D8"/>
    <w:multiLevelType w:val="hybridMultilevel"/>
    <w:tmpl w:val="ABC29E46"/>
    <w:lvl w:ilvl="0" w:tplc="555873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0E6D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A4B6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D80B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6C57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1AF9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467B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B4A2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EA23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603D88"/>
    <w:multiLevelType w:val="hybridMultilevel"/>
    <w:tmpl w:val="960E3E5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041DA1F"/>
    <w:multiLevelType w:val="hybridMultilevel"/>
    <w:tmpl w:val="DA2089A4"/>
    <w:lvl w:ilvl="0" w:tplc="DF88E9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BE2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72B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8E1B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BAB5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285F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AC2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BA28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2F3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AB9B06"/>
    <w:multiLevelType w:val="hybridMultilevel"/>
    <w:tmpl w:val="1D4E8816"/>
    <w:lvl w:ilvl="0" w:tplc="36F84A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0204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B4AC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E09D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7CCE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848C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5811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3C17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9A95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C15D23"/>
    <w:multiLevelType w:val="hybridMultilevel"/>
    <w:tmpl w:val="C3DA05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1714845863">
    <w:abstractNumId w:val="4"/>
  </w:num>
  <w:num w:numId="2" w16cid:durableId="1590504237">
    <w:abstractNumId w:val="1"/>
  </w:num>
  <w:num w:numId="3" w16cid:durableId="24260578">
    <w:abstractNumId w:val="7"/>
  </w:num>
  <w:num w:numId="4" w16cid:durableId="312760143">
    <w:abstractNumId w:val="6"/>
  </w:num>
  <w:num w:numId="5" w16cid:durableId="1594048810">
    <w:abstractNumId w:val="0"/>
  </w:num>
  <w:num w:numId="6" w16cid:durableId="573197784">
    <w:abstractNumId w:val="2"/>
  </w:num>
  <w:num w:numId="7" w16cid:durableId="1263995743">
    <w:abstractNumId w:val="8"/>
  </w:num>
  <w:num w:numId="8" w16cid:durableId="1356732469">
    <w:abstractNumId w:val="5"/>
  </w:num>
  <w:num w:numId="9" w16cid:durableId="24742549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E3"/>
    <w:rsid w:val="0003062E"/>
    <w:rsid w:val="00084D87"/>
    <w:rsid w:val="000E669B"/>
    <w:rsid w:val="000F2E36"/>
    <w:rsid w:val="00106AAB"/>
    <w:rsid w:val="0028235E"/>
    <w:rsid w:val="00282742"/>
    <w:rsid w:val="003203F8"/>
    <w:rsid w:val="00321D62"/>
    <w:rsid w:val="003A7F92"/>
    <w:rsid w:val="003F6CCD"/>
    <w:rsid w:val="004C19B1"/>
    <w:rsid w:val="00583454"/>
    <w:rsid w:val="005B00C7"/>
    <w:rsid w:val="005B333A"/>
    <w:rsid w:val="00690839"/>
    <w:rsid w:val="006A5561"/>
    <w:rsid w:val="006E431F"/>
    <w:rsid w:val="006F1FE2"/>
    <w:rsid w:val="007CBDE1"/>
    <w:rsid w:val="008124E3"/>
    <w:rsid w:val="00865384"/>
    <w:rsid w:val="00AA4499"/>
    <w:rsid w:val="00C64A05"/>
    <w:rsid w:val="00D04341"/>
    <w:rsid w:val="00D412E0"/>
    <w:rsid w:val="00D73347"/>
    <w:rsid w:val="00DD3FAE"/>
    <w:rsid w:val="00DE1BA2"/>
    <w:rsid w:val="00DF5208"/>
    <w:rsid w:val="00EB7B13"/>
    <w:rsid w:val="0138C33C"/>
    <w:rsid w:val="03037C0A"/>
    <w:rsid w:val="0464C865"/>
    <w:rsid w:val="07E66D1B"/>
    <w:rsid w:val="0A766156"/>
    <w:rsid w:val="0ABE4551"/>
    <w:rsid w:val="0F2F1188"/>
    <w:rsid w:val="0F4251B0"/>
    <w:rsid w:val="1242E17D"/>
    <w:rsid w:val="134828FB"/>
    <w:rsid w:val="14C11A20"/>
    <w:rsid w:val="1542E362"/>
    <w:rsid w:val="15869090"/>
    <w:rsid w:val="16A7C15C"/>
    <w:rsid w:val="17350B68"/>
    <w:rsid w:val="189B4750"/>
    <w:rsid w:val="1A2677C2"/>
    <w:rsid w:val="1A3177EC"/>
    <w:rsid w:val="1BFDE073"/>
    <w:rsid w:val="23EEB8DD"/>
    <w:rsid w:val="247E94AA"/>
    <w:rsid w:val="2491145B"/>
    <w:rsid w:val="24FE5D85"/>
    <w:rsid w:val="263CA240"/>
    <w:rsid w:val="279C458A"/>
    <w:rsid w:val="282D8D64"/>
    <w:rsid w:val="294FDAFE"/>
    <w:rsid w:val="2B3A065B"/>
    <w:rsid w:val="2CB4D685"/>
    <w:rsid w:val="2D2FCE4D"/>
    <w:rsid w:val="2DDBD140"/>
    <w:rsid w:val="31C68CA9"/>
    <w:rsid w:val="32EC8A8F"/>
    <w:rsid w:val="341F16A3"/>
    <w:rsid w:val="38ED57EC"/>
    <w:rsid w:val="3ACDB563"/>
    <w:rsid w:val="3CAF1005"/>
    <w:rsid w:val="3CECE328"/>
    <w:rsid w:val="3E2F2F52"/>
    <w:rsid w:val="3F35E4DE"/>
    <w:rsid w:val="4020D2B9"/>
    <w:rsid w:val="45E86C4A"/>
    <w:rsid w:val="462E4AE1"/>
    <w:rsid w:val="4DF397E7"/>
    <w:rsid w:val="4DF3E41E"/>
    <w:rsid w:val="4E940E75"/>
    <w:rsid w:val="4F1AA556"/>
    <w:rsid w:val="50DDF88A"/>
    <w:rsid w:val="5157D87F"/>
    <w:rsid w:val="529F0D0D"/>
    <w:rsid w:val="539A1F44"/>
    <w:rsid w:val="53FEABDC"/>
    <w:rsid w:val="547B9EE5"/>
    <w:rsid w:val="55313EA5"/>
    <w:rsid w:val="56C971F9"/>
    <w:rsid w:val="58C24D06"/>
    <w:rsid w:val="5A32E819"/>
    <w:rsid w:val="5A355090"/>
    <w:rsid w:val="5E5E1BEB"/>
    <w:rsid w:val="6054457A"/>
    <w:rsid w:val="6055FD7A"/>
    <w:rsid w:val="60BCD53C"/>
    <w:rsid w:val="60BCD53C"/>
    <w:rsid w:val="617939D8"/>
    <w:rsid w:val="61D0747C"/>
    <w:rsid w:val="61FE5701"/>
    <w:rsid w:val="66B620B2"/>
    <w:rsid w:val="67344806"/>
    <w:rsid w:val="684318B3"/>
    <w:rsid w:val="6E00A764"/>
    <w:rsid w:val="6E4DBFA5"/>
    <w:rsid w:val="6E75C3B7"/>
    <w:rsid w:val="6FBF0BA7"/>
    <w:rsid w:val="6FDCDE37"/>
    <w:rsid w:val="70F75B06"/>
    <w:rsid w:val="71420A03"/>
    <w:rsid w:val="71DE4281"/>
    <w:rsid w:val="72802683"/>
    <w:rsid w:val="7398AB6E"/>
    <w:rsid w:val="75736C8E"/>
    <w:rsid w:val="7C82ABEE"/>
    <w:rsid w:val="7FA9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89CE"/>
  <w15:chartTrackingRefBased/>
  <w15:docId w15:val="{8DA87FE3-5BD0-4D51-8C7D-F73E3469A3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24E3"/>
    <w:pPr>
      <w:spacing w:after="200" w:line="276" w:lineRule="auto"/>
    </w:pPr>
    <w:rPr>
      <w:rFonts w:eastAsia="SimSu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4E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4E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124E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124E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124E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124E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124E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124E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124E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124E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12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4E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124E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12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4E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12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4E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12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4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24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AA3B468B857B40AFD056A2A1E6893E" ma:contentTypeVersion="3" ma:contentTypeDescription="Create a new document." ma:contentTypeScope="" ma:versionID="85a0e2b0bd376abcef2c0a55751e4bd6">
  <xsd:schema xmlns:xsd="http://www.w3.org/2001/XMLSchema" xmlns:xs="http://www.w3.org/2001/XMLSchema" xmlns:p="http://schemas.microsoft.com/office/2006/metadata/properties" xmlns:ns2="51820002-4160-40df-848f-5eb92437c6f8" targetNamespace="http://schemas.microsoft.com/office/2006/metadata/properties" ma:root="true" ma:fieldsID="4ca86acfb6ac645e8cc4bf9c53d2c07b" ns2:_="">
    <xsd:import namespace="51820002-4160-40df-848f-5eb92437c6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0002-4160-40df-848f-5eb92437c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5F2A7-1F4E-4AE6-AA67-4A2E312255FF}"/>
</file>

<file path=customXml/itemProps2.xml><?xml version="1.0" encoding="utf-8"?>
<ds:datastoreItem xmlns:ds="http://schemas.openxmlformats.org/officeDocument/2006/customXml" ds:itemID="{2D3C0E1E-7285-474F-9FAF-15DB8386E2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4CF61-EC13-4CC7-969F-A6432C930C8F}">
  <ds:schemaRefs>
    <ds:schemaRef ds:uri="http://schemas.microsoft.com/office/2006/metadata/properties"/>
    <ds:schemaRef ds:uri="http://schemas.microsoft.com/office/infopath/2007/PartnerControls"/>
    <ds:schemaRef ds:uri="358cc430-c001-4213-8a86-4e76f208290d"/>
  </ds:schemaRefs>
</ds:datastoreItem>
</file>

<file path=customXml/itemProps4.xml><?xml version="1.0" encoding="utf-8"?>
<ds:datastoreItem xmlns:ds="http://schemas.openxmlformats.org/officeDocument/2006/customXml" ds:itemID="{745DCE57-0C07-4FA7-8C12-4BF2121905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Sushila Karmacharya</dc:creator>
  <keywords/>
  <dc:description/>
  <lastModifiedBy>Theofill Jake Gepila Bautista</lastModifiedBy>
  <revision>7</revision>
  <dcterms:created xsi:type="dcterms:W3CDTF">2025-03-23T09:56:00.0000000Z</dcterms:created>
  <dcterms:modified xsi:type="dcterms:W3CDTF">2025-03-23T11:14:12.7658608Z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0x010100FBAA3B468B857B40AFD056A2A1E6893E</vt:lpwstr>
  </property>
</Properties>
</file>