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E8ED" w14:textId="77777777" w:rsidR="00E21DA3" w:rsidRDefault="00000000">
      <w:pPr>
        <w:spacing w:after="30" w:line="240" w:lineRule="auto"/>
        <w:jc w:val="center"/>
      </w:pPr>
      <w:r>
        <w:rPr>
          <w:b/>
          <w:color w:val="222222"/>
          <w:sz w:val="40"/>
        </w:rPr>
        <w:t>Jianmian Zhang</w:t>
      </w:r>
    </w:p>
    <w:p w14:paraId="0B478C17" w14:textId="77777777" w:rsidR="00E21DA3" w:rsidRDefault="00000000">
      <w:pPr>
        <w:spacing w:after="16" w:line="240" w:lineRule="auto"/>
        <w:jc w:val="center"/>
      </w:pPr>
      <w:r>
        <w:rPr>
          <w:i/>
          <w:color w:val="1F4E79"/>
        </w:rPr>
        <w:t>Prospective PhD Applicant in Building Performance Simulation</w:t>
      </w:r>
    </w:p>
    <w:p w14:paraId="52D6067A" w14:textId="77777777" w:rsidR="00E21DA3" w:rsidRDefault="00000000">
      <w:pPr>
        <w:pBdr>
          <w:bottom w:val="single" w:sz="6" w:space="1" w:color="D9E2F3"/>
        </w:pBdr>
        <w:spacing w:after="110" w:line="240" w:lineRule="auto"/>
        <w:jc w:val="center"/>
      </w:pPr>
      <w:r>
        <w:rPr>
          <w:color w:val="5F5F5F"/>
          <w:sz w:val="20"/>
        </w:rPr>
        <w:t>Milan, Italy  |  +39 3455262348  |  Jianmian.zhang@mail.polimi.it</w:t>
      </w:r>
    </w:p>
    <w:p w14:paraId="77C35208" w14:textId="77777777" w:rsidR="00E21DA3" w:rsidRDefault="00000000">
      <w:pPr>
        <w:pBdr>
          <w:bottom w:val="single" w:sz="6" w:space="1" w:color="D9E2F3"/>
        </w:pBdr>
        <w:spacing w:before="140" w:after="80" w:line="240" w:lineRule="auto"/>
      </w:pPr>
      <w:r>
        <w:rPr>
          <w:b/>
          <w:caps/>
          <w:color w:val="1F4E79"/>
          <w:sz w:val="19"/>
        </w:rPr>
        <w:t>Profile</w:t>
      </w:r>
    </w:p>
    <w:p w14:paraId="1B2EE356" w14:textId="77777777" w:rsidR="00E21DA3" w:rsidRDefault="00000000">
      <w:pPr>
        <w:spacing w:after="80" w:line="259" w:lineRule="auto"/>
      </w:pPr>
      <w:r>
        <w:rPr>
          <w:color w:val="222222"/>
          <w:sz w:val="20"/>
        </w:rPr>
        <w:t>Master's student in Building Architecture at Politecnico di Milano with emerging research interests in building performance simulation, climate-responsive facade design, interpretable machine learning, and data-informed design decision support. My interest in this field grew out of Polimi's interdisciplinary studio training, where architectural design is developed alongside heritage preservation, sustainable materials, building technology, building services, and structural design. Starting from my thesis context in Naples, I have been developing simulation-based studies on single-facade cooling load, cooling-daylight relationships, and cross-climate facade performance, with longer-term interest in adaptive reuse and urban regeneration.</w:t>
      </w:r>
    </w:p>
    <w:p w14:paraId="70D41967" w14:textId="77777777" w:rsidR="00E21DA3" w:rsidRDefault="00000000">
      <w:pPr>
        <w:pBdr>
          <w:bottom w:val="single" w:sz="6" w:space="1" w:color="D9E2F3"/>
        </w:pBdr>
        <w:spacing w:before="140" w:after="80" w:line="240" w:lineRule="auto"/>
      </w:pPr>
      <w:r>
        <w:rPr>
          <w:b/>
          <w:caps/>
          <w:color w:val="1F4E79"/>
          <w:sz w:val="19"/>
        </w:rPr>
        <w:t>Research Interests</w:t>
      </w:r>
    </w:p>
    <w:p w14:paraId="13DF8958" w14:textId="77777777" w:rsidR="00E21DA3" w:rsidRDefault="00000000">
      <w:pPr>
        <w:spacing w:after="80" w:line="254" w:lineRule="auto"/>
      </w:pPr>
      <w:r>
        <w:rPr>
          <w:color w:val="222222"/>
          <w:sz w:val="20"/>
        </w:rPr>
        <w:t>Building performance simulation; climate-responsive facade design; energy and daylight analysis; surrogate modeling; interpretable machine learning; early-stage design decision support; adaptive reuse; urban regeneration.</w:t>
      </w:r>
    </w:p>
    <w:p w14:paraId="01A4B171" w14:textId="77777777" w:rsidR="00E21DA3" w:rsidRPr="00712CE0" w:rsidRDefault="00000000">
      <w:pPr>
        <w:pBdr>
          <w:bottom w:val="single" w:sz="6" w:space="1" w:color="D9E2F3"/>
        </w:pBdr>
        <w:spacing w:before="140" w:after="80" w:line="240" w:lineRule="auto"/>
        <w:rPr>
          <w:lang w:val="it-IT"/>
        </w:rPr>
      </w:pPr>
      <w:r w:rsidRPr="00712CE0">
        <w:rPr>
          <w:b/>
          <w:caps/>
          <w:color w:val="1F4E79"/>
          <w:sz w:val="19"/>
          <w:lang w:val="it-IT"/>
        </w:rPr>
        <w:t>Education</w:t>
      </w:r>
    </w:p>
    <w:p w14:paraId="2637DF92" w14:textId="378D1348" w:rsidR="00E21DA3" w:rsidRPr="00712CE0" w:rsidRDefault="00000000">
      <w:pPr>
        <w:tabs>
          <w:tab w:val="right" w:pos="10148"/>
        </w:tabs>
        <w:spacing w:before="30" w:after="10" w:line="240" w:lineRule="auto"/>
        <w:rPr>
          <w:lang w:val="it-IT"/>
        </w:rPr>
      </w:pPr>
      <w:r w:rsidRPr="00712CE0">
        <w:rPr>
          <w:b/>
          <w:color w:val="222222"/>
          <w:lang w:val="it-IT"/>
        </w:rPr>
        <w:t>Politecnico di Milano</w:t>
      </w:r>
      <w:r w:rsidRPr="00712CE0">
        <w:rPr>
          <w:color w:val="5F5F5F"/>
          <w:sz w:val="20"/>
          <w:lang w:val="it-IT"/>
        </w:rPr>
        <w:tab/>
        <w:t xml:space="preserve">09/2023 - </w:t>
      </w:r>
      <w:r w:rsidR="00712CE0" w:rsidRPr="00712CE0">
        <w:rPr>
          <w:rFonts w:eastAsia="宋体" w:hint="eastAsia"/>
          <w:color w:val="5F5F5F"/>
          <w:sz w:val="20"/>
          <w:lang w:val="it-IT" w:eastAsia="zh-CN"/>
        </w:rPr>
        <w:t>Expected Dec 2026</w:t>
      </w:r>
      <w:r w:rsidRPr="00712CE0">
        <w:rPr>
          <w:color w:val="5F5F5F"/>
          <w:sz w:val="20"/>
          <w:lang w:val="it-IT"/>
        </w:rPr>
        <w:t/>
      </w:r>
    </w:p>
    <w:p w14:paraId="48889B43" w14:textId="77777777" w:rsidR="00E21DA3" w:rsidRDefault="00000000">
      <w:pPr>
        <w:spacing w:after="24" w:line="240" w:lineRule="auto"/>
      </w:pPr>
      <w:r>
        <w:rPr>
          <w:i/>
          <w:color w:val="5F5F5F"/>
          <w:sz w:val="20"/>
        </w:rPr>
        <w:t>Milan, Italy</w:t>
      </w:r>
    </w:p>
    <w:p w14:paraId="3BB939A9" w14:textId="77777777" w:rsidR="00E21DA3" w:rsidRDefault="00000000">
      <w:pPr>
        <w:spacing w:after="16" w:line="254" w:lineRule="auto"/>
        <w:ind w:left="238" w:hanging="125"/>
      </w:pPr>
      <w:r>
        <w:rPr>
          <w:b/>
          <w:color w:val="1F4E79"/>
          <w:sz w:val="20"/>
        </w:rPr>
        <w:t xml:space="preserve">• </w:t>
      </w:r>
      <w:r>
        <w:rPr>
          <w:color w:val="222222"/>
          <w:sz w:val="20"/>
        </w:rPr>
        <w:t>Master of Building Architecture.</w:t>
      </w:r>
    </w:p>
    <w:p w14:paraId="4BE5E229" w14:textId="77777777" w:rsidR="00E21DA3" w:rsidRDefault="00000000">
      <w:pPr>
        <w:spacing w:after="16" w:line="254" w:lineRule="auto"/>
        <w:ind w:left="238" w:hanging="125"/>
      </w:pPr>
      <w:r>
        <w:rPr>
          <w:b/>
          <w:color w:val="1F4E79"/>
          <w:sz w:val="20"/>
        </w:rPr>
        <w:t xml:space="preserve">• </w:t>
      </w:r>
      <w:r>
        <w:rPr>
          <w:color w:val="222222"/>
          <w:sz w:val="20"/>
        </w:rPr>
        <w:t>Interdisciplinary studio training integrating architectural design, heritage preservation, sustainable materials, building technology, building services, and structural design.</w:t>
      </w:r>
    </w:p>
    <w:p w14:paraId="4D220999" w14:textId="77777777" w:rsidR="00E21DA3" w:rsidRDefault="00000000">
      <w:pPr>
        <w:spacing w:after="16" w:line="254" w:lineRule="auto"/>
        <w:ind w:left="238" w:hanging="125"/>
      </w:pPr>
      <w:r>
        <w:rPr>
          <w:b/>
          <w:color w:val="1F4E79"/>
          <w:sz w:val="20"/>
        </w:rPr>
        <w:t xml:space="preserve">• </w:t>
      </w:r>
      <w:r>
        <w:rPr>
          <w:color w:val="222222"/>
          <w:sz w:val="20"/>
        </w:rPr>
        <w:t>Current thesis and research direction: climate-aware, simulation-based facade performance analysis for early-stage design support.</w:t>
      </w:r>
    </w:p>
    <w:p w14:paraId="2DD71018" w14:textId="77777777" w:rsidR="00E21DA3" w:rsidRDefault="00000000">
      <w:pPr>
        <w:tabs>
          <w:tab w:val="right" w:pos="10148"/>
        </w:tabs>
        <w:spacing w:before="30" w:after="10" w:line="240" w:lineRule="auto"/>
      </w:pPr>
      <w:r>
        <w:rPr>
          <w:b/>
          <w:color w:val="222222"/>
        </w:rPr>
        <w:t>Shenzhen University</w:t>
      </w:r>
      <w:r>
        <w:rPr>
          <w:color w:val="5F5F5F"/>
          <w:sz w:val="20"/>
        </w:rPr>
        <w:tab/>
        <w:t>09/2018 - 07/2023</w:t>
      </w:r>
    </w:p>
    <w:p w14:paraId="2E913692" w14:textId="77777777" w:rsidR="00E21DA3" w:rsidRDefault="00000000">
      <w:pPr>
        <w:spacing w:after="24" w:line="240" w:lineRule="auto"/>
      </w:pPr>
      <w:r>
        <w:rPr>
          <w:i/>
          <w:color w:val="5F5F5F"/>
          <w:sz w:val="20"/>
        </w:rPr>
        <w:t>Shenzhen, China</w:t>
      </w:r>
    </w:p>
    <w:p w14:paraId="13E74E51" w14:textId="77777777" w:rsidR="00E21DA3" w:rsidRDefault="00000000">
      <w:pPr>
        <w:spacing w:after="16" w:line="254" w:lineRule="auto"/>
        <w:ind w:left="238" w:hanging="125"/>
      </w:pPr>
      <w:r>
        <w:rPr>
          <w:b/>
          <w:color w:val="1F4E79"/>
          <w:sz w:val="20"/>
        </w:rPr>
        <w:t xml:space="preserve">• </w:t>
      </w:r>
      <w:r>
        <w:rPr>
          <w:color w:val="222222"/>
          <w:sz w:val="20"/>
        </w:rPr>
        <w:t>Bachelor of Architecture.</w:t>
      </w:r>
    </w:p>
    <w:p w14:paraId="2BB433A6" w14:textId="77777777" w:rsidR="00E21DA3" w:rsidRDefault="00000000">
      <w:pPr>
        <w:spacing w:after="16" w:line="254" w:lineRule="auto"/>
        <w:ind w:left="238" w:hanging="125"/>
      </w:pPr>
      <w:r>
        <w:rPr>
          <w:b/>
          <w:color w:val="1F4E79"/>
          <w:sz w:val="20"/>
        </w:rPr>
        <w:t xml:space="preserve">• </w:t>
      </w:r>
      <w:r>
        <w:rPr>
          <w:color w:val="222222"/>
          <w:sz w:val="20"/>
        </w:rPr>
        <w:t>Academic foundation in architectural design, representation, environmental context analysis, and technical coursework.</w:t>
      </w:r>
    </w:p>
    <w:p w14:paraId="3B2E1FF3" w14:textId="77777777" w:rsidR="00E21DA3" w:rsidRDefault="00000000">
      <w:pPr>
        <w:pBdr>
          <w:bottom w:val="single" w:sz="6" w:space="1" w:color="D9E2F3"/>
        </w:pBdr>
        <w:spacing w:before="140" w:after="80" w:line="240" w:lineRule="auto"/>
      </w:pPr>
      <w:r>
        <w:rPr>
          <w:b/>
          <w:caps/>
          <w:color w:val="1F4E79"/>
          <w:sz w:val="19"/>
        </w:rPr>
        <w:t>Research Experience</w:t>
      </w:r>
    </w:p>
    <w:p w14:paraId="738C9367" w14:textId="77777777" w:rsidR="00E21DA3" w:rsidRDefault="00000000">
      <w:pPr>
        <w:tabs>
          <w:tab w:val="right" w:pos="10148"/>
        </w:tabs>
        <w:spacing w:before="30" w:after="10" w:line="240" w:lineRule="auto"/>
      </w:pPr>
      <w:r>
        <w:rPr>
          <w:b/>
          <w:color w:val="222222"/>
        </w:rPr>
        <w:t>Simulation-Based Facade Performance Studies</w:t>
      </w:r>
      <w:r>
        <w:rPr>
          <w:color w:val="5F5F5F"/>
          <w:sz w:val="20"/>
        </w:rPr>
        <w:tab/>
        <w:t>2025 - Present</w:t>
      </w:r>
    </w:p>
    <w:p w14:paraId="72FFC65C" w14:textId="77777777" w:rsidR="00E21DA3" w:rsidRDefault="00000000">
      <w:pPr>
        <w:spacing w:after="24" w:line="240" w:lineRule="auto"/>
      </w:pPr>
      <w:r>
        <w:rPr>
          <w:i/>
          <w:color w:val="5F5F5F"/>
          <w:sz w:val="20"/>
        </w:rPr>
        <w:t>Politecnico di Milano, Milan, Italy</w:t>
      </w:r>
    </w:p>
    <w:p w14:paraId="59699FA5" w14:textId="77777777" w:rsidR="00E21DA3" w:rsidRDefault="00000000">
      <w:pPr>
        <w:spacing w:after="16" w:line="254" w:lineRule="auto"/>
        <w:ind w:left="238" w:hanging="125"/>
      </w:pPr>
      <w:r>
        <w:rPr>
          <w:b/>
          <w:color w:val="1F4E79"/>
          <w:sz w:val="20"/>
        </w:rPr>
        <w:t xml:space="preserve">• </w:t>
      </w:r>
      <w:r>
        <w:rPr>
          <w:color w:val="222222"/>
          <w:sz w:val="20"/>
        </w:rPr>
        <w:t>Developed a simulation-based research workflow to study single-facade performance under controlled boundary conditions, beginning from a thesis context in Naples.</w:t>
      </w:r>
    </w:p>
    <w:p w14:paraId="441E7042" w14:textId="77777777" w:rsidR="00E21DA3" w:rsidRDefault="00000000">
      <w:pPr>
        <w:spacing w:after="16" w:line="254" w:lineRule="auto"/>
        <w:ind w:left="238" w:hanging="125"/>
      </w:pPr>
      <w:r>
        <w:rPr>
          <w:b/>
          <w:color w:val="1F4E79"/>
          <w:sz w:val="20"/>
        </w:rPr>
        <w:t xml:space="preserve">• </w:t>
      </w:r>
      <w:r>
        <w:rPr>
          <w:color w:val="222222"/>
          <w:sz w:val="20"/>
        </w:rPr>
        <w:t>Completed studies on annual cooling-load prediction, cooling-daylight relationships, and comparative cooling-load analysis across Naples, Los Angeles, and Boston.</w:t>
      </w:r>
    </w:p>
    <w:p w14:paraId="5EC55C5B" w14:textId="77777777" w:rsidR="00E21DA3" w:rsidRDefault="00000000">
      <w:pPr>
        <w:spacing w:after="16" w:line="254" w:lineRule="auto"/>
        <w:ind w:left="238" w:hanging="125"/>
      </w:pPr>
      <w:r>
        <w:rPr>
          <w:b/>
          <w:color w:val="1F4E79"/>
          <w:sz w:val="20"/>
        </w:rPr>
        <w:t xml:space="preserve">• </w:t>
      </w:r>
      <w:r>
        <w:rPr>
          <w:color w:val="222222"/>
          <w:sz w:val="20"/>
        </w:rPr>
        <w:t>Investigated the effects of shading depth, window-to-wall ratio (WWR), SHGC, and orientation through parametric simulation and data-driven analysis.</w:t>
      </w:r>
    </w:p>
    <w:p w14:paraId="5474FABB" w14:textId="77777777" w:rsidR="00E21DA3" w:rsidRDefault="00000000">
      <w:pPr>
        <w:spacing w:after="16" w:line="254" w:lineRule="auto"/>
        <w:ind w:left="238" w:hanging="125"/>
      </w:pPr>
      <w:r>
        <w:rPr>
          <w:b/>
          <w:color w:val="1F4E79"/>
          <w:sz w:val="20"/>
        </w:rPr>
        <w:t xml:space="preserve">• </w:t>
      </w:r>
      <w:r>
        <w:rPr>
          <w:color w:val="222222"/>
          <w:sz w:val="20"/>
        </w:rPr>
        <w:t>Built surrogate-modeling workflows in Python and applied interpretable machine learning methods to support early-stage facade design decisions.</w:t>
      </w:r>
    </w:p>
    <w:p w14:paraId="26C3B273" w14:textId="77777777" w:rsidR="00E21DA3" w:rsidRDefault="00000000">
      <w:pPr>
        <w:spacing w:after="16" w:line="254" w:lineRule="auto"/>
        <w:ind w:left="238" w:hanging="125"/>
      </w:pPr>
      <w:r>
        <w:rPr>
          <w:b/>
          <w:color w:val="1F4E79"/>
          <w:sz w:val="20"/>
        </w:rPr>
        <w:t xml:space="preserve">• </w:t>
      </w:r>
      <w:r>
        <w:rPr>
          <w:color w:val="222222"/>
          <w:sz w:val="20"/>
        </w:rPr>
        <w:t>Developed a prototype design-support interface to translate simulation results into a more accessible facade evaluation workflow.</w:t>
      </w:r>
    </w:p>
    <w:p w14:paraId="3CA1A970" w14:textId="77777777" w:rsidR="00E21DA3" w:rsidRDefault="00000000">
      <w:pPr>
        <w:tabs>
          <w:tab w:val="right" w:pos="10148"/>
        </w:tabs>
        <w:spacing w:before="30" w:after="10" w:line="240" w:lineRule="auto"/>
      </w:pPr>
      <w:r>
        <w:rPr>
          <w:b/>
          <w:color w:val="222222"/>
        </w:rPr>
        <w:t>Research in Progress</w:t>
      </w:r>
      <w:r>
        <w:rPr>
          <w:color w:val="5F5F5F"/>
          <w:sz w:val="20"/>
        </w:rPr>
        <w:tab/>
        <w:t>Ongoing</w:t>
      </w:r>
    </w:p>
    <w:p w14:paraId="20EE085A" w14:textId="77777777" w:rsidR="00E21DA3" w:rsidRDefault="00000000">
      <w:pPr>
        <w:spacing w:after="24" w:line="240" w:lineRule="auto"/>
      </w:pPr>
      <w:r>
        <w:rPr>
          <w:i/>
          <w:color w:val="5F5F5F"/>
          <w:sz w:val="20"/>
        </w:rPr>
        <w:t>Independent / thesis-linked development</w:t>
      </w:r>
    </w:p>
    <w:p w14:paraId="66C3364A" w14:textId="77777777" w:rsidR="00E21DA3" w:rsidRDefault="00000000">
      <w:pPr>
        <w:spacing w:after="16" w:line="254" w:lineRule="auto"/>
        <w:ind w:left="238" w:hanging="125"/>
      </w:pPr>
      <w:r>
        <w:rPr>
          <w:b/>
          <w:color w:val="1F4E79"/>
          <w:sz w:val="20"/>
        </w:rPr>
        <w:t xml:space="preserve">• </w:t>
      </w:r>
      <w:r>
        <w:rPr>
          <w:color w:val="222222"/>
          <w:sz w:val="20"/>
        </w:rPr>
        <w:t>Extending the current facade-performance line of work toward multi-performance evaluation and broader urban-regeneration questions.</w:t>
      </w:r>
    </w:p>
    <w:p w14:paraId="6A06ADAA" w14:textId="77777777" w:rsidR="00E21DA3" w:rsidRDefault="00000000">
      <w:pPr>
        <w:spacing w:after="16" w:line="254" w:lineRule="auto"/>
        <w:ind w:left="238" w:hanging="125"/>
      </w:pPr>
      <w:r>
        <w:rPr>
          <w:b/>
          <w:color w:val="1F4E79"/>
          <w:sz w:val="20"/>
        </w:rPr>
        <w:t xml:space="preserve">• </w:t>
      </w:r>
      <w:r>
        <w:rPr>
          <w:color w:val="222222"/>
          <w:sz w:val="20"/>
        </w:rPr>
        <w:t>Interested in connecting environmental performance, adaptive reuse, and decision support across multiple scales.</w:t>
      </w:r>
    </w:p>
    <w:p w14:paraId="1D414B78" w14:textId="77777777" w:rsidR="00E21DA3" w:rsidRDefault="00000000">
      <w:pPr>
        <w:pBdr>
          <w:bottom w:val="single" w:sz="6" w:space="1" w:color="D9E2F3"/>
        </w:pBdr>
        <w:spacing w:before="140" w:after="80" w:line="240" w:lineRule="auto"/>
      </w:pPr>
      <w:r>
        <w:rPr>
          <w:b/>
          <w:caps/>
          <w:color w:val="1F4E79"/>
          <w:sz w:val="19"/>
        </w:rPr>
        <w:t>Professional Experience</w:t>
      </w:r>
    </w:p>
    <w:p w14:paraId="6CF905F8" w14:textId="77777777" w:rsidR="00E21DA3" w:rsidRDefault="00000000">
      <w:pPr>
        <w:tabs>
          <w:tab w:val="right" w:pos="10148"/>
        </w:tabs>
        <w:spacing w:before="30" w:after="10" w:line="240" w:lineRule="auto"/>
      </w:pPr>
      <w:r>
        <w:rPr>
          <w:b/>
          <w:color w:val="222222"/>
        </w:rPr>
        <w:t>Cebra</w:t>
      </w:r>
      <w:r>
        <w:rPr>
          <w:color w:val="222222"/>
        </w:rPr>
        <w:t>, Architect Intern</w:t>
      </w:r>
      <w:r>
        <w:rPr>
          <w:color w:val="5F5F5F"/>
          <w:sz w:val="20"/>
        </w:rPr>
        <w:tab/>
        <w:t>02/2025 - 07/2025</w:t>
      </w:r>
    </w:p>
    <w:p w14:paraId="2866F0F5" w14:textId="77777777" w:rsidR="00E21DA3" w:rsidRDefault="00000000">
      <w:pPr>
        <w:spacing w:after="24" w:line="240" w:lineRule="auto"/>
      </w:pPr>
      <w:r>
        <w:rPr>
          <w:i/>
          <w:color w:val="5F5F5F"/>
          <w:sz w:val="20"/>
        </w:rPr>
        <w:t>Aarhus, Denmark</w:t>
      </w:r>
    </w:p>
    <w:p w14:paraId="1036B635" w14:textId="77777777" w:rsidR="00E21DA3" w:rsidRDefault="00000000">
      <w:pPr>
        <w:spacing w:after="16" w:line="254" w:lineRule="auto"/>
        <w:ind w:left="238" w:hanging="125"/>
      </w:pPr>
      <w:r>
        <w:rPr>
          <w:b/>
          <w:color w:val="1F4E79"/>
          <w:sz w:val="20"/>
        </w:rPr>
        <w:t xml:space="preserve">• </w:t>
      </w:r>
      <w:r>
        <w:rPr>
          <w:color w:val="222222"/>
          <w:sz w:val="20"/>
        </w:rPr>
        <w:t>Supported adaptive reuse, residential, and competition projects through facade studies, sectional analysis, and design-development representation.</w:t>
      </w:r>
    </w:p>
    <w:p w14:paraId="1DF8C282" w14:textId="77777777" w:rsidR="00E21DA3" w:rsidRDefault="00000000">
      <w:pPr>
        <w:spacing w:after="16" w:line="254" w:lineRule="auto"/>
        <w:ind w:left="238" w:hanging="125"/>
      </w:pPr>
      <w:r>
        <w:rPr>
          <w:b/>
          <w:color w:val="1F4E79"/>
          <w:sz w:val="20"/>
        </w:rPr>
        <w:t xml:space="preserve">• </w:t>
      </w:r>
      <w:r>
        <w:rPr>
          <w:color w:val="222222"/>
          <w:sz w:val="20"/>
        </w:rPr>
        <w:t>Contributed to facade articulation and shading development, including louver-based strategies, material-transition studies, and environmental layering in elevations.</w:t>
      </w:r>
    </w:p>
    <w:p w14:paraId="6B4AB1FE" w14:textId="77777777" w:rsidR="00E21DA3" w:rsidRDefault="00000000">
      <w:pPr>
        <w:spacing w:after="16" w:line="254" w:lineRule="auto"/>
        <w:ind w:left="238" w:hanging="125"/>
      </w:pPr>
      <w:r>
        <w:rPr>
          <w:b/>
          <w:color w:val="1F4E79"/>
          <w:sz w:val="20"/>
        </w:rPr>
        <w:t xml:space="preserve">• </w:t>
      </w:r>
      <w:r>
        <w:rPr>
          <w:color w:val="222222"/>
          <w:sz w:val="20"/>
        </w:rPr>
        <w:t>Produced Rhino-based diagrams and presentation materials to communicate circulation, reuse concepts, spatial daylight effects, and technical design logic.</w:t>
      </w:r>
    </w:p>
    <w:p w14:paraId="2B9B4307" w14:textId="77777777" w:rsidR="00E21DA3" w:rsidRDefault="00000000">
      <w:pPr>
        <w:spacing w:after="16" w:line="254" w:lineRule="auto"/>
        <w:ind w:left="238" w:hanging="125"/>
      </w:pPr>
      <w:r>
        <w:rPr>
          <w:b/>
          <w:color w:val="1F4E79"/>
          <w:sz w:val="20"/>
        </w:rPr>
        <w:lastRenderedPageBreak/>
        <w:t xml:space="preserve">• </w:t>
      </w:r>
      <w:r>
        <w:rPr>
          <w:color w:val="222222"/>
          <w:sz w:val="20"/>
        </w:rPr>
        <w:t>Worked across interdisciplinary project settings with an emphasis on clarity, iteration, and design communication.</w:t>
      </w:r>
    </w:p>
    <w:p w14:paraId="7E6730CA" w14:textId="77777777" w:rsidR="00E21DA3" w:rsidRDefault="00000000">
      <w:pPr>
        <w:pBdr>
          <w:bottom w:val="single" w:sz="6" w:space="1" w:color="D9E2F3"/>
        </w:pBdr>
        <w:spacing w:before="140" w:after="80" w:line="240" w:lineRule="auto"/>
      </w:pPr>
      <w:r>
        <w:rPr>
          <w:b/>
          <w:caps/>
          <w:color w:val="1F4E79"/>
          <w:sz w:val="19"/>
        </w:rPr>
        <w:t>Selected Design and Academic Work</w:t>
      </w:r>
    </w:p>
    <w:p w14:paraId="57C7C000" w14:textId="77777777" w:rsidR="00E21DA3" w:rsidRDefault="00000000">
      <w:pPr>
        <w:tabs>
          <w:tab w:val="right" w:pos="10148"/>
        </w:tabs>
        <w:spacing w:before="30" w:after="10" w:line="240" w:lineRule="auto"/>
      </w:pPr>
      <w:r>
        <w:rPr>
          <w:b/>
          <w:color w:val="222222"/>
        </w:rPr>
        <w:t>Adaptive Reuse and Environment-Oriented Design Training</w:t>
      </w:r>
      <w:r>
        <w:rPr>
          <w:color w:val="5F5F5F"/>
          <w:sz w:val="20"/>
        </w:rPr>
        <w:tab/>
        <w:t>2019 - 2026</w:t>
      </w:r>
    </w:p>
    <w:p w14:paraId="251D9B57" w14:textId="77777777" w:rsidR="00E21DA3" w:rsidRDefault="00000000">
      <w:pPr>
        <w:spacing w:after="24" w:line="240" w:lineRule="auto"/>
      </w:pPr>
      <w:r>
        <w:rPr>
          <w:i/>
          <w:color w:val="5F5F5F"/>
          <w:sz w:val="20"/>
        </w:rPr>
        <w:t>Selected academic studios and workshops, China and Italy</w:t>
      </w:r>
    </w:p>
    <w:p w14:paraId="7BDD1C30" w14:textId="77777777" w:rsidR="00E21DA3" w:rsidRDefault="00000000">
      <w:pPr>
        <w:spacing w:after="16" w:line="254" w:lineRule="auto"/>
        <w:ind w:left="238" w:hanging="125"/>
      </w:pPr>
      <w:r>
        <w:rPr>
          <w:b/>
          <w:color w:val="1F4E79"/>
          <w:sz w:val="20"/>
        </w:rPr>
        <w:t xml:space="preserve">• </w:t>
      </w:r>
      <w:r>
        <w:rPr>
          <w:color w:val="222222"/>
          <w:sz w:val="20"/>
        </w:rPr>
        <w:t>Participated in design work spanning adaptive reuse, landscape-informed architecture, renovation, and structural or technical investigations.</w:t>
      </w:r>
    </w:p>
    <w:p w14:paraId="6C8F577E" w14:textId="77777777" w:rsidR="00E21DA3" w:rsidRDefault="00000000">
      <w:pPr>
        <w:spacing w:after="16" w:line="254" w:lineRule="auto"/>
        <w:ind w:left="238" w:hanging="125"/>
      </w:pPr>
      <w:r>
        <w:rPr>
          <w:b/>
          <w:color w:val="1F4E79"/>
          <w:sz w:val="20"/>
        </w:rPr>
        <w:t xml:space="preserve">• </w:t>
      </w:r>
      <w:r>
        <w:rPr>
          <w:color w:val="222222"/>
          <w:sz w:val="20"/>
        </w:rPr>
        <w:t>Developed an interdisciplinary approach to design in which formal decisions are evaluated together with environmental, technical, and material considerations.</w:t>
      </w:r>
    </w:p>
    <w:p w14:paraId="521C78EE" w14:textId="77777777" w:rsidR="00E21DA3" w:rsidRDefault="00000000">
      <w:pPr>
        <w:pBdr>
          <w:bottom w:val="single" w:sz="6" w:space="1" w:color="D9E2F3"/>
        </w:pBdr>
        <w:spacing w:before="140" w:after="80" w:line="240" w:lineRule="auto"/>
      </w:pPr>
      <w:r>
        <w:rPr>
          <w:b/>
          <w:caps/>
          <w:color w:val="1F4E79"/>
          <w:sz w:val="19"/>
        </w:rPr>
        <w:t>Technical Skills</w:t>
      </w:r>
    </w:p>
    <w:p w14:paraId="29581B8D" w14:textId="77777777" w:rsidR="00E21DA3" w:rsidRDefault="00000000">
      <w:pPr>
        <w:spacing w:after="16" w:line="254" w:lineRule="auto"/>
        <w:ind w:left="238" w:hanging="125"/>
      </w:pPr>
      <w:r>
        <w:rPr>
          <w:b/>
          <w:color w:val="1F4E79"/>
          <w:sz w:val="20"/>
        </w:rPr>
        <w:t xml:space="preserve">• </w:t>
      </w:r>
      <w:r>
        <w:rPr>
          <w:color w:val="222222"/>
          <w:sz w:val="20"/>
        </w:rPr>
        <w:t>Building performance and simulation: EnergyPlus-based workflows, environmental performance evaluation, parametric analysis.</w:t>
      </w:r>
    </w:p>
    <w:p w14:paraId="3425C8F0" w14:textId="77777777" w:rsidR="00E21DA3" w:rsidRDefault="00000000">
      <w:pPr>
        <w:spacing w:after="16" w:line="254" w:lineRule="auto"/>
        <w:ind w:left="238" w:hanging="125"/>
      </w:pPr>
      <w:r>
        <w:rPr>
          <w:b/>
          <w:color w:val="1F4E79"/>
          <w:sz w:val="20"/>
        </w:rPr>
        <w:t xml:space="preserve">• </w:t>
      </w:r>
      <w:r>
        <w:rPr>
          <w:color w:val="222222"/>
          <w:sz w:val="20"/>
        </w:rPr>
        <w:t>Data and programming: Python, pandas, scikit-learn, XGBoost, SHAP.</w:t>
      </w:r>
    </w:p>
    <w:p w14:paraId="289A7B6D" w14:textId="77777777" w:rsidR="00E21DA3" w:rsidRDefault="00000000">
      <w:pPr>
        <w:spacing w:after="16" w:line="254" w:lineRule="auto"/>
        <w:ind w:left="238" w:hanging="125"/>
      </w:pPr>
      <w:r>
        <w:rPr>
          <w:b/>
          <w:color w:val="1F4E79"/>
          <w:sz w:val="20"/>
        </w:rPr>
        <w:t xml:space="preserve">• </w:t>
      </w:r>
      <w:r>
        <w:rPr>
          <w:color w:val="222222"/>
          <w:sz w:val="20"/>
        </w:rPr>
        <w:t>Design and modeling: Rhino, Grasshopper, Revit, AutoCAD.</w:t>
      </w:r>
    </w:p>
    <w:p w14:paraId="497DCF13" w14:textId="77777777" w:rsidR="00E21DA3" w:rsidRDefault="00000000">
      <w:pPr>
        <w:spacing w:after="16" w:line="254" w:lineRule="auto"/>
        <w:ind w:left="238" w:hanging="125"/>
      </w:pPr>
      <w:r>
        <w:rPr>
          <w:b/>
          <w:color w:val="1F4E79"/>
          <w:sz w:val="20"/>
        </w:rPr>
        <w:t xml:space="preserve">• </w:t>
      </w:r>
      <w:r>
        <w:rPr>
          <w:color w:val="222222"/>
          <w:sz w:val="20"/>
        </w:rPr>
        <w:t>Visualization and communication: Enscape, V-Ray, Photoshop, Illustrator, InDesign.</w:t>
      </w:r>
    </w:p>
    <w:p w14:paraId="7A7DFADE" w14:textId="77777777" w:rsidR="00E21DA3" w:rsidRDefault="00000000">
      <w:pPr>
        <w:pBdr>
          <w:bottom w:val="single" w:sz="6" w:space="1" w:color="D9E2F3"/>
        </w:pBdr>
        <w:spacing w:before="140" w:after="80" w:line="240" w:lineRule="auto"/>
      </w:pPr>
      <w:r>
        <w:rPr>
          <w:b/>
          <w:caps/>
          <w:color w:val="1F4E79"/>
          <w:sz w:val="19"/>
        </w:rPr>
        <w:t>Selected Awards and Competitions</w:t>
      </w:r>
    </w:p>
    <w:p w14:paraId="4E0E173A" w14:textId="77777777" w:rsidR="00E21DA3" w:rsidRDefault="00000000">
      <w:pPr>
        <w:spacing w:after="16" w:line="254" w:lineRule="auto"/>
        <w:ind w:left="238" w:hanging="125"/>
      </w:pPr>
      <w:r>
        <w:rPr>
          <w:b/>
          <w:color w:val="1F4E79"/>
          <w:sz w:val="20"/>
        </w:rPr>
        <w:t xml:space="preserve">• </w:t>
      </w:r>
      <w:r>
        <w:rPr>
          <w:color w:val="222222"/>
          <w:sz w:val="20"/>
        </w:rPr>
        <w:t>Finalist, Terraviva Competition - Florence Hills (collaboration), 2025.</w:t>
      </w:r>
    </w:p>
    <w:p w14:paraId="0D9DDA39" w14:textId="77777777" w:rsidR="00E21DA3" w:rsidRDefault="00000000">
      <w:pPr>
        <w:spacing w:after="16" w:line="254" w:lineRule="auto"/>
        <w:ind w:left="238" w:hanging="125"/>
      </w:pPr>
      <w:r>
        <w:rPr>
          <w:b/>
          <w:color w:val="1F4E79"/>
          <w:sz w:val="20"/>
        </w:rPr>
        <w:t xml:space="preserve">• </w:t>
      </w:r>
      <w:r>
        <w:rPr>
          <w:color w:val="222222"/>
          <w:sz w:val="20"/>
        </w:rPr>
        <w:t>Finalist, Terraviva Competition - The Field Station (individual), 2025.</w:t>
      </w:r>
    </w:p>
    <w:p w14:paraId="7BC9817D" w14:textId="77777777" w:rsidR="00E21DA3" w:rsidRDefault="00000000">
      <w:pPr>
        <w:spacing w:after="16" w:line="254" w:lineRule="auto"/>
        <w:ind w:left="238" w:hanging="125"/>
      </w:pPr>
      <w:r>
        <w:rPr>
          <w:b/>
          <w:color w:val="1F4E79"/>
          <w:sz w:val="20"/>
        </w:rPr>
        <w:t xml:space="preserve">• </w:t>
      </w:r>
      <w:r>
        <w:rPr>
          <w:color w:val="222222"/>
          <w:sz w:val="20"/>
        </w:rPr>
        <w:t>Mention, Young Architects Competitions - Oceanic Parliament (collaboration), 2026.</w:t>
      </w:r>
    </w:p>
    <w:p w14:paraId="7C798EDE" w14:textId="77777777" w:rsidR="00E21DA3" w:rsidRDefault="00000000">
      <w:pPr>
        <w:pBdr>
          <w:bottom w:val="single" w:sz="6" w:space="1" w:color="D9E2F3"/>
        </w:pBdr>
        <w:spacing w:before="140" w:after="80" w:line="240" w:lineRule="auto"/>
      </w:pPr>
      <w:r>
        <w:rPr>
          <w:b/>
          <w:caps/>
          <w:color w:val="1F4E79"/>
          <w:sz w:val="19"/>
        </w:rPr>
        <w:t>Languages</w:t>
      </w:r>
    </w:p>
    <w:p w14:paraId="5E6AE198" w14:textId="6EB80D2E" w:rsidR="00E21DA3" w:rsidRPr="005E6355" w:rsidRDefault="00000000">
      <w:pPr>
        <w:spacing w:after="0" w:line="252" w:lineRule="auto"/>
        <w:rPr>
          <w:rFonts w:eastAsia="宋体" w:hint="eastAsia"/>
          <w:lang w:eastAsia="zh-CN"/>
        </w:rPr>
      </w:pPr>
      <w:r>
        <w:rPr>
          <w:color w:val="222222"/>
          <w:sz w:val="20"/>
        </w:rPr>
        <w:t>Chinese (native), English (fluent)</w:t>
      </w:r>
    </w:p>
    <w:sectPr w:rsidR="00E21DA3" w:rsidRPr="005E6355" w:rsidSect="00034616">
      <w:pgSz w:w="11906" w:h="16838"/>
      <w:pgMar w:top="765" w:right="879" w:bottom="68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291277">
    <w:abstractNumId w:val="8"/>
  </w:num>
  <w:num w:numId="2" w16cid:durableId="1211376784">
    <w:abstractNumId w:val="6"/>
  </w:num>
  <w:num w:numId="3" w16cid:durableId="2103796281">
    <w:abstractNumId w:val="5"/>
  </w:num>
  <w:num w:numId="4" w16cid:durableId="1821997377">
    <w:abstractNumId w:val="4"/>
  </w:num>
  <w:num w:numId="5" w16cid:durableId="1699088006">
    <w:abstractNumId w:val="7"/>
  </w:num>
  <w:num w:numId="6" w16cid:durableId="874851437">
    <w:abstractNumId w:val="3"/>
  </w:num>
  <w:num w:numId="7" w16cid:durableId="1987858075">
    <w:abstractNumId w:val="2"/>
  </w:num>
  <w:num w:numId="8" w16cid:durableId="965427471">
    <w:abstractNumId w:val="1"/>
  </w:num>
  <w:num w:numId="9" w16cid:durableId="36144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355"/>
    <w:rsid w:val="00686EBC"/>
    <w:rsid w:val="00712CE0"/>
    <w:rsid w:val="00AA1D8D"/>
    <w:rsid w:val="00B47730"/>
    <w:rsid w:val="00CB0664"/>
    <w:rsid w:val="00E21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D4F286"/>
  <w14:defaultImageDpi w14:val="300"/>
  <w15:docId w15:val="{3001005C-614F-4FB1-8D3F-25862CCE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539</Words>
  <Characters>4218</Characters>
  <Application>Microsoft Office Word</Application>
  <DocSecurity>0</DocSecurity>
  <Lines>76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Jianmian Zhang</cp:lastModifiedBy>
  <cp:revision>3</cp:revision>
  <dcterms:created xsi:type="dcterms:W3CDTF">2013-12-23T23:15:00Z</dcterms:created>
  <dcterms:modified xsi:type="dcterms:W3CDTF">2026-04-21T14:21:00Z</dcterms:modified>
  <cp:category/>
</cp:coreProperties>
</file>