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акту патрулирования лесного фонда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{Number_patrol_act}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{Date_patrol_act} года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Схема движения по маршруту патрулирования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985" w:dyaOrig="9151">
          <v:rect xmlns:o="urn:schemas-microsoft-com:office:office" xmlns:v="urn:schemas-microsoft-com:vml" id="rectole0000000000" style="width:349.250000pt;height:45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Время патрулирования: планируемое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{Patrol_time};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фактическое - 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Протяжённость маршрута патрулирования: планируемая - {Length_patrol}; фактическая - ___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Условные обозначения: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40" w:dyaOrig="344">
          <v:rect xmlns:o="urn:schemas-microsoft-com:office:office" xmlns:v="urn:schemas-microsoft-com:vml" id="rectole0000000001" style="width:82.00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утвержденный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40" w:dyaOrig="344">
          <v:rect xmlns:o="urn:schemas-microsoft-com:office:office" xmlns:v="urn:schemas-microsoft-com:vml" id="rectole0000000002" style="width:82.00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фактически пройденный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56" w:dyaOrig="566">
          <v:rect xmlns:o="urn:schemas-microsoft-com:office:office" xmlns:v="urn:schemas-microsoft-com:vml" id="rectole0000000003" style="width:67.800000pt;height: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выявления негативного изменения (с указанием времени выявления и вида изменения).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старшего патрульной группы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{Initials_senior_patroller}</w:t>
        <w:tab/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инициалы)</w:t>
        <w:tab/>
        <w:t xml:space="preserve">                                                           </w:t>
        <w:tab/>
        <w:t xml:space="preserve">(подпись)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