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патрулирования {Patrol_date} года мною, старшим патрульной группы мастером леса Мясноборского участкового лесничества Устиновым Дмитрием Сергеевичем, была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309" w:dyaOrig="5487">
                <v:rect xmlns:o="urn:schemas-microsoft-com:office:office" xmlns:v="urn:schemas-microsoft-com:vml" id="rectole0000000000" style="width:365.450000pt;height:274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276" w:dyaOrig="8362">
                <v:rect xmlns:o="urn:schemas-microsoft-com:office:office" xmlns:v="urn:schemas-microsoft-com:vml" id="rectole0000000001" style="width:313.800000pt;height:418.1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FFFF00" w:val="clear"/>
        </w:rPr>
        <w:t xml:space="preserve">{Object_leaflet}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FFFF00" w:val="clear"/>
        </w:rPr>
        <w:t xml:space="preserve">деревни {Village_leaflet}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N 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____.____ E 031°____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____.____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00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FFFF00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Patrol_date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