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第31讲 三极管概念与状态管型判断</w:t>
      </w:r>
    </w:p>
    <w:p>
      <w:r>
        <w:rPr>
          <w:sz w:val="18"/>
        </w:rPr>
        <w:t>新增答案解析｜红字及标明“新增答案图”的图为本次新增。原180—183题图已有电极标号与箭头，忠实保留；原稿矛盾及缺条件另作说明。</w:t>
      </w:r>
    </w:p>
    <w:p>
      <w:pPr>
        <w:pStyle w:val="Heading1"/>
      </w:pPr>
      <w:r>
        <w:t>一、填空题</w:t>
      </w:r>
    </w:p>
    <w:p>
      <w:pPr>
        <w:pStyle w:val="Heading2"/>
      </w:pPr>
      <w:r>
        <w:t>三极管的基本结构与符号</w:t>
      </w:r>
    </w:p>
    <w:p>
      <w:pPr>
        <w:keepNext/>
        <w:keepLines/>
      </w:pPr>
      <w:r>
        <w:t xml:space="preserve">136. </w:t>
      </w:r>
      <w:r>
        <w:rPr>
          <w:color w:val="000000"/>
        </w:rPr>
        <w:t>NPN 型三极管中间较薄的掺杂区称为________区，两侧分别为高掺杂的______区和面积较大的________区。</w:t>
      </w:r>
    </w:p>
    <w:p>
      <w:pPr>
        <w:keepNext/>
        <w:keepLines/>
      </w:pPr>
      <w:r>
        <w:rPr>
          <w:color w:val="C00000"/>
        </w:rPr>
        <w:t>【新增答案】基；发射；集电。</w:t>
      </w:r>
    </w:p>
    <w:p>
      <w:pPr>
        <w:keepLines/>
      </w:pPr>
      <w:r>
        <w:rPr>
          <w:color w:val="C00000"/>
        </w:rPr>
        <w:t>【解析与条件】常见双极型晶体管的基区薄且掺杂较低，发射区重掺杂，集电区面积较大以收集载流子并承担耗散。</w:t>
      </w:r>
    </w:p>
    <w:p>
      <w:pPr>
        <w:keepNext/>
        <w:keepLines/>
      </w:pPr>
      <w:r>
        <w:t xml:space="preserve">137. </w:t>
      </w:r>
      <w:r>
        <w:rPr>
          <w:color w:val="000000"/>
        </w:rPr>
        <w:t>在 NPN 型三极管符号中，箭头指向________极，表示发射结正偏时________极电流的方向。</w:t>
      </w:r>
    </w:p>
    <w:p>
      <w:pPr>
        <w:keepNext/>
        <w:keepLines/>
      </w:pPr>
      <w:r>
        <w:rPr>
          <w:color w:val="C00000"/>
        </w:rPr>
        <w:t>【新增答案】发射；发射。</w:t>
      </w:r>
    </w:p>
    <w:p>
      <w:pPr>
        <w:keepLines/>
      </w:pPr>
      <w:r>
        <w:rPr>
          <w:color w:val="C00000"/>
        </w:rPr>
        <w:t>【解析与条件】NPN符号的箭头在发射极支路，指向管外，表示发射结正偏时的约定电流方向，不是电子运动方向。</w:t>
      </w:r>
    </w:p>
    <w:p>
      <w:pPr>
        <w:keepNext/>
        <w:keepLines/>
      </w:pPr>
      <w:r>
        <w:t xml:space="preserve">138. </w:t>
      </w:r>
      <w:r>
        <w:rPr>
          <w:color w:val="000000"/>
        </w:rPr>
        <w:t>PNP 型三极管符号中的箭头方向与 NPN 型________，表示发射极电流是从________极流向________极。</w:t>
      </w:r>
    </w:p>
    <w:p>
      <w:pPr>
        <w:keepNext/>
        <w:keepLines/>
      </w:pPr>
      <w:r>
        <w:rPr>
          <w:color w:val="C00000"/>
        </w:rPr>
        <w:t>【新增答案】相反；箭头由发射极指向基极一侧（管内）。</w:t>
      </w:r>
    </w:p>
    <w:p>
      <w:pPr>
        <w:keepLines/>
      </w:pPr>
      <w:r>
        <w:rPr>
          <w:color w:val="C00000"/>
        </w:rPr>
        <w:t>【解析与条件】若按符号朝向填后两空，可理解为“发射、基”。原句把端子电流说成由一个端子全部流向另一个端子过于简化：PNP发射极电流进入管内，分别经集电极与基极流出，不能说全部发射极电流流入基极。</w:t>
      </w:r>
    </w:p>
    <w:p>
      <w:pPr>
        <w:keepNext/>
        <w:keepLines/>
      </w:pPr>
      <w:r>
        <w:t xml:space="preserve">139. </w:t>
      </w:r>
      <w:r>
        <w:rPr>
          <w:color w:val="000000"/>
        </w:rPr>
        <w:t>三极管有两个PN 结，即__________结和__________结；对应的三个半导体区分别为__________区、__________ 区和__________区，从三个区引出的三个电极分别为__________极、__________极和__________极，分别用、和 ________或、________和________表示。</w:t>
      </w:r>
    </w:p>
    <w:p>
      <w:pPr>
        <w:keepNext/>
        <w:keepLines/>
      </w:pPr>
      <w:r>
        <w:rPr>
          <w:color w:val="C00000"/>
        </w:rPr>
        <w:t>【新增答案】发射、集电；发射、基、集电；发射、基、集电；按相同次序可用E、B、C或e、b、c。</w:t>
      </w:r>
    </w:p>
    <w:p>
      <w:pPr>
        <w:keepLines/>
      </w:pPr>
      <w:r>
        <w:rPr>
          <w:color w:val="C00000"/>
        </w:rPr>
        <w:t>【解析与条件】原文最后一段清楚印作“分别用、和……或、……和……表示”，若干符号/空位本身缺失。上述字母给出完整知识对应，不宣称恢复了原空位顺序，也没有将它们补入忠实稿。</w:t>
      </w:r>
    </w:p>
    <w:p>
      <w:pPr>
        <w:keepNext/>
        <w:keepLines/>
      </w:pPr>
      <w:r>
        <w:t xml:space="preserve">140. </w:t>
      </w:r>
      <w:r>
        <w:rPr>
          <w:color w:val="000000"/>
        </w:rPr>
        <w:t>NPN 型和PNP 型三极管的主要区别在于________区和________区的相对位置不同。</w:t>
      </w:r>
    </w:p>
    <w:p>
      <w:pPr>
        <w:keepNext/>
        <w:keepLines/>
      </w:pPr>
      <w:r>
        <w:rPr>
          <w:color w:val="C00000"/>
        </w:rPr>
        <w:t>【新增答案】N；P。</w:t>
      </w:r>
    </w:p>
    <w:p>
      <w:pPr>
        <w:keepLines/>
      </w:pPr>
      <w:r>
        <w:rPr>
          <w:color w:val="C00000"/>
        </w:rPr>
        <w:t>【解析与条件】NPN两侧为N区、中间为P区；PNP两侧为P区、中间为N区。这里按区域掺杂类型及排列回答。</w:t>
      </w:r>
    </w:p>
    <w:p>
      <w:pPr>
        <w:pStyle w:val="Heading2"/>
      </w:pPr>
      <w:r>
        <w:t>工作状态与偏置条件</w:t>
      </w:r>
    </w:p>
    <w:p>
      <w:pPr>
        <w:keepNext/>
        <w:keepLines/>
      </w:pPr>
      <w:r>
        <w:t xml:space="preserve">141. </w:t>
      </w:r>
      <w:r>
        <w:rPr>
          <w:color w:val="000000"/>
        </w:rPr>
        <w:t>三极管处于放大状态时，发射结必须________偏，集电结必须________偏。</w:t>
      </w:r>
    </w:p>
    <w:p>
      <w:pPr>
        <w:keepNext/>
        <w:keepLines/>
      </w:pPr>
      <w:r>
        <w:rPr>
          <w:color w:val="C00000"/>
        </w:rPr>
        <w:t>【新增答案】正；反。</w:t>
      </w:r>
    </w:p>
    <w:p>
      <w:pPr>
        <w:keepLines/>
      </w:pPr>
      <w:r>
        <w:rPr>
          <w:color w:val="C00000"/>
        </w:rPr>
        <w:t>【解析与条件】这里“放大状态”指正常正向有源区：发射结正向注入，集电结反偏收集载流子。</w:t>
      </w:r>
    </w:p>
    <w:p>
      <w:pPr>
        <w:keepNext/>
        <w:keepLines/>
      </w:pPr>
      <w:r>
        <w:t xml:space="preserve">142. </w:t>
      </w:r>
      <w:r>
        <w:rPr>
          <w:color w:val="000000"/>
        </w:rPr>
        <w:t>三极管处于饱和状态时，发射结________偏，集电结也________偏。</w:t>
      </w:r>
    </w:p>
    <w:p>
      <w:pPr>
        <w:keepNext/>
        <w:keepLines/>
      </w:pPr>
      <w:r>
        <w:rPr>
          <w:color w:val="C00000"/>
        </w:rPr>
        <w:t>【新增答案】正；正。</w:t>
      </w:r>
    </w:p>
    <w:p>
      <w:pPr>
        <w:keepLines/>
      </w:pPr>
      <w:r>
        <w:rPr>
          <w:color w:val="C00000"/>
        </w:rPr>
        <w:t>【解析与条件】通常以两结均正偏描述饱和区。实际电流和饱和程度还取决于偏置与器件特性。</w:t>
      </w:r>
    </w:p>
    <w:p>
      <w:pPr>
        <w:keepNext/>
        <w:keepLines/>
      </w:pPr>
      <w:r>
        <w:t xml:space="preserve">143. </w:t>
      </w:r>
      <w:r>
        <w:rPr>
          <w:color w:val="000000"/>
        </w:rPr>
        <w:t>三极管处于截止状态时，发射结和集电结均________正偏导通。</w:t>
      </w:r>
    </w:p>
    <w:p>
      <w:pPr>
        <w:keepNext/>
        <w:keepLines/>
      </w:pPr>
      <w:r>
        <w:rPr>
          <w:color w:val="C00000"/>
        </w:rPr>
        <w:t>【新增答案】未（或不）。</w:t>
      </w:r>
    </w:p>
    <w:p>
      <w:pPr>
        <w:keepLines/>
      </w:pPr>
      <w:r>
        <w:rPr>
          <w:color w:val="C00000"/>
        </w:rPr>
        <w:t>【解析与条件】常用截止近似下两结均未达到明显正向导通条件；并不意味着真实漏电流严格为零。</w:t>
      </w:r>
    </w:p>
    <w:p>
      <w:pPr>
        <w:keepNext/>
        <w:keepLines/>
      </w:pPr>
      <w:r>
        <w:t xml:space="preserve">144. </w:t>
      </w:r>
      <w:r>
        <w:rPr>
          <w:color w:val="000000"/>
        </w:rPr>
        <w:t>当三极管的发射结________，集电结________时，三极管工作在放大区；当发射结________，集电结________或 ________时，三极管工作在饱和区；当发射结________或________，集电结________时，三极管工作在截止区。</w:t>
      </w:r>
    </w:p>
    <w:p>
      <w:pPr>
        <w:keepNext/>
        <w:keepLines/>
      </w:pPr>
      <w:r>
        <w:rPr>
          <w:color w:val="C00000"/>
        </w:rPr>
        <w:t>【新增答案】正偏、反偏；正偏、正偏、零偏；反偏、零偏、反偏。</w:t>
      </w:r>
    </w:p>
    <w:p>
      <w:pPr>
        <w:keepLines/>
      </w:pPr>
      <w:r>
        <w:rPr>
          <w:color w:val="C00000"/>
        </w:rPr>
        <w:t>【解析与条件】这是常见三工作区教学填法。集电结零偏为正向放大与饱和的边界，不是深饱和；截止还包括发射结虽微正偏但电流可忽略的近似情况。反偏发射结而正偏集电结属于反向有源偏置，不能并入通常截止。</w:t>
      </w:r>
    </w:p>
    <w:p>
      <w:pPr>
        <w:keepNext/>
        <w:keepLines/>
      </w:pPr>
      <w:r>
        <w:t xml:space="preserve">145. </w:t>
      </w:r>
      <w:r>
        <w:rPr>
          <w:color w:val="000000"/>
        </w:rPr>
        <w:t>要使三极管具有放大作用，发射结必须________偏置，集电结必须________偏置。</w:t>
      </w:r>
    </w:p>
    <w:p>
      <w:pPr>
        <w:keepNext/>
        <w:keepLines/>
      </w:pPr>
      <w:r>
        <w:rPr>
          <w:color w:val="C00000"/>
        </w:rPr>
        <w:t>【新增答案】正向；反向。</w:t>
      </w:r>
    </w:p>
    <w:p>
      <w:pPr>
        <w:keepLines/>
      </w:pPr>
      <w:r>
        <w:rPr>
          <w:color w:val="C00000"/>
        </w:rPr>
        <w:t>【解析与条件】正常正向放大时要求发射结正偏、集电结反偏。</w:t>
      </w:r>
    </w:p>
    <w:p>
      <w:pPr>
        <w:keepNext/>
        <w:keepLines/>
      </w:pPr>
      <w:r>
        <w:t xml:space="preserve">146. </w:t>
      </w:r>
      <w:r>
        <w:rPr>
          <w:color w:val="000000"/>
        </w:rPr>
        <w:t>三极管电流放大的外部条件是：________结加正向偏置电压，________结加反向偏置电压。</w:t>
      </w:r>
    </w:p>
    <w:p>
      <w:pPr>
        <w:keepNext/>
        <w:keepLines/>
      </w:pPr>
      <w:r>
        <w:rPr>
          <w:color w:val="C00000"/>
        </w:rPr>
        <w:t>【新增答案】发射；集电。</w:t>
      </w:r>
    </w:p>
    <w:p>
      <w:pPr>
        <w:keepLines/>
      </w:pPr>
      <w:r>
        <w:rPr>
          <w:color w:val="C00000"/>
        </w:rPr>
        <w:t>【解析与条件】两个结的偏置共同保证正常正向放大条件。</w:t>
      </w:r>
    </w:p>
    <w:p>
      <w:pPr>
        <w:keepNext/>
        <w:keepLines/>
      </w:pPr>
      <w:r>
        <w:t xml:space="preserve">147. </w:t>
      </w:r>
      <w:r>
        <w:rPr>
          <w:color w:val="000000"/>
        </w:rPr>
        <w:t>满足以上条件时，NPN 型三极管三个电极间的电位关系为________；PNP 型三极管三个电极间的电位关系为： ________</w:t>
      </w:r>
    </w:p>
    <w:p>
      <w:pPr>
        <w:keepNext/>
        <w:keepLines/>
      </w:pPr>
      <w:r>
        <w:rPr>
          <w:color w:val="C00000"/>
        </w:rPr>
        <w:t>【新增答案】NPN：</w:t>
      </w: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C</m:t>
            </m:r>
          </m:sub>
        </m:sSub>
      </m:oMath>
      <w:r>
        <w:rPr>
          <w:color w:val="C00000"/>
        </w:rPr>
        <w:t>&gt;</w:t>
      </w: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B</m:t>
            </m:r>
          </m:sub>
        </m:sSub>
      </m:oMath>
      <w:r>
        <w:rPr>
          <w:color w:val="C00000"/>
        </w:rPr>
        <w:t>&gt;</w:t>
      </w: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E</m:t>
            </m:r>
          </m:sub>
        </m:sSub>
      </m:oMath>
      <w:r>
        <w:rPr>
          <w:color w:val="C00000"/>
        </w:rPr>
        <w:t>；PNP：</w:t>
      </w: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E</m:t>
            </m:r>
          </m:sub>
        </m:sSub>
      </m:oMath>
      <w:r>
        <w:rPr>
          <w:color w:val="C00000"/>
        </w:rPr>
        <w:t>&gt;</w:t>
      </w: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B</m:t>
            </m:r>
          </m:sub>
        </m:sSub>
      </m:oMath>
      <w:r>
        <w:rPr>
          <w:color w:val="C00000"/>
        </w:rPr>
        <w:t>&gt;</w:t>
      </w: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C</m:t>
            </m:r>
          </m:sub>
        </m:sSub>
      </m:oMath>
      <w:r>
        <w:rPr>
          <w:color w:val="C00000"/>
        </w:rPr>
        <w:t>。</w:t>
      </w:r>
    </w:p>
    <w:p>
      <w:pPr>
        <w:keepNext/>
        <w:keepLines/>
      </w:pPr>
      <w:r>
        <w:rPr>
          <w:color w:val="C00000"/>
        </w:rPr>
        <w:t>【解析与条件】在正向有源区按各电极对同一参考点的电位比较。还须有足够的发射结正向偏压并避免击穿；单纯排序不限定实际电流大小。</w:t>
      </w:r>
    </w:p>
    <w:p>
      <w:pPr>
        <w:keepNext/>
        <w:keepLines/>
        <w:spacing w:after="100"/>
      </w:pP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C</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B</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E</m:t>
            </m:r>
          </m:sub>
        </m:sSub>
        <m:r>
          <m:rPr>
            <m:sty m:val="p"/>
          </m:rPr>
          <w:rPr>
            <w:rFonts w:ascii="Cambria Math" w:hAnsi="Cambria Math"/>
            <w:color w:val="C00000"/>
          </w:rPr>
          <m:t xml:space="preserve">（NPN）</m:t>
        </m:r>
      </m:oMath>
    </w:p>
    <w:p>
      <w:pPr>
        <w:keepLines/>
        <w:spacing w:after="100"/>
      </w:pPr>
      <m:oMath>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E</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B</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C</m:t>
            </m:r>
          </m:sub>
        </m:sSub>
        <m:r>
          <m:rPr>
            <m:sty m:val="p"/>
          </m:rPr>
          <w:rPr>
            <w:rFonts w:ascii="Cambria Math" w:hAnsi="Cambria Math"/>
            <w:color w:val="C00000"/>
          </w:rPr>
          <m:t xml:space="preserve">（PNP）</m:t>
        </m:r>
      </m:oMath>
    </w:p>
    <w:p>
      <w:pPr>
        <w:pStyle w:val="Heading2"/>
      </w:pPr>
      <w:r>
        <w:t>材料与型号</w:t>
      </w:r>
    </w:p>
    <w:p>
      <w:pPr>
        <w:keepNext/>
        <w:keepLines/>
      </w:pPr>
      <w:r>
        <w:t xml:space="preserve">148. </w:t>
      </w:r>
      <w:r>
        <w:rPr>
          <w:color w:val="000000"/>
        </w:rPr>
        <w:t>三极管根据制造材料可分为________管和________管两类。</w:t>
      </w:r>
    </w:p>
    <w:p>
      <w:pPr>
        <w:keepNext/>
        <w:keepLines/>
      </w:pPr>
      <w:r>
        <w:rPr>
          <w:color w:val="C00000"/>
        </w:rPr>
        <w:t>【新增答案】硅；锗。</w:t>
      </w:r>
    </w:p>
    <w:p>
      <w:pPr>
        <w:keepLines/>
      </w:pPr>
      <w:r>
        <w:rPr>
          <w:color w:val="C00000"/>
        </w:rPr>
        <w:t>【解析与条件】按本章常见硅/锗双极型晶体管教学范围回答，不把这两个词当作所有半导体器件材料的穷尽分类。</w:t>
      </w:r>
    </w:p>
    <w:p>
      <w:pPr>
        <w:keepNext/>
        <w:keepLines/>
      </w:pPr>
      <w:r>
        <w:t xml:space="preserve">149. </w:t>
      </w:r>
      <w:r>
        <w:rPr>
          <w:color w:val="000000"/>
        </w:rPr>
        <w:t>硅三极管发射结的开启电压约为________V，锗三极管约为________V。</w:t>
      </w:r>
    </w:p>
    <w:p>
      <w:pPr>
        <w:keepNext/>
        <w:keepLines/>
      </w:pPr>
      <w:r>
        <w:rPr>
          <w:color w:val="C00000"/>
        </w:rPr>
        <w:t>【新增答案】约0.5；约0.1。</w:t>
      </w:r>
    </w:p>
    <w:p>
      <w:pPr>
        <w:keepLines/>
      </w:pPr>
      <w:r>
        <w:rPr>
          <w:color w:val="C00000"/>
        </w:rPr>
        <w:t>【解析与条件】按常见硅/锗PN结教学曲线的开启（死区）电压近似，不同于正常导通时常取的0.7 V与0.3 V。实际开启判据与电流、温度有关。</w:t>
      </w:r>
    </w:p>
    <w:p>
      <w:pPr>
        <w:keepNext/>
        <w:keepLines/>
      </w:pPr>
      <w:r>
        <w:t xml:space="preserve">150. </w:t>
      </w:r>
      <w:r>
        <w:rPr>
          <w:color w:val="000000"/>
        </w:rPr>
        <w:t>硅三极管的开启电压约为________V，锗三极管的开启电压约为________V。三极管处于正常放大状态时，硅三极 管的导通电压约为________V，锗三极管的导通电压约为________V。</w:t>
      </w:r>
    </w:p>
    <w:p>
      <w:pPr>
        <w:keepNext/>
        <w:keepLines/>
      </w:pPr>
      <w:r>
        <w:rPr>
          <w:color w:val="C00000"/>
        </w:rPr>
        <w:t>【新增答案】约0.5；约0.1；约0.7；约0.3。</w:t>
      </w:r>
    </w:p>
    <w:p>
      <w:pPr>
        <w:keepLines/>
      </w:pPr>
      <w:r>
        <w:rPr>
          <w:color w:val="C00000"/>
        </w:rPr>
        <w:t>【解析与条件】前两空是开启电压近似，后两空是正常放大时发射结典型导通压降；原题跨源25—26页，已合并保留。</w:t>
      </w:r>
    </w:p>
    <w:p>
      <w:pPr>
        <w:keepNext/>
        <w:keepLines/>
      </w:pPr>
      <w:r>
        <w:t xml:space="preserve">151. </w:t>
      </w:r>
      <w:r>
        <w:rPr>
          <w:color w:val="000000"/>
        </w:rPr>
        <w:t>当</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m:t>
            </m:r>
          </m:sub>
        </m:sSub>
      </m:oMath>
      <w:r>
        <w:rPr>
          <w:color w:val="000000"/>
        </w:rPr>
        <w:t>=15 mA，</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=20 V 时，若三极管的</w:t>
      </w:r>
      <m:oMath>
        <m:sSub>
          <m:sSubPr>
            <m:ctrlPr>
              <w:rPr>
                <w:rFonts w:ascii="Cambria Math" w:hAnsi="Cambria Math"/>
                <w:color w:val="000000"/>
              </w:rPr>
            </m:ctrlPr>
          </m:sSubPr>
          <m:e>
            <m:r>
              <w:rPr>
                <w:rFonts w:ascii="Cambria Math" w:hAnsi="Cambria Math"/>
                <w:color w:val="000000"/>
              </w:rPr>
              <m:t xml:space="preserve">P</m:t>
            </m:r>
          </m:e>
          <m:sub>
            <m:r>
              <w:rPr>
                <w:rFonts w:ascii="Cambria Math" w:hAnsi="Cambria Math"/>
                <w:color w:val="000000"/>
              </w:rPr>
              <m:t xml:space="preserve">CM</m:t>
            </m:r>
          </m:sub>
        </m:sSub>
      </m:oMath>
      <w:r>
        <w:rPr>
          <w:color w:val="000000"/>
        </w:rPr>
        <w:t>=100 mW，则其实际功耗为________ mW，因此该管可能因________而 损坏。</w:t>
      </w:r>
    </w:p>
    <w:p>
      <w:pPr>
        <w:keepNext/>
        <w:keepLines/>
      </w:pPr>
      <w:r>
        <w:rPr>
          <w:color w:val="C00000"/>
        </w:rPr>
        <w:t>【新增答案】300；功耗过大引起过热。</w:t>
      </w:r>
    </w:p>
    <w:p>
      <w:pPr>
        <w:keepNext/>
        <w:keepLines/>
      </w:pPr>
      <w:r>
        <w:rPr>
          <w:color w:val="C00000"/>
        </w:rPr>
        <w:t>【解析与条件】按常用近似，管耗取集电极电流乘集电极—发射极电压，忽略较小的基极输入功率。实际功耗超过所给100 mW，存在过热损坏风险。</w:t>
      </w:r>
    </w:p>
    <w:p>
      <w:pPr>
        <w:keepLines/>
        <w:spacing w:after="100"/>
      </w:pPr>
      <m:oMath>
        <m:sSub>
          <m:sSubPr>
            <m:ctrlPr>
              <w:rPr>
                <w:rFonts w:ascii="Cambria Math" w:hAnsi="Cambria Math"/>
                <w:color w:val="C00000"/>
              </w:rPr>
            </m:ctrlPr>
          </m:sSubPr>
          <m:e>
            <m:r>
              <w:rPr>
                <w:rFonts w:ascii="Cambria Math" w:hAnsi="Cambria Math"/>
                <w:color w:val="C00000"/>
              </w:rPr>
              <m:t xml:space="preserve">P</m:t>
            </m:r>
          </m:e>
          <m:sub>
            <m:r>
              <w:rPr>
                <w:rFonts w:ascii="Cambria Math" w:hAnsi="Cambria Math"/>
                <w:color w:val="C00000"/>
              </w:rPr>
              <m:t xml:space="preserve">C</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CE</m:t>
            </m:r>
          </m:sub>
        </m:sSub>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C</m:t>
            </m:r>
          </m:sub>
        </m:sSub>
        <m:r>
          <w:rPr>
            <w:rFonts w:ascii="Cambria Math" w:hAnsi="Cambria Math"/>
            <w:color w:val="C00000"/>
          </w:rPr>
          <m:t xml:space="preserve">=20</m:t>
        </m:r>
        <m:r>
          <m:rPr>
            <m:sty m:val="p"/>
          </m:rPr>
          <w:rPr>
            <w:rFonts w:ascii="Cambria Math" w:hAnsi="Cambria Math"/>
            <w:color w:val="C00000"/>
          </w:rPr>
          <m:t xml:space="preserve"> V</m:t>
        </m:r>
        <m:r>
          <w:rPr>
            <w:rFonts w:ascii="Cambria Math" w:hAnsi="Cambria Math"/>
            <w:color w:val="C00000"/>
          </w:rPr>
          <m:t xml:space="preserve">×15</m:t>
        </m:r>
        <m:r>
          <m:rPr>
            <m:sty m:val="p"/>
          </m:rPr>
          <w:rPr>
            <w:rFonts w:ascii="Cambria Math" w:hAnsi="Cambria Math"/>
            <w:color w:val="C00000"/>
          </w:rPr>
          <m:t xml:space="preserve"> mA</m:t>
        </m:r>
        <m:r>
          <w:rPr>
            <w:rFonts w:ascii="Cambria Math" w:hAnsi="Cambria Math"/>
            <w:color w:val="C00000"/>
          </w:rPr>
          <m:t xml:space="preserve">=300</m:t>
        </m:r>
        <m:r>
          <m:rPr>
            <m:sty m:val="p"/>
          </m:rPr>
          <w:rPr>
            <w:rFonts w:ascii="Cambria Math" w:hAnsi="Cambria Math"/>
            <w:color w:val="C00000"/>
          </w:rPr>
          <m:t xml:space="preserve"> mW</m:t>
        </m:r>
        <m:r>
          <w:rPr>
            <w:rFonts w:ascii="Cambria Math" w:hAnsi="Cambria Math"/>
            <w:color w:val="C00000"/>
          </w:rPr>
          <m:t xml:space="preserve">＞100</m:t>
        </m:r>
        <m:r>
          <m:rPr>
            <m:sty m:val="p"/>
          </m:rPr>
          <w:rPr>
            <w:rFonts w:ascii="Cambria Math" w:hAnsi="Cambria Math"/>
            <w:color w:val="C00000"/>
          </w:rPr>
          <m:t xml:space="preserve"> mW</m:t>
        </m:r>
      </m:oMath>
    </w:p>
    <w:p>
      <w:pPr>
        <w:keepNext/>
        <w:keepLines/>
      </w:pPr>
      <w:r>
        <w:t xml:space="preserve">152. </w:t>
      </w:r>
      <w:r>
        <w:rPr>
          <w:color w:val="000000"/>
        </w:rPr>
        <w:t xml:space="preserve">某三极管 </w:t>
      </w:r>
      <m:oMath>
        <m:sSub>
          <m:sSubPr>
            <m:ctrlPr>
              <w:rPr>
                <w:rFonts w:ascii="Cambria Math" w:hAnsi="Cambria Math"/>
                <w:color w:val="000000"/>
              </w:rPr>
            </m:ctrlPr>
          </m:sSubPr>
          <m:e>
            <m:r>
              <w:rPr>
                <w:rFonts w:ascii="Cambria Math" w:hAnsi="Cambria Math"/>
                <w:color w:val="000000"/>
              </w:rPr>
              <m:t xml:space="preserve">P</m:t>
            </m:r>
          </m:e>
          <m:sub>
            <m:r>
              <w:rPr>
                <w:rFonts w:ascii="Cambria Math" w:hAnsi="Cambria Math"/>
                <w:color w:val="000000"/>
              </w:rPr>
              <m:t xml:space="preserve">CM</m:t>
            </m:r>
          </m:sub>
        </m:sSub>
      </m:oMath>
      <w:r>
        <w:rPr>
          <w:color w:val="000000"/>
        </w:rPr>
        <w:t xml:space="preserve"> = 100 mW，</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CM</m:t>
            </m:r>
          </m:sub>
        </m:sSub>
      </m:oMath>
      <w:r>
        <w:rPr>
          <w:color w:val="000000"/>
        </w:rPr>
        <w:t xml:space="preserve"> = 20 mA，</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(BR)CEO</m:t>
            </m:r>
          </m:sub>
        </m:sSub>
      </m:oMath>
      <w:r>
        <w:rPr>
          <w:color w:val="000000"/>
        </w:rPr>
        <w:t xml:space="preserve"> = 30 V，若实际工作电流 </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m:t>
            </m:r>
          </m:sub>
        </m:sSub>
      </m:oMath>
      <w:r>
        <w:rPr>
          <w:color w:val="000000"/>
        </w:rPr>
        <w:t xml:space="preserve"> = 15 mA，</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 xml:space="preserve"> = 20 V，则其实 际功耗为________ mW，此时该管可能因________而损坏。</w:t>
      </w:r>
    </w:p>
    <w:p>
      <w:pPr>
        <w:keepNext/>
        <w:keepLines/>
      </w:pPr>
      <w:r>
        <w:rPr>
          <w:color w:val="C00000"/>
        </w:rPr>
        <w:t>【新增答案】300；功耗过大引起过热。</w:t>
      </w:r>
    </w:p>
    <w:p>
      <w:pPr>
        <w:keepNext/>
        <w:keepLines/>
      </w:pPr>
      <w:r>
        <w:rPr>
          <w:color w:val="C00000"/>
        </w:rPr>
        <w:t>【解析与条件】虽集电极电流小于20 mA、电压小于30 V，功耗仍超过100 mW；各额定限制须同时满足，不能只看电流或电压之一。</w:t>
      </w:r>
    </w:p>
    <w:p>
      <w:pPr>
        <w:keepLines/>
        <w:spacing w:after="100"/>
      </w:pPr>
      <m:oMath>
        <m:sSub>
          <m:sSubPr>
            <m:ctrlPr>
              <w:rPr>
                <w:rFonts w:ascii="Cambria Math" w:hAnsi="Cambria Math"/>
                <w:color w:val="C00000"/>
              </w:rPr>
            </m:ctrlPr>
          </m:sSubPr>
          <m:e>
            <m:r>
              <w:rPr>
                <w:rFonts w:ascii="Cambria Math" w:hAnsi="Cambria Math"/>
                <w:color w:val="C00000"/>
              </w:rPr>
              <m:t xml:space="preserve">P</m:t>
            </m:r>
          </m:e>
          <m:sub>
            <m:r>
              <w:rPr>
                <w:rFonts w:ascii="Cambria Math" w:hAnsi="Cambria Math"/>
                <w:color w:val="C00000"/>
              </w:rPr>
              <m:t xml:space="preserve">C</m:t>
            </m:r>
          </m:sub>
        </m:sSub>
        <m:r>
          <w:rPr>
            <w:rFonts w:ascii="Cambria Math" w:hAnsi="Cambria Math"/>
            <w:color w:val="C00000"/>
          </w:rPr>
          <m:t xml:space="preserve">≈20</m:t>
        </m:r>
        <m:r>
          <m:rPr>
            <m:sty m:val="p"/>
          </m:rPr>
          <w:rPr>
            <w:rFonts w:ascii="Cambria Math" w:hAnsi="Cambria Math"/>
            <w:color w:val="C00000"/>
          </w:rPr>
          <m:t xml:space="preserve"> V</m:t>
        </m:r>
        <m:r>
          <w:rPr>
            <w:rFonts w:ascii="Cambria Math" w:hAnsi="Cambria Math"/>
            <w:color w:val="C00000"/>
          </w:rPr>
          <m:t xml:space="preserve">×15</m:t>
        </m:r>
        <m:r>
          <m:rPr>
            <m:sty m:val="p"/>
          </m:rPr>
          <w:rPr>
            <w:rFonts w:ascii="Cambria Math" w:hAnsi="Cambria Math"/>
            <w:color w:val="C00000"/>
          </w:rPr>
          <m:t xml:space="preserve"> mA</m:t>
        </m:r>
        <m:r>
          <w:rPr>
            <w:rFonts w:ascii="Cambria Math" w:hAnsi="Cambria Math"/>
            <w:color w:val="C00000"/>
          </w:rPr>
          <m:t xml:space="preserve">=300</m:t>
        </m:r>
        <m:r>
          <m:rPr>
            <m:sty m:val="p"/>
          </m:rPr>
          <w:rPr>
            <w:rFonts w:ascii="Cambria Math" w:hAnsi="Cambria Math"/>
            <w:color w:val="C00000"/>
          </w:rPr>
          <m:t xml:space="preserve"> mW</m:t>
        </m:r>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P</m:t>
            </m:r>
          </m:e>
          <m:sub>
            <m:r>
              <w:rPr>
                <w:rFonts w:ascii="Cambria Math" w:hAnsi="Cambria Math"/>
                <w:color w:val="C00000"/>
              </w:rPr>
              <m:t xml:space="preserve">CM</m:t>
            </m:r>
          </m:sub>
        </m:sSub>
      </m:oMath>
    </w:p>
    <w:p>
      <w:pPr>
        <w:keepNext/>
        <w:keepLines/>
      </w:pPr>
      <w:r>
        <w:t xml:space="preserve">153. </w:t>
      </w:r>
      <w:r>
        <w:rPr>
          <w:color w:val="000000"/>
        </w:rPr>
        <w:t>三极管的极限参数中，当________超过额定值时，三极管一定会被击穿。</w:t>
      </w:r>
    </w:p>
    <w:p>
      <w:pPr>
        <w:keepNext/>
        <w:keepLines/>
      </w:pPr>
      <w:r>
        <w:rPr>
          <w:color w:val="C00000"/>
        </w:rPr>
        <w:t>【新增答案】按出题意图，集电极—发射极反向电压（超过相应击穿电压）。</w:t>
      </w:r>
    </w:p>
    <w:p>
      <w:pPr>
        <w:keepLines/>
      </w:pPr>
      <w:r>
        <w:rPr>
          <w:color w:val="C00000"/>
        </w:rPr>
        <w:t>【解析与条件】原文“超过额定值就一定击穿”不严谨：额定工作值与实际击穿值不必相同，击穿电压也依基极条件而变。若仅超过额定电流/耗散功率，主要风险可能是热损坏，不能统一叫电击穿。</w:t>
      </w:r>
    </w:p>
    <w:p>
      <w:pPr>
        <w:keepNext/>
        <w:keepLines/>
      </w:pPr>
      <w:r>
        <w:t xml:space="preserve">154. </w:t>
      </w:r>
      <w:r>
        <w:rPr>
          <w:color w:val="000000"/>
        </w:rPr>
        <w:t>三极管的穿透电流</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CEO</m:t>
            </m:r>
          </m:sub>
        </m:sSub>
      </m:oMath>
      <w:r>
        <w:rPr>
          <w:color w:val="000000"/>
        </w:rPr>
        <w:t xml:space="preserve"> 随温度的升高而________。</w:t>
      </w:r>
    </w:p>
    <w:p>
      <w:pPr>
        <w:keepNext/>
        <w:keepLines/>
      </w:pPr>
      <w:r>
        <w:rPr>
          <w:color w:val="C00000"/>
        </w:rPr>
        <w:t>【新增答案】增大。</w:t>
      </w:r>
    </w:p>
    <w:p>
      <w:pPr>
        <w:keepLines/>
      </w:pPr>
      <w:r>
        <w:rPr>
          <w:color w:val="C00000"/>
        </w:rPr>
        <w:t>【解析与条件】通常升温使少数载流子相关漏电增大，穿透电流也增大。</w:t>
      </w:r>
    </w:p>
    <w:p>
      <w:pPr>
        <w:keepNext/>
        <w:keepLines/>
      </w:pPr>
      <w:r>
        <w:t xml:space="preserve">155. </w:t>
      </w:r>
      <w:r>
        <w:rPr>
          <w:color w:val="000000"/>
        </w:rPr>
        <w:t xml:space="preserve">若三只三极管其他参数相同，仅 </w:t>
      </w:r>
      <m:oMath>
        <m:r>
          <w:rPr>
            <w:rFonts w:ascii="Cambria Math" w:hAnsi="Cambria Math"/>
            <w:color w:val="000000"/>
          </w:rPr>
          <m:t xml:space="preserve">β</m:t>
        </m:r>
      </m:oMath>
      <w:r>
        <w:rPr>
          <w:color w:val="000000"/>
        </w:rPr>
        <w:t xml:space="preserve"> 和 </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CEO</m:t>
            </m:r>
          </m:sub>
        </m:sSub>
      </m:oMath>
      <w:r>
        <w:rPr>
          <w:color w:val="000000"/>
        </w:rPr>
        <w:t xml:space="preserve"> 不同，用作放大器件时应优先选用 </w:t>
      </w:r>
      <m:oMath>
        <m:r>
          <w:rPr>
            <w:rFonts w:ascii="Cambria Math" w:hAnsi="Cambria Math"/>
            <w:color w:val="000000"/>
          </w:rPr>
          <m:t xml:space="preserve">β</m:t>
        </m:r>
      </m:oMath>
      <w:r>
        <w:rPr>
          <w:color w:val="000000"/>
        </w:rPr>
        <w:t xml:space="preserve"> 值适中且 </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CEO</m:t>
            </m:r>
          </m:sub>
        </m:sSub>
      </m:oMath>
      <w:r>
        <w:rPr>
          <w:color w:val="000000"/>
        </w:rPr>
        <w:t>________的 那一只。</w:t>
      </w:r>
    </w:p>
    <w:p>
      <w:pPr>
        <w:keepNext/>
        <w:keepLines/>
      </w:pPr>
      <w:r>
        <w:rPr>
          <w:color w:val="C00000"/>
        </w:rPr>
        <w:t>【新增答案】小。</w:t>
      </w:r>
    </w:p>
    <w:p>
      <w:pPr>
        <w:keepLines/>
      </w:pPr>
      <w:r>
        <w:rPr>
          <w:color w:val="C00000"/>
        </w:rPr>
        <w:t>【解析与条件】在其他条件相同且</w:t>
      </w:r>
      <m:oMath>
        <m:r>
          <w:rPr>
            <w:rFonts w:ascii="Cambria Math" w:hAnsi="Cambria Math"/>
            <w:color w:val="C00000"/>
          </w:rPr>
          <m:t xml:space="preserve">β</m:t>
        </m:r>
      </m:oMath>
      <w:r>
        <w:rPr>
          <w:color w:val="C00000"/>
        </w:rPr>
        <w:t>适中的比较中，较小穿透电流有利于减小温漂和静态点偏移。</w:t>
      </w:r>
    </w:p>
    <w:p>
      <w:pPr>
        <w:keepNext/>
        <w:keepLines/>
      </w:pPr>
      <w:r>
        <w:t xml:space="preserve">156. </w:t>
      </w:r>
      <w:r>
        <w:rPr>
          <w:color w:val="000000"/>
        </w:rPr>
        <w:t>三极管</w:t>
      </w:r>
      <m:oMath>
        <m:r>
          <w:rPr>
            <w:rFonts w:ascii="Cambria Math" w:hAnsi="Cambria Math"/>
            <w:color w:val="000000"/>
          </w:rPr>
          <m:t xml:space="preserve">β</m:t>
        </m:r>
      </m:oMath>
      <w:r>
        <w:rPr>
          <w:color w:val="000000"/>
        </w:rPr>
        <w:t>值过大可能导致电路________变差，增益不稳定。</w:t>
      </w:r>
    </w:p>
    <w:p>
      <w:pPr>
        <w:keepNext/>
        <w:keepLines/>
      </w:pPr>
      <w:r>
        <w:rPr>
          <w:color w:val="C00000"/>
        </w:rPr>
        <w:t>【新增答案】温度稳定性（或工作点稳定性）。</w:t>
      </w:r>
    </w:p>
    <w:p>
      <w:pPr>
        <w:keepLines/>
      </w:pPr>
      <w:r>
        <w:rPr>
          <w:color w:val="C00000"/>
        </w:rPr>
        <w:t>【解析与条件】较大的电流增益可能增强漏电及参数变化对工作点的影响；稳定性同时依赖偏置与负反馈电路，不能只由</w:t>
      </w:r>
      <m:oMath>
        <m:r>
          <w:rPr>
            <w:rFonts w:ascii="Cambria Math" w:hAnsi="Cambria Math"/>
            <w:color w:val="C00000"/>
          </w:rPr>
          <m:t xml:space="preserve">β</m:t>
        </m:r>
      </m:oMath>
      <w:r>
        <w:rPr>
          <w:color w:val="C00000"/>
        </w:rPr>
        <w:t>一项决定。</w:t>
      </w:r>
    </w:p>
    <w:p>
      <w:pPr>
        <w:pStyle w:val="Heading2"/>
      </w:pPr>
      <w:r>
        <w:t>测试、故障判断与万用表使用（实操）</w:t>
      </w:r>
    </w:p>
    <w:p>
      <w:pPr>
        <w:keepNext/>
        <w:keepLines/>
      </w:pPr>
      <w:r>
        <w:t xml:space="preserve">157. </w:t>
      </w:r>
      <w:r>
        <w:rPr>
          <w:color w:val="000000"/>
        </w:rPr>
        <w:t>若三极管B、E 极间PN 结正向电阻很小，反向电阻很大，说明该结________；若B、C 极间PN 结正向电阻也很 小，则可能________。</w:t>
      </w:r>
    </w:p>
    <w:p>
      <w:pPr>
        <w:keepNext/>
        <w:keepLines/>
      </w:pPr>
      <w:r>
        <w:rPr>
          <w:color w:val="C00000"/>
        </w:rPr>
        <w:t>【新增答案】发射结呈正常单向导电；集电结也可能正常，不能仅凭其正向电阻小判故障。</w:t>
      </w:r>
    </w:p>
    <w:p>
      <w:pPr>
        <w:keepLines/>
      </w:pPr>
      <w:r>
        <w:rPr>
          <w:color w:val="C00000"/>
        </w:rPr>
        <w:t>【解析与条件】健康晶体管的B—C结正向电阻本来就可以很小；还须看反向电阻及测量条件。原题后半句条件不足，忠实稿未补成“两向均小”。</w:t>
      </w:r>
    </w:p>
    <w:p>
      <w:pPr>
        <w:keepNext/>
        <w:keepLines/>
      </w:pPr>
      <w:r>
        <w:t xml:space="preserve">158. </w:t>
      </w:r>
      <w:r>
        <w:rPr>
          <w:color w:val="000000"/>
        </w:rPr>
        <w:t>若三极管 B、C 极间 PN 结正、反向电阻差别不大，则说明该三极管已________。</w:t>
      </w:r>
    </w:p>
    <w:p>
      <w:pPr>
        <w:keepNext/>
        <w:keepLines/>
      </w:pPr>
      <w:r>
        <w:rPr>
          <w:color w:val="C00000"/>
        </w:rPr>
        <w:t>【新增答案】可能损坏或异常。</w:t>
      </w:r>
    </w:p>
    <w:p>
      <w:pPr>
        <w:keepLines/>
      </w:pPr>
      <w:r>
        <w:rPr>
          <w:color w:val="C00000"/>
        </w:rPr>
        <w:t>【解析与条件】在脱离并联电路影响、量程和接触正确的前提下，两向都小可疑短路，两向都很大可疑开路。仅“差别不大”未给阻值，不能确定故障类型。</w:t>
      </w:r>
    </w:p>
    <w:p>
      <w:pPr>
        <w:keepNext/>
        <w:keepLines/>
      </w:pPr>
      <w:r>
        <w:t xml:space="preserve">159. </w:t>
      </w:r>
      <w:r>
        <w:rPr>
          <w:color w:val="000000"/>
        </w:rPr>
        <w:t>用万用表判断三极管管脚时，一般先找出________极，再判断类型，最后确定________极和________极。</w:t>
      </w:r>
    </w:p>
    <w:p>
      <w:pPr>
        <w:keepNext/>
        <w:keepLines/>
      </w:pPr>
      <w:r>
        <w:rPr>
          <w:color w:val="C00000"/>
        </w:rPr>
        <w:t>【新增答案】基；集电；发射。</w:t>
      </w:r>
    </w:p>
    <w:p>
      <w:pPr>
        <w:keepLines/>
      </w:pPr>
      <w:r>
        <w:rPr>
          <w:color w:val="C00000"/>
        </w:rPr>
        <w:t>【解析与条件】通常先依据两个PN结找基极并判断NPN/PNP，再用放大性能等方法区分C、E；后两空顺序对调但对应说明一致也可。</w:t>
      </w:r>
    </w:p>
    <w:p>
      <w:pPr>
        <w:keepNext/>
        <w:keepLines/>
      </w:pPr>
      <w:r>
        <w:t xml:space="preserve">160. </w:t>
      </w:r>
      <w:r>
        <w:rPr>
          <w:color w:val="000000"/>
        </w:rPr>
        <w:t>测得某三极管三个引脚对地电压分别为-10 V、-10.3 V、-14 V，其中1 脚为-10 V，2 脚为-10.3 V，3 脚为-14 V，则该管为________型三极管，1 脚是________极，2 脚是________极。</w:t>
      </w:r>
    </w:p>
    <w:p>
      <w:pPr>
        <w:keepNext/>
        <w:keepLines/>
      </w:pPr>
      <w:r>
        <w:rPr>
          <w:color w:val="C00000"/>
        </w:rPr>
        <w:t>【新增答案】按正常放大及常见硅/锗压降模型：PNP；发射；基。</w:t>
      </w:r>
    </w:p>
    <w:p>
      <w:pPr>
        <w:keepNext/>
        <w:keepLines/>
      </w:pPr>
      <w:r>
        <w:rPr>
          <w:color w:val="C00000"/>
        </w:rPr>
        <w:t>【解析与条件】1脚−10 V，2脚−10.3 V，相差0.3 V且发射极电位较高；3脚−14 V低于基极，满足PNP集电结反偏。因此按常见模型还可推定为锗管。原题未明言工作区，以上条件必须说明。</w:t>
      </w:r>
    </w:p>
    <w:p>
      <w:pPr>
        <w:keepLines/>
        <w:spacing w:after="100"/>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EB</m:t>
            </m:r>
          </m:sub>
        </m:sSub>
        <m:r>
          <w:rPr>
            <w:rFonts w:ascii="Cambria Math" w:hAnsi="Cambria Math"/>
            <w:color w:val="C00000"/>
          </w:rPr>
          <m:t xml:space="preserve">=−10−(−10.3)=0.3</m:t>
        </m:r>
        <m:r>
          <m:rPr>
            <m:sty m:val="p"/>
          </m:rPr>
          <w:rPr>
            <w:rFonts w:ascii="Cambria Math" w:hAnsi="Cambria Math"/>
            <w:color w:val="C00000"/>
          </w:rPr>
          <m:t xml:space="preserve"> V</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E</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B</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C</m:t>
            </m:r>
          </m:sub>
        </m:sSub>
      </m:oMath>
    </w:p>
    <w:p>
      <w:pPr>
        <w:keepNext/>
        <w:keepLines/>
      </w:pPr>
      <w:r>
        <w:t xml:space="preserve">161. </w:t>
      </w:r>
      <w:r>
        <w:rPr>
          <w:color w:val="000000"/>
        </w:rPr>
        <w:t>测得某三极管三个引脚对地电压分别为 -10 V、-10.3 V、-14 V，则可判断该管为________型三极管，1 脚为 ________极。</w:t>
      </w:r>
    </w:p>
    <w:p>
      <w:pPr>
        <w:keepNext/>
        <w:keepLines/>
      </w:pPr>
      <w:r>
        <w:rPr>
          <w:color w:val="C00000"/>
        </w:rPr>
        <w:t>【新增答案】按所列顺序对应1、2、3脚且正常放大：PNP；发射。</w:t>
      </w:r>
    </w:p>
    <w:p>
      <w:pPr>
        <w:keepLines/>
      </w:pPr>
      <w:r>
        <w:rPr>
          <w:color w:val="C00000"/>
        </w:rPr>
        <w:t>【解析与条件】电位判断与160相同。原题这一条没有再次明确电压与脚号的对应，若不采用列举顺序约定，单凭无脚号的三个电位不能唯一确定“1脚”。</w:t>
      </w:r>
    </w:p>
    <w:p>
      <w:pPr>
        <w:keepNext/>
        <w:keepLines/>
      </w:pPr>
      <w:r>
        <w:t xml:space="preserve">162. </w:t>
      </w:r>
      <w:r>
        <w:rPr>
          <w:color w:val="000000"/>
        </w:rPr>
        <w:t>测得放大电路中某三极管的</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BE</m:t>
            </m:r>
          </m:sub>
        </m:sSub>
      </m:oMath>
      <w:r>
        <w:rPr>
          <w:color w:val="000000"/>
        </w:rPr>
        <w:t>=0.3 V，</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=4 V，可以判断该管工作在______区。</w:t>
      </w:r>
    </w:p>
    <w:p>
      <w:pPr>
        <w:keepNext/>
        <w:keepLines/>
      </w:pPr>
      <w:r>
        <w:rPr>
          <w:color w:val="C00000"/>
        </w:rPr>
        <w:t>【新增答案】不能无条件唯一判断；常见锗管近似下为正向放大区。</w:t>
      </w:r>
    </w:p>
    <w:p>
      <w:pPr>
        <w:keepNext/>
        <w:keepLines/>
      </w:pPr>
      <w:r>
        <w:rPr>
          <w:color w:val="C00000"/>
        </w:rPr>
        <w:t>【解析与条件】发射结电压0.3 V可使常见锗管明显导通，且集电结反偏；若按常见硅管0.5 V死区近似，0.3 V下可能截止或仅弱导通。原题没有给材料、测量电流或完整器件模型。“位于放大电路中”不等于已知管子处于放大区。</w:t>
      </w:r>
    </w:p>
    <w:p>
      <w:pPr>
        <w:keepLines/>
        <w:spacing w:after="100"/>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BC</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BE</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CE</m:t>
            </m:r>
          </m:sub>
        </m:sSub>
        <m:r>
          <w:rPr>
            <w:rFonts w:ascii="Cambria Math" w:hAnsi="Cambria Math"/>
            <w:color w:val="C00000"/>
          </w:rPr>
          <m:t xml:space="preserve">=0.3−4=−3.7</m:t>
        </m:r>
        <m:r>
          <m:rPr>
            <m:sty m:val="p"/>
          </m:rPr>
          <w:rPr>
            <w:rFonts w:ascii="Cambria Math" w:hAnsi="Cambria Math"/>
            <w:color w:val="C00000"/>
          </w:rPr>
          <m:t xml:space="preserve"> V</m:t>
        </m:r>
      </m:oMath>
    </w:p>
    <w:p>
      <w:pPr>
        <w:pStyle w:val="Heading1"/>
        <w:pageBreakBefore/>
      </w:pPr>
      <w:r>
        <w:t>二、判断题</w:t>
      </w:r>
    </w:p>
    <w:p>
      <w:pPr>
        <w:keepNext/>
        <w:keepLines/>
      </w:pPr>
      <w:r>
        <w:t xml:space="preserve">163. </w:t>
      </w:r>
      <w:r>
        <w:rPr>
          <w:color w:val="000000"/>
        </w:rPr>
        <w:t>（   ）三极管由两个 PN 结组成，因此可以用两只二极管反向串联构成一只三极管。</w:t>
      </w:r>
    </w:p>
    <w:p>
      <w:pPr>
        <w:keepNext/>
        <w:keepLines/>
      </w:pPr>
      <w:r>
        <w:rPr>
          <w:color w:val="C00000"/>
        </w:rPr>
        <w:t>【新增答案】错误。</w:t>
      </w:r>
    </w:p>
    <w:p>
      <w:pPr>
        <w:keepLines/>
      </w:pPr>
      <w:r>
        <w:rPr>
          <w:color w:val="C00000"/>
        </w:rPr>
        <w:t>【解析与条件】两只独立二极管没有共用薄基区的载流子输运机制，不能实现晶体管的电流放大。</w:t>
      </w:r>
    </w:p>
    <w:p>
      <w:pPr>
        <w:keepNext/>
        <w:keepLines/>
      </w:pPr>
      <w:r>
        <w:t xml:space="preserve">164. </w:t>
      </w:r>
      <w:r>
        <w:rPr>
          <w:color w:val="000000"/>
        </w:rPr>
        <w:t>（     ）NPN 型三极管符号中箭头指向基极，表示基极电流方向。</w:t>
      </w:r>
    </w:p>
    <w:p>
      <w:pPr>
        <w:keepNext/>
        <w:keepLines/>
      </w:pPr>
      <w:r>
        <w:rPr>
          <w:color w:val="C00000"/>
        </w:rPr>
        <w:t>【新增答案】错误。</w:t>
      </w:r>
    </w:p>
    <w:p>
      <w:pPr>
        <w:keepLines/>
      </w:pPr>
      <w:r>
        <w:rPr>
          <w:color w:val="C00000"/>
        </w:rPr>
        <w:t>【解析与条件】NPN发射极箭头指向管外，表示发射极约定电流方向，不指向基极，也不表示基极电流。</w:t>
      </w:r>
    </w:p>
    <w:p>
      <w:pPr>
        <w:keepNext/>
        <w:keepLines/>
      </w:pPr>
      <w:r>
        <w:t xml:space="preserve">165. </w:t>
      </w:r>
      <w:r>
        <w:rPr>
          <w:color w:val="000000"/>
        </w:rPr>
        <w:t>（   ）三极管的发射区与集电区掺杂浓度相同，可以互换使用。</w:t>
      </w:r>
    </w:p>
    <w:p>
      <w:pPr>
        <w:keepNext/>
        <w:keepLines/>
      </w:pPr>
      <w:r>
        <w:rPr>
          <w:color w:val="C00000"/>
        </w:rPr>
        <w:t>【新增答案】错误。</w:t>
      </w:r>
    </w:p>
    <w:p>
      <w:pPr>
        <w:keepLines/>
      </w:pPr>
      <w:r>
        <w:rPr>
          <w:color w:val="C00000"/>
        </w:rPr>
        <w:t>【解析与条件】发射区通常重掺杂，集电区结构与掺杂不同；互换后不能保证原放大倍数、耐压等性能。</w:t>
      </w:r>
    </w:p>
    <w:p>
      <w:pPr>
        <w:keepNext/>
        <w:keepLines/>
      </w:pPr>
      <w:r>
        <w:t xml:space="preserve">166. </w:t>
      </w:r>
      <w:r>
        <w:rPr>
          <w:color w:val="000000"/>
        </w:rPr>
        <w:t>（   ）三极管的发射区和集电区是由同一类半导体材料构成的，所以集电极和发射极可以互换使用。</w:t>
      </w:r>
    </w:p>
    <w:p>
      <w:pPr>
        <w:keepNext/>
        <w:keepLines/>
      </w:pPr>
      <w:r>
        <w:rPr>
          <w:color w:val="C00000"/>
        </w:rPr>
        <w:t>【新增答案】错误。</w:t>
      </w:r>
    </w:p>
    <w:p>
      <w:pPr>
        <w:keepLines/>
      </w:pPr>
      <w:r>
        <w:rPr>
          <w:color w:val="C00000"/>
        </w:rPr>
        <w:t>【解析与条件】两区同为N或P型并不意味着结构参数相同。可出现反向工作，但不能当作无差别互换。</w:t>
      </w:r>
    </w:p>
    <w:p>
      <w:pPr>
        <w:keepNext/>
        <w:keepLines/>
      </w:pPr>
      <w:r>
        <w:t xml:space="preserve">167. </w:t>
      </w:r>
      <w:r>
        <w:rPr>
          <w:color w:val="000000"/>
        </w:rPr>
        <w:t>（   ）三极管由两个 PN 结组成，所以可用两只二极管构成一只三极管。</w:t>
      </w:r>
    </w:p>
    <w:p>
      <w:pPr>
        <w:keepNext/>
        <w:keepLines/>
      </w:pPr>
      <w:r>
        <w:rPr>
          <w:color w:val="C00000"/>
        </w:rPr>
        <w:t>【新增答案】错误。</w:t>
      </w:r>
    </w:p>
    <w:p>
      <w:pPr>
        <w:keepLines/>
      </w:pPr>
      <w:r>
        <w:rPr>
          <w:color w:val="C00000"/>
        </w:rPr>
        <w:t>【解析与条件】与163的知识点重复，原编号保留；关键是连续的三层结构及薄基区，不是两个独立结的简单连线。</w:t>
      </w:r>
    </w:p>
    <w:p>
      <w:pPr>
        <w:keepNext/>
        <w:keepLines/>
      </w:pPr>
      <w:r>
        <w:t xml:space="preserve">168. </w:t>
      </w:r>
      <w:r>
        <w:rPr>
          <w:color w:val="000000"/>
        </w:rPr>
        <w:t>（     ）PNP 型三极管的所有电压极性与电流流向均与 NPN 型相反。</w:t>
      </w:r>
    </w:p>
    <w:p>
      <w:pPr>
        <w:keepNext/>
        <w:keepLines/>
      </w:pPr>
      <w:r>
        <w:rPr>
          <w:color w:val="C00000"/>
        </w:rPr>
        <w:t>【新增答案】在对应正常工作状态及同一电压、电流参考约定下可判正确。</w:t>
      </w:r>
    </w:p>
    <w:p>
      <w:pPr>
        <w:keepLines/>
      </w:pPr>
      <w:r>
        <w:rPr>
          <w:color w:val="C00000"/>
        </w:rPr>
        <w:t>【解析与条件】NPN与PNP的结偏置所需外部极性及正常端电流方向相反；不能把“所有”理解成任意外加偏置下都无条件互为相反。</w:t>
      </w:r>
    </w:p>
    <w:p>
      <w:pPr>
        <w:keepNext/>
        <w:keepLines/>
      </w:pPr>
      <w:r>
        <w:t xml:space="preserve">169. </w:t>
      </w:r>
      <w:r>
        <w:rPr>
          <w:color w:val="000000"/>
        </w:rPr>
        <w:t>（   ）三极管的发射极箭头方向即为发射结正向偏置时发射极电流的实际方向。</w:t>
      </w:r>
    </w:p>
    <w:p>
      <w:pPr>
        <w:keepNext/>
        <w:keepLines/>
      </w:pPr>
      <w:r>
        <w:rPr>
          <w:color w:val="C00000"/>
        </w:rPr>
        <w:t>【新增答案】正确。</w:t>
      </w:r>
    </w:p>
    <w:p>
      <w:pPr>
        <w:keepLines/>
      </w:pPr>
      <w:r>
        <w:rPr>
          <w:color w:val="C00000"/>
        </w:rPr>
        <w:t>【解析与条件】箭头按发射结正向导通时的约定电流方向定义；NPN向管外、PNP向管内。</w:t>
      </w:r>
    </w:p>
    <w:p>
      <w:pPr>
        <w:keepNext/>
        <w:keepLines/>
      </w:pPr>
      <w:r>
        <w:t xml:space="preserve">170. </w:t>
      </w:r>
      <w:r>
        <w:rPr>
          <w:color w:val="000000"/>
        </w:rPr>
        <w:t>（   ）三极管放大状态下，集电结必须反向偏置。</w:t>
      </w:r>
    </w:p>
    <w:p>
      <w:pPr>
        <w:keepNext/>
        <w:keepLines/>
      </w:pPr>
      <w:r>
        <w:rPr>
          <w:color w:val="C00000"/>
        </w:rPr>
        <w:t>【新增答案】正确（正常正向放大区）。</w:t>
      </w:r>
    </w:p>
    <w:p>
      <w:pPr>
        <w:keepLines/>
      </w:pPr>
      <w:r>
        <w:rPr>
          <w:color w:val="C00000"/>
        </w:rPr>
        <w:t>【解析与条件】反偏集电结有利于收集由发射区注入并穿过基区的载流子。</w:t>
      </w:r>
    </w:p>
    <w:p>
      <w:pPr>
        <w:keepNext/>
        <w:keepLines/>
      </w:pPr>
      <w:r>
        <w:t xml:space="preserve">171. </w:t>
      </w:r>
      <w:r>
        <w:rPr>
          <w:color w:val="000000"/>
        </w:rPr>
        <w:t>（   ）三极管截止状态下，发射结和集电结均处于反偏或未正偏导通。</w:t>
      </w:r>
    </w:p>
    <w:p>
      <w:pPr>
        <w:keepNext/>
        <w:keepLines/>
      </w:pPr>
      <w:r>
        <w:rPr>
          <w:color w:val="C00000"/>
        </w:rPr>
        <w:t>【新增答案】正确（常用截止近似）。</w:t>
      </w:r>
    </w:p>
    <w:p>
      <w:pPr>
        <w:keepLines/>
      </w:pPr>
      <w:r>
        <w:rPr>
          <w:color w:val="C00000"/>
        </w:rPr>
        <w:t>【解析与条件】两结都不明显正向导通时端电流近似为零；仍可存在漏电。</w:t>
      </w:r>
    </w:p>
    <w:p>
      <w:pPr>
        <w:keepNext/>
        <w:keepLines/>
      </w:pPr>
      <w:r>
        <w:t xml:space="preserve">172. </w:t>
      </w:r>
      <w:r>
        <w:rPr>
          <w:color w:val="000000"/>
        </w:rPr>
        <w:t>（   ）三极管在饱和区时，</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 xml:space="preserve"> 电压接近于零。</w:t>
      </w:r>
    </w:p>
    <w:p>
      <w:pPr>
        <w:keepNext/>
        <w:keepLines/>
      </w:pPr>
      <w:r>
        <w:rPr>
          <w:color w:val="C00000"/>
        </w:rPr>
        <w:t>【新增答案】正确（近似表述）。</w:t>
      </w:r>
    </w:p>
    <w:p>
      <w:pPr>
        <w:keepLines/>
      </w:pPr>
      <w:r>
        <w:rPr>
          <w:color w:val="C00000"/>
        </w:rPr>
        <w:t>【解析与条件】饱和时集电极—发射极电压通常较小，但并非严格为零，数值随器件与电流而变。</w:t>
      </w:r>
    </w:p>
    <w:p>
      <w:pPr>
        <w:keepNext/>
        <w:keepLines/>
      </w:pPr>
      <w:r>
        <w:t xml:space="preserve">173. </w:t>
      </w:r>
      <w:r>
        <w:rPr>
          <w:color w:val="000000"/>
        </w:rPr>
        <w:t>（   ）发射结正向偏置的三极管一定工作在放大状态。</w:t>
      </w:r>
    </w:p>
    <w:p>
      <w:pPr>
        <w:keepNext/>
        <w:keepLines/>
      </w:pPr>
      <w:r>
        <w:rPr>
          <w:color w:val="C00000"/>
        </w:rPr>
        <w:t>【新增答案】错误。</w:t>
      </w:r>
    </w:p>
    <w:p>
      <w:pPr>
        <w:keepLines/>
      </w:pPr>
      <w:r>
        <w:rPr>
          <w:color w:val="C00000"/>
        </w:rPr>
        <w:t>【解析与条件】发射结正偏还可能处于饱和区；需要同时检查集电结偏置。</w:t>
      </w:r>
    </w:p>
    <w:p>
      <w:pPr>
        <w:keepNext/>
        <w:keepLines/>
      </w:pPr>
      <w:r>
        <w:t xml:space="preserve">174. </w:t>
      </w:r>
      <w:r>
        <w:rPr>
          <w:color w:val="000000"/>
        </w:rPr>
        <w:t>（   ）发射结反向偏置的三极管一定工作在截止状态。</w:t>
      </w:r>
    </w:p>
    <w:p>
      <w:pPr>
        <w:keepNext/>
        <w:keepLines/>
      </w:pPr>
      <w:r>
        <w:rPr>
          <w:color w:val="C00000"/>
        </w:rPr>
        <w:t>【新增答案】错误。</w:t>
      </w:r>
    </w:p>
    <w:p>
      <w:pPr>
        <w:keepLines/>
      </w:pPr>
      <w:r>
        <w:rPr>
          <w:color w:val="C00000"/>
        </w:rPr>
        <w:t>【解析与条件】若发射结反偏而集电结正偏，可形成反向有源偏置；过大反压还可能击穿，不能仅凭发射结反偏就断定截止。</w:t>
      </w:r>
    </w:p>
    <w:p>
      <w:pPr>
        <w:keepNext/>
        <w:keepLines/>
      </w:pPr>
      <w:r>
        <w:t xml:space="preserve">175. </w:t>
      </w:r>
      <w:r>
        <w:rPr>
          <w:color w:val="000000"/>
        </w:rPr>
        <w:t>（     ）PNP 管工作于放大区的偏置条件是发射结正偏导通、集电结反偏。</w:t>
      </w:r>
    </w:p>
    <w:p>
      <w:pPr>
        <w:keepNext/>
        <w:keepLines/>
      </w:pPr>
      <w:r>
        <w:rPr>
          <w:color w:val="C00000"/>
        </w:rPr>
        <w:t>【新增答案】正确。</w:t>
      </w:r>
    </w:p>
    <w:p>
      <w:pPr>
        <w:keepLines/>
      </w:pPr>
      <w:r>
        <w:rPr>
          <w:color w:val="C00000"/>
        </w:rPr>
        <w:t>【解析与条件】PNP正常正向放大仍是发射结正偏、集电结反偏，只是外部电位关系相对NPN反向。</w:t>
      </w:r>
    </w:p>
    <w:p>
      <w:pPr>
        <w:keepNext/>
        <w:keepLines/>
      </w:pPr>
      <w:r>
        <w:t xml:space="preserve">176. </w:t>
      </w:r>
      <w:r>
        <w:rPr>
          <w:color w:val="000000"/>
        </w:rPr>
        <w:t>（   ）晶体管工作在饱和状态时发射极没有电流流过。</w:t>
      </w:r>
    </w:p>
    <w:p>
      <w:pPr>
        <w:keepNext/>
        <w:keepLines/>
      </w:pPr>
      <w:r>
        <w:rPr>
          <w:color w:val="C00000"/>
        </w:rPr>
        <w:t>【新增答案】错误。</w:t>
      </w:r>
    </w:p>
    <w:p>
      <w:pPr>
        <w:keepLines/>
      </w:pPr>
      <w:r>
        <w:rPr>
          <w:color w:val="C00000"/>
        </w:rPr>
        <w:t>【解析与条件】饱和状态通常仍有发射极、集电极和基极电流，且满足端电流守恒。</w:t>
      </w:r>
    </w:p>
    <w:p>
      <w:pPr>
        <w:keepNext/>
        <w:keepLines/>
      </w:pPr>
      <w:r>
        <w:t xml:space="preserve">177. </w:t>
      </w:r>
      <w:r>
        <w:rPr>
          <w:color w:val="000000"/>
        </w:rPr>
        <w:t>（   ）三极管饱和状态下，</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m:t>
            </m:r>
          </m:sub>
        </m:sSub>
      </m:oMath>
      <w:r>
        <w:rPr>
          <w:color w:val="000000"/>
        </w:rPr>
        <w:t xml:space="preserve"> 与</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m:t>
            </m:r>
          </m:sub>
        </m:sSub>
      </m:oMath>
      <w:r>
        <w:rPr>
          <w:color w:val="000000"/>
        </w:rPr>
        <w:t xml:space="preserve"> 仍保持严格比例关系</w:t>
      </w:r>
      <m:oMath>
        <m:r>
          <w:rPr>
            <w:rFonts w:ascii="Cambria Math" w:hAnsi="Cambria Math"/>
            <w:color w:val="000000"/>
          </w:rPr>
          <m:t xml:space="preserve">β</m:t>
        </m:r>
      </m:oMath>
      <w:r>
        <w:rPr>
          <w:color w:val="000000"/>
        </w:rPr>
        <w:t>。</w:t>
      </w:r>
    </w:p>
    <w:p>
      <w:pPr>
        <w:keepNext/>
        <w:keepLines/>
      </w:pPr>
      <w:r>
        <w:rPr>
          <w:color w:val="C00000"/>
        </w:rPr>
        <w:t>【新增答案】错误。</w:t>
      </w:r>
    </w:p>
    <w:p>
      <w:pPr>
        <w:keepLines/>
      </w:pPr>
      <w:r>
        <w:rPr>
          <w:color w:val="C00000"/>
        </w:rPr>
        <w:t>【解析与条件】饱和后集电极电流主要受外部电路与饱和压降限制，不再保持正向有源区的</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C</m:t>
            </m:r>
          </m:sub>
        </m:sSub>
      </m:oMath>
      <w:r>
        <w:rPr>
          <w:color w:val="C00000"/>
        </w:rPr>
        <w:t>=β</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B</m:t>
            </m:r>
          </m:sub>
        </m:sSub>
      </m:oMath>
      <w:r>
        <w:rPr>
          <w:color w:val="C00000"/>
        </w:rPr>
        <w:t>关系。</w:t>
      </w:r>
    </w:p>
    <w:p>
      <w:pPr>
        <w:pStyle w:val="Heading1"/>
        <w:pageBreakBefore/>
      </w:pPr>
      <w:r>
        <w:t>三．计算题</w:t>
      </w:r>
    </w:p>
    <w:p>
      <w:pPr>
        <w:keepNext/>
        <w:keepLines/>
      </w:pPr>
      <w:r>
        <w:t xml:space="preserve">178. </w:t>
      </w:r>
      <w:r>
        <w:rPr>
          <w:color w:val="000000"/>
        </w:rPr>
        <w:t>现测得放大电路中两只管子的两个电极的电流如题图所示。分别求另一电极的电流，标出其方向，并在圆圈中 画出管子，且分别求出它们的电流放大系数</w:t>
      </w:r>
      <m:oMath>
        <m:r>
          <w:rPr>
            <w:rFonts w:ascii="Cambria Math" w:hAnsi="Cambria Math"/>
            <w:color w:val="000000"/>
          </w:rPr>
          <m:t xml:space="preserve">β</m:t>
        </m:r>
      </m:oMath>
      <w:r>
        <w:rPr>
          <w:color w:val="000000"/>
        </w:rPr>
        <w:t>。</w:t>
      </w:r>
    </w:p>
    <w:p>
      <w:pPr>
        <w:spacing w:line="240" w:lineRule="auto" w:after="160"/>
        <w:jc w:val="center"/>
      </w:pPr>
      <w:r>
        <w:drawing>
          <wp:inline xmlns:a="http://schemas.openxmlformats.org/drawingml/2006/main" xmlns:pic="http://schemas.openxmlformats.org/drawingml/2006/picture">
            <wp:extent cx="6120000" cy="2311763"/>
            <wp:docPr id="1" name="Picture 1" descr="第178题忠实原图重建；可编辑SVG另附"/>
            <wp:cNvGraphicFramePr>
              <a:graphicFrameLocks noChangeAspect="1"/>
            </wp:cNvGraphicFramePr>
            <a:graphic>
              <a:graphicData uri="http://schemas.openxmlformats.org/drawingml/2006/picture">
                <pic:pic>
                  <pic:nvPicPr>
                    <pic:cNvPr id="0" name="Q178.png"/>
                    <pic:cNvPicPr/>
                  </pic:nvPicPr>
                  <pic:blipFill>
                    <a:blip r:embed="rId11"/>
                    <a:stretch>
                      <a:fillRect/>
                    </a:stretch>
                  </pic:blipFill>
                  <pic:spPr>
                    <a:xfrm>
                      <a:off x="0" y="0"/>
                      <a:ext cx="6120000" cy="2311763"/>
                    </a:xfrm>
                    <a:prstGeom prst="rect"/>
                  </pic:spPr>
                </pic:pic>
              </a:graphicData>
            </a:graphic>
          </wp:inline>
        </w:drawing>
      </w:r>
    </w:p>
    <w:p>
      <w:pPr>
        <w:keepNext/>
      </w:pPr>
      <w:r>
        <w:rPr>
          <w:color w:val="C00000"/>
        </w:rPr>
        <w:t>【新增答案】（a）NPN：左b、下c、上e；上端1.01 mA向外，</w:t>
      </w:r>
      <m:oMath>
        <m:r>
          <w:rPr>
            <w:rFonts w:ascii="Cambria Math" w:hAnsi="Cambria Math"/>
            <w:color w:val="C00000"/>
          </w:rPr>
          <m:t xml:space="preserve">β</m:t>
        </m:r>
      </m:oMath>
      <w:r>
        <w:rPr>
          <w:color w:val="C00000"/>
        </w:rPr>
        <w:t>=100。（b）PNP：上b、下e、左c；左端5.0 mA向外，</w:t>
      </w:r>
      <m:oMath>
        <m:r>
          <w:rPr>
            <w:rFonts w:ascii="Cambria Math" w:hAnsi="Cambria Math"/>
            <w:color w:val="C00000"/>
          </w:rPr>
          <m:t xml:space="preserve">β</m:t>
        </m:r>
      </m:oMath>
      <w:r>
        <w:rPr>
          <w:color w:val="C00000"/>
        </w:rPr>
        <w:t>=50。</w:t>
      </w:r>
    </w:p>
    <w:p>
      <w:pPr>
        <w:keepNext/>
      </w:pPr>
      <w:r>
        <w:rPr>
          <w:color w:val="C00000"/>
        </w:rPr>
        <w:t>【新增答案图】</w:t>
      </w:r>
    </w:p>
    <w:p>
      <w:pPr>
        <w:spacing w:line="240" w:lineRule="auto" w:after="160"/>
        <w:jc w:val="center"/>
      </w:pPr>
      <w:r>
        <w:drawing>
          <wp:inline xmlns:a="http://schemas.openxmlformats.org/drawingml/2006/main" xmlns:pic="http://schemas.openxmlformats.org/drawingml/2006/picture">
            <wp:extent cx="6120000" cy="2311763"/>
            <wp:docPr id="2" name="Picture 2" descr="第178题独立新增答案图；可编辑SVG另附"/>
            <wp:cNvGraphicFramePr>
              <a:graphicFrameLocks noChangeAspect="1"/>
            </wp:cNvGraphicFramePr>
            <a:graphic>
              <a:graphicData uri="http://schemas.openxmlformats.org/drawingml/2006/picture">
                <pic:pic>
                  <pic:nvPicPr>
                    <pic:cNvPr id="0" name="Q178_answer.png"/>
                    <pic:cNvPicPr/>
                  </pic:nvPicPr>
                  <pic:blipFill>
                    <a:blip r:embed="rId12"/>
                    <a:stretch>
                      <a:fillRect/>
                    </a:stretch>
                  </pic:blipFill>
                  <pic:spPr>
                    <a:xfrm>
                      <a:off x="0" y="0"/>
                      <a:ext cx="6120000" cy="2311763"/>
                    </a:xfrm>
                    <a:prstGeom prst="rect"/>
                  </pic:spPr>
                </pic:pic>
              </a:graphicData>
            </a:graphic>
          </wp:inline>
        </w:drawing>
      </w:r>
    </w:p>
    <w:p>
      <w:r>
        <w:rPr>
          <w:color w:val="C00000"/>
        </w:rPr>
        <w:t>【解析与条件】按正常放大状态，发射极电流大小等于另两端电流之和，基极电流是较小端电流。先用流入等于流出求缺失端电流，再判管型并在独立新增答案图中标出。</w:t>
      </w:r>
    </w:p>
    <w:p>
      <w:pPr>
        <w:spacing w:after="100"/>
      </w:pP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E(a)</m:t>
            </m:r>
          </m:sub>
        </m:sSub>
        <m:r>
          <w:rPr>
            <w:rFonts w:ascii="Cambria Math" w:hAnsi="Cambria Math"/>
            <w:color w:val="C00000"/>
          </w:rPr>
          <m:t xml:space="preserve">=1+0.01=1.01</m:t>
        </m:r>
        <m:r>
          <m:rPr>
            <m:sty m:val="p"/>
          </m:rPr>
          <w:rPr>
            <w:rFonts w:ascii="Cambria Math" w:hAnsi="Cambria Math"/>
            <w:color w:val="C00000"/>
          </w:rPr>
          <m:t xml:space="preserve"> 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β</m:t>
            </m:r>
          </m:e>
          <m:sub>
            <m:r>
              <w:rPr>
                <w:rFonts w:ascii="Cambria Math" w:hAnsi="Cambria Math"/>
                <w:color w:val="C00000"/>
              </w:rPr>
              <m:t xml:space="preserve">a</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1</m:t>
            </m:r>
          </m:num>
          <m:den>
            <m:r>
              <w:rPr>
                <w:rFonts w:ascii="Cambria Math" w:hAnsi="Cambria Math"/>
                <w:color w:val="C00000"/>
              </w:rPr>
              <m:t xml:space="preserve">0.01</m:t>
            </m:r>
          </m:den>
        </m:f>
        <m:r>
          <w:rPr>
            <w:rFonts w:ascii="Cambria Math" w:hAnsi="Cambria Math"/>
            <w:color w:val="C00000"/>
          </w:rPr>
          <m:t xml:space="preserve">=100</m:t>
        </m:r>
      </m:oMath>
    </w:p>
    <w:p>
      <w:pPr>
        <w:spacing w:after="100"/>
      </w:pP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C(b)</m:t>
            </m:r>
          </m:sub>
        </m:sSub>
        <m:r>
          <w:rPr>
            <w:rFonts w:ascii="Cambria Math" w:hAnsi="Cambria Math"/>
            <w:color w:val="C00000"/>
          </w:rPr>
          <m:t xml:space="preserve">=5.1−0.1=5.0</m:t>
        </m:r>
        <m:r>
          <m:rPr>
            <m:sty m:val="p"/>
          </m:rPr>
          <w:rPr>
            <w:rFonts w:ascii="Cambria Math" w:hAnsi="Cambria Math"/>
            <w:color w:val="C00000"/>
          </w:rPr>
          <m:t xml:space="preserve"> 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β</m:t>
            </m:r>
          </m:e>
          <m:sub>
            <m:r>
              <w:rPr>
                <w:rFonts w:ascii="Cambria Math" w:hAnsi="Cambria Math"/>
                <w:color w:val="C00000"/>
              </w:rPr>
              <m:t xml:space="preserve">b</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5.0</m:t>
            </m:r>
          </m:num>
          <m:den>
            <m:r>
              <w:rPr>
                <w:rFonts w:ascii="Cambria Math" w:hAnsi="Cambria Math"/>
                <w:color w:val="C00000"/>
              </w:rPr>
              <m:t xml:space="preserve">0.1</m:t>
            </m:r>
          </m:den>
        </m:f>
        <m:r>
          <w:rPr>
            <w:rFonts w:ascii="Cambria Math" w:hAnsi="Cambria Math"/>
            <w:color w:val="C00000"/>
          </w:rPr>
          <m:t xml:space="preserve">=50</m:t>
        </m:r>
      </m:oMath>
    </w:p>
    <w:p>
      <w:pPr>
        <w:keepNext/>
        <w:keepLines/>
        <w:pageBreakBefore/>
      </w:pPr>
      <w:r>
        <w:t xml:space="preserve">179. </w:t>
      </w:r>
      <w:r>
        <w:rPr>
          <w:color w:val="000000"/>
        </w:rPr>
        <w:t>测得放大电路中四只三极管的直流电位如图所示，试标出管脚符号，并判断各三极管的材料和导电类型。</w:t>
      </w:r>
    </w:p>
    <w:p>
      <w:pPr>
        <w:spacing w:line="240" w:lineRule="auto" w:after="160"/>
        <w:jc w:val="center"/>
      </w:pPr>
      <w:r>
        <w:drawing>
          <wp:inline xmlns:a="http://schemas.openxmlformats.org/drawingml/2006/main" xmlns:pic="http://schemas.openxmlformats.org/drawingml/2006/picture">
            <wp:extent cx="6480000" cy="1813547"/>
            <wp:docPr id="3" name="Picture 3" descr="第179题忠实原图重建；可编辑SVG另附"/>
            <wp:cNvGraphicFramePr>
              <a:graphicFrameLocks noChangeAspect="1"/>
            </wp:cNvGraphicFramePr>
            <a:graphic>
              <a:graphicData uri="http://schemas.openxmlformats.org/drawingml/2006/picture">
                <pic:pic>
                  <pic:nvPicPr>
                    <pic:cNvPr id="0" name="Q179.png"/>
                    <pic:cNvPicPr/>
                  </pic:nvPicPr>
                  <pic:blipFill>
                    <a:blip r:embed="rId13"/>
                    <a:stretch>
                      <a:fillRect/>
                    </a:stretch>
                  </pic:blipFill>
                  <pic:spPr>
                    <a:xfrm>
                      <a:off x="0" y="0"/>
                      <a:ext cx="6480000" cy="1813547"/>
                    </a:xfrm>
                    <a:prstGeom prst="rect"/>
                  </pic:spPr>
                </pic:pic>
              </a:graphicData>
            </a:graphic>
          </wp:inline>
        </w:drawing>
      </w:r>
    </w:p>
    <w:p>
      <w:pPr>
        <w:keepNext/>
      </w:pPr>
      <w:r>
        <w:rPr>
          <w:color w:val="C00000"/>
        </w:rPr>
        <w:t>【新增答案】由左至右依次：PNP硅、NPN硅、PNP锗、NPN锗。</w:t>
      </w:r>
    </w:p>
    <w:p>
      <w:pPr>
        <w:keepNext/>
      </w:pPr>
      <w:r>
        <w:rPr>
          <w:color w:val="C00000"/>
        </w:rPr>
        <w:t>【新增答案图】</w:t>
      </w:r>
    </w:p>
    <w:p>
      <w:pPr>
        <w:spacing w:line="240" w:lineRule="auto" w:after="160"/>
        <w:jc w:val="center"/>
      </w:pPr>
      <w:r>
        <w:drawing>
          <wp:inline xmlns:a="http://schemas.openxmlformats.org/drawingml/2006/main" xmlns:pic="http://schemas.openxmlformats.org/drawingml/2006/picture">
            <wp:extent cx="6480000" cy="1813547"/>
            <wp:docPr id="4" name="Picture 4" descr="第179题独立新增答案图；可编辑SVG另附"/>
            <wp:cNvGraphicFramePr>
              <a:graphicFrameLocks noChangeAspect="1"/>
            </wp:cNvGraphicFramePr>
            <a:graphic>
              <a:graphicData uri="http://schemas.openxmlformats.org/drawingml/2006/picture">
                <pic:pic>
                  <pic:nvPicPr>
                    <pic:cNvPr id="0" name="Q179_answer.png"/>
                    <pic:cNvPicPr/>
                  </pic:nvPicPr>
                  <pic:blipFill>
                    <a:blip r:embed="rId14"/>
                    <a:stretch>
                      <a:fillRect/>
                    </a:stretch>
                  </pic:blipFill>
                  <pic:spPr>
                    <a:xfrm>
                      <a:off x="0" y="0"/>
                      <a:ext cx="6480000" cy="1813547"/>
                    </a:xfrm>
                    <a:prstGeom prst="rect"/>
                  </pic:spPr>
                </pic:pic>
              </a:graphicData>
            </a:graphic>
          </wp:inline>
        </w:drawing>
      </w:r>
    </w:p>
    <w:tbl>
      <w:tblPr>
        <w:tblStyle w:val="TableGrid"/>
        <w:tblW w:type="auto" w:w="0"/>
        <w:tblLook w:firstColumn="1" w:firstRow="1" w:lastColumn="0" w:lastRow="0" w:noHBand="0" w:noVBand="1" w:val="04A0"/>
      </w:tblPr>
      <w:tblGrid>
        <w:gridCol w:w="1752"/>
        <w:gridCol w:w="1752"/>
        <w:gridCol w:w="1752"/>
        <w:gridCol w:w="1752"/>
        <w:gridCol w:w="1752"/>
        <w:gridCol w:w="1752"/>
      </w:tblGrid>
      <w:tr>
        <w:trPr>
          <w:cantSplit/>
          <w:tblHeader/>
        </w:trPr>
        <w:tc>
          <w:tcPr>
            <w:tcW w:type="dxa" w:w="1752"/>
          </w:tcPr>
          <w:p>
            <w:pPr>
              <w:spacing w:after="60" w:before="60" w:line="245" w:lineRule="auto"/>
            </w:pPr>
            <w:r>
              <w:rPr>
                <w:b/>
                <w:color w:val="C00000"/>
                <w:sz w:val="20"/>
              </w:rPr>
              <w:t>从左到右</w:t>
            </w:r>
          </w:p>
        </w:tc>
        <w:tc>
          <w:tcPr>
            <w:tcW w:type="dxa" w:w="1752"/>
          </w:tcPr>
          <w:p>
            <w:pPr>
              <w:spacing w:after="60" w:before="60" w:line="245" w:lineRule="auto"/>
            </w:pPr>
            <w:r>
              <w:rPr>
                <w:b/>
                <w:color w:val="C00000"/>
                <w:sz w:val="20"/>
              </w:rPr>
              <w:t>左端</w:t>
            </w:r>
          </w:p>
        </w:tc>
        <w:tc>
          <w:tcPr>
            <w:tcW w:type="dxa" w:w="1752"/>
          </w:tcPr>
          <w:p>
            <w:pPr>
              <w:spacing w:after="60" w:before="60" w:line="245" w:lineRule="auto"/>
            </w:pPr>
            <w:r>
              <w:rPr>
                <w:b/>
                <w:color w:val="C00000"/>
                <w:sz w:val="20"/>
              </w:rPr>
              <w:t>上端</w:t>
            </w:r>
          </w:p>
        </w:tc>
        <w:tc>
          <w:tcPr>
            <w:tcW w:type="dxa" w:w="1752"/>
          </w:tcPr>
          <w:p>
            <w:pPr>
              <w:spacing w:after="60" w:before="60" w:line="245" w:lineRule="auto"/>
            </w:pPr>
            <w:r>
              <w:rPr>
                <w:b/>
                <w:color w:val="C00000"/>
                <w:sz w:val="20"/>
              </w:rPr>
              <w:t>下端</w:t>
            </w:r>
          </w:p>
        </w:tc>
        <w:tc>
          <w:tcPr>
            <w:tcW w:type="dxa" w:w="1752"/>
          </w:tcPr>
          <w:p>
            <w:pPr>
              <w:spacing w:after="60" w:before="60" w:line="245" w:lineRule="auto"/>
            </w:pPr>
            <w:r>
              <w:rPr>
                <w:b/>
                <w:color w:val="C00000"/>
                <w:sz w:val="20"/>
              </w:rPr>
              <w:t>管型</w:t>
            </w:r>
          </w:p>
        </w:tc>
        <w:tc>
          <w:tcPr>
            <w:tcW w:type="dxa" w:w="1752"/>
          </w:tcPr>
          <w:p>
            <w:pPr>
              <w:spacing w:after="60" w:before="60" w:line="245" w:lineRule="auto"/>
            </w:pPr>
            <w:r>
              <w:rPr>
                <w:b/>
                <w:color w:val="C00000"/>
                <w:sz w:val="20"/>
              </w:rPr>
              <w:t>材料近似</w:t>
            </w:r>
          </w:p>
        </w:tc>
      </w:tr>
      <w:tr>
        <w:trPr>
          <w:cantSplit/>
        </w:trPr>
        <w:tc>
          <w:tcPr>
            <w:tcW w:type="dxa" w:w="1752"/>
          </w:tcPr>
          <w:p>
            <w:pPr>
              <w:spacing w:after="60" w:before="60" w:line="245" w:lineRule="auto"/>
            </w:pPr>
            <w:r>
              <w:rPr>
                <w:b w:val="0"/>
                <w:color w:val="C00000"/>
                <w:sz w:val="20"/>
              </w:rPr>
              <w:t>第一图</w:t>
            </w:r>
          </w:p>
        </w:tc>
        <w:tc>
          <w:tcPr>
            <w:tcW w:type="dxa" w:w="1752"/>
          </w:tcPr>
          <w:p>
            <w:pPr>
              <w:spacing w:after="60" w:before="60" w:line="245" w:lineRule="auto"/>
            </w:pPr>
            <w:r>
              <w:rPr>
                <w:b w:val="0"/>
                <w:color w:val="C00000"/>
                <w:sz w:val="20"/>
              </w:rPr>
              <w:t>b</w:t>
            </w:r>
          </w:p>
        </w:tc>
        <w:tc>
          <w:tcPr>
            <w:tcW w:type="dxa" w:w="1752"/>
          </w:tcPr>
          <w:p>
            <w:pPr>
              <w:spacing w:after="60" w:before="60" w:line="245" w:lineRule="auto"/>
            </w:pPr>
            <w:r>
              <w:rPr>
                <w:b w:val="0"/>
                <w:color w:val="C00000"/>
                <w:sz w:val="20"/>
              </w:rPr>
              <w:t>e</w:t>
            </w:r>
          </w:p>
        </w:tc>
        <w:tc>
          <w:tcPr>
            <w:tcW w:type="dxa" w:w="1752"/>
          </w:tcPr>
          <w:p>
            <w:pPr>
              <w:spacing w:after="60" w:before="60" w:line="245" w:lineRule="auto"/>
            </w:pPr>
            <w:r>
              <w:rPr>
                <w:b w:val="0"/>
                <w:color w:val="C00000"/>
                <w:sz w:val="20"/>
              </w:rPr>
              <w:t>c</w:t>
            </w:r>
          </w:p>
        </w:tc>
        <w:tc>
          <w:tcPr>
            <w:tcW w:type="dxa" w:w="1752"/>
          </w:tcPr>
          <w:p>
            <w:pPr>
              <w:spacing w:after="60" w:before="60" w:line="245" w:lineRule="auto"/>
            </w:pPr>
            <w:r>
              <w:rPr>
                <w:b w:val="0"/>
                <w:color w:val="C00000"/>
                <w:sz w:val="20"/>
              </w:rPr>
              <w:t>PNP</w:t>
            </w:r>
          </w:p>
        </w:tc>
        <w:tc>
          <w:tcPr>
            <w:tcW w:type="dxa" w:w="1752"/>
          </w:tcPr>
          <w:p>
            <w:pPr>
              <w:spacing w:after="60" w:before="60" w:line="245" w:lineRule="auto"/>
            </w:pPr>
            <w:r>
              <w:rPr>
                <w:b w:val="0"/>
                <w:color w:val="C00000"/>
                <w:sz w:val="20"/>
              </w:rPr>
              <w:t>硅</w:t>
            </w:r>
          </w:p>
        </w:tc>
      </w:tr>
      <w:tr>
        <w:trPr>
          <w:cantSplit/>
        </w:trPr>
        <w:tc>
          <w:tcPr>
            <w:tcW w:type="dxa" w:w="1752"/>
          </w:tcPr>
          <w:p>
            <w:pPr>
              <w:spacing w:after="60" w:before="60" w:line="245" w:lineRule="auto"/>
            </w:pPr>
            <w:r>
              <w:rPr>
                <w:b w:val="0"/>
                <w:color w:val="C00000"/>
                <w:sz w:val="20"/>
              </w:rPr>
              <w:t>第二图</w:t>
            </w:r>
          </w:p>
        </w:tc>
        <w:tc>
          <w:tcPr>
            <w:tcW w:type="dxa" w:w="1752"/>
          </w:tcPr>
          <w:p>
            <w:pPr>
              <w:spacing w:after="60" w:before="60" w:line="245" w:lineRule="auto"/>
            </w:pPr>
            <w:r>
              <w:rPr>
                <w:b w:val="0"/>
                <w:color w:val="C00000"/>
                <w:sz w:val="20"/>
              </w:rPr>
              <w:t>b</w:t>
            </w:r>
          </w:p>
        </w:tc>
        <w:tc>
          <w:tcPr>
            <w:tcW w:type="dxa" w:w="1752"/>
          </w:tcPr>
          <w:p>
            <w:pPr>
              <w:spacing w:after="60" w:before="60" w:line="245" w:lineRule="auto"/>
            </w:pPr>
            <w:r>
              <w:rPr>
                <w:b w:val="0"/>
                <w:color w:val="C00000"/>
                <w:sz w:val="20"/>
              </w:rPr>
              <w:t>c</w:t>
            </w:r>
          </w:p>
        </w:tc>
        <w:tc>
          <w:tcPr>
            <w:tcW w:type="dxa" w:w="1752"/>
          </w:tcPr>
          <w:p>
            <w:pPr>
              <w:spacing w:after="60" w:before="60" w:line="245" w:lineRule="auto"/>
            </w:pPr>
            <w:r>
              <w:rPr>
                <w:b w:val="0"/>
                <w:color w:val="C00000"/>
                <w:sz w:val="20"/>
              </w:rPr>
              <w:t>e</w:t>
            </w:r>
          </w:p>
        </w:tc>
        <w:tc>
          <w:tcPr>
            <w:tcW w:type="dxa" w:w="1752"/>
          </w:tcPr>
          <w:p>
            <w:pPr>
              <w:spacing w:after="60" w:before="60" w:line="245" w:lineRule="auto"/>
            </w:pPr>
            <w:r>
              <w:rPr>
                <w:b w:val="0"/>
                <w:color w:val="C00000"/>
                <w:sz w:val="20"/>
              </w:rPr>
              <w:t>NPN</w:t>
            </w:r>
          </w:p>
        </w:tc>
        <w:tc>
          <w:tcPr>
            <w:tcW w:type="dxa" w:w="1752"/>
          </w:tcPr>
          <w:p>
            <w:pPr>
              <w:spacing w:after="60" w:before="60" w:line="245" w:lineRule="auto"/>
            </w:pPr>
            <w:r>
              <w:rPr>
                <w:b w:val="0"/>
                <w:color w:val="C00000"/>
                <w:sz w:val="20"/>
              </w:rPr>
              <w:t>硅</w:t>
            </w:r>
          </w:p>
        </w:tc>
      </w:tr>
      <w:tr>
        <w:trPr>
          <w:cantSplit/>
        </w:trPr>
        <w:tc>
          <w:tcPr>
            <w:tcW w:type="dxa" w:w="1752"/>
          </w:tcPr>
          <w:p>
            <w:pPr>
              <w:spacing w:after="60" w:before="60" w:line="245" w:lineRule="auto"/>
            </w:pPr>
            <w:r>
              <w:rPr>
                <w:b w:val="0"/>
                <w:color w:val="C00000"/>
                <w:sz w:val="20"/>
              </w:rPr>
              <w:t>第三图</w:t>
            </w:r>
          </w:p>
        </w:tc>
        <w:tc>
          <w:tcPr>
            <w:tcW w:type="dxa" w:w="1752"/>
          </w:tcPr>
          <w:p>
            <w:pPr>
              <w:spacing w:after="60" w:before="60" w:line="245" w:lineRule="auto"/>
            </w:pPr>
            <w:r>
              <w:rPr>
                <w:b w:val="0"/>
                <w:color w:val="C00000"/>
                <w:sz w:val="20"/>
              </w:rPr>
              <w:t>e</w:t>
            </w:r>
          </w:p>
        </w:tc>
        <w:tc>
          <w:tcPr>
            <w:tcW w:type="dxa" w:w="1752"/>
          </w:tcPr>
          <w:p>
            <w:pPr>
              <w:spacing w:after="60" w:before="60" w:line="245" w:lineRule="auto"/>
            </w:pPr>
            <w:r>
              <w:rPr>
                <w:b w:val="0"/>
                <w:color w:val="C00000"/>
                <w:sz w:val="20"/>
              </w:rPr>
              <w:t>b</w:t>
            </w:r>
          </w:p>
        </w:tc>
        <w:tc>
          <w:tcPr>
            <w:tcW w:type="dxa" w:w="1752"/>
          </w:tcPr>
          <w:p>
            <w:pPr>
              <w:spacing w:after="60" w:before="60" w:line="245" w:lineRule="auto"/>
            </w:pPr>
            <w:r>
              <w:rPr>
                <w:b w:val="0"/>
                <w:color w:val="C00000"/>
                <w:sz w:val="20"/>
              </w:rPr>
              <w:t>c</w:t>
            </w:r>
          </w:p>
        </w:tc>
        <w:tc>
          <w:tcPr>
            <w:tcW w:type="dxa" w:w="1752"/>
          </w:tcPr>
          <w:p>
            <w:pPr>
              <w:spacing w:after="60" w:before="60" w:line="245" w:lineRule="auto"/>
            </w:pPr>
            <w:r>
              <w:rPr>
                <w:b w:val="0"/>
                <w:color w:val="C00000"/>
                <w:sz w:val="20"/>
              </w:rPr>
              <w:t>PNP</w:t>
            </w:r>
          </w:p>
        </w:tc>
        <w:tc>
          <w:tcPr>
            <w:tcW w:type="dxa" w:w="1752"/>
          </w:tcPr>
          <w:p>
            <w:pPr>
              <w:spacing w:after="60" w:before="60" w:line="245" w:lineRule="auto"/>
            </w:pPr>
            <w:r>
              <w:rPr>
                <w:b w:val="0"/>
                <w:color w:val="C00000"/>
                <w:sz w:val="20"/>
              </w:rPr>
              <w:t>锗</w:t>
            </w:r>
          </w:p>
        </w:tc>
      </w:tr>
      <w:tr>
        <w:trPr>
          <w:cantSplit/>
        </w:trPr>
        <w:tc>
          <w:tcPr>
            <w:tcW w:type="dxa" w:w="1752"/>
          </w:tcPr>
          <w:p>
            <w:pPr>
              <w:spacing w:after="60" w:before="60" w:line="245" w:lineRule="auto"/>
            </w:pPr>
            <w:r>
              <w:rPr>
                <w:b w:val="0"/>
                <w:color w:val="C00000"/>
                <w:sz w:val="20"/>
              </w:rPr>
              <w:t>第四图</w:t>
            </w:r>
          </w:p>
        </w:tc>
        <w:tc>
          <w:tcPr>
            <w:tcW w:type="dxa" w:w="1752"/>
          </w:tcPr>
          <w:p>
            <w:pPr>
              <w:spacing w:after="60" w:before="60" w:line="245" w:lineRule="auto"/>
            </w:pPr>
            <w:r>
              <w:rPr>
                <w:b w:val="0"/>
                <w:color w:val="C00000"/>
                <w:sz w:val="20"/>
              </w:rPr>
              <w:t>e</w:t>
            </w:r>
          </w:p>
        </w:tc>
        <w:tc>
          <w:tcPr>
            <w:tcW w:type="dxa" w:w="1752"/>
          </w:tcPr>
          <w:p>
            <w:pPr>
              <w:spacing w:after="60" w:before="60" w:line="245" w:lineRule="auto"/>
            </w:pPr>
            <w:r>
              <w:rPr>
                <w:b w:val="0"/>
                <w:color w:val="C00000"/>
                <w:sz w:val="20"/>
              </w:rPr>
              <w:t>b</w:t>
            </w:r>
          </w:p>
        </w:tc>
        <w:tc>
          <w:tcPr>
            <w:tcW w:type="dxa" w:w="1752"/>
          </w:tcPr>
          <w:p>
            <w:pPr>
              <w:spacing w:after="60" w:before="60" w:line="245" w:lineRule="auto"/>
            </w:pPr>
            <w:r>
              <w:rPr>
                <w:b w:val="0"/>
                <w:color w:val="C00000"/>
                <w:sz w:val="20"/>
              </w:rPr>
              <w:t>c</w:t>
            </w:r>
          </w:p>
        </w:tc>
        <w:tc>
          <w:tcPr>
            <w:tcW w:type="dxa" w:w="1752"/>
          </w:tcPr>
          <w:p>
            <w:pPr>
              <w:spacing w:after="60" w:before="60" w:line="245" w:lineRule="auto"/>
            </w:pPr>
            <w:r>
              <w:rPr>
                <w:b w:val="0"/>
                <w:color w:val="C00000"/>
                <w:sz w:val="20"/>
              </w:rPr>
              <w:t>NPN</w:t>
            </w:r>
          </w:p>
        </w:tc>
        <w:tc>
          <w:tcPr>
            <w:tcW w:type="dxa" w:w="1752"/>
          </w:tcPr>
          <w:p>
            <w:pPr>
              <w:spacing w:after="60" w:before="60" w:line="245" w:lineRule="auto"/>
            </w:pPr>
            <w:r>
              <w:rPr>
                <w:b w:val="0"/>
                <w:color w:val="C00000"/>
                <w:sz w:val="20"/>
              </w:rPr>
              <w:t>锗</w:t>
            </w:r>
          </w:p>
        </w:tc>
      </w:tr>
    </w:tbl>
    <w:p>
      <w:r>
        <w:rPr>
          <w:color w:val="C00000"/>
        </w:rPr>
        <w:t>【解析与条件】空圆的左端不预先规定就是基极。各图基极应位于三个电位的中间值，基—射极电位差较小，另一结反偏；按常用0.7 V硅、约0.3 V锗教学近似判断材料。电极位置见新增图与表。</w:t>
      </w:r>
    </w:p>
    <w:p>
      <w:pPr>
        <w:keepNext/>
        <w:keepLines/>
        <w:pageBreakBefore/>
      </w:pPr>
      <w:r>
        <w:t xml:space="preserve">180. </w:t>
      </w:r>
      <w:r>
        <w:rPr>
          <w:color w:val="000000"/>
        </w:rPr>
        <w:t>测得工作在放大电路中几个半导体三极管的三个电极电位，判断它们是NPN 型还是PNP 型，是硅管还是锗管，并 确定e、b、c。</w:t>
      </w:r>
    </w:p>
    <w:p>
      <w:pPr>
        <w:spacing w:line="240" w:lineRule="auto" w:after="160"/>
        <w:jc w:val="center"/>
      </w:pPr>
      <w:r>
        <w:drawing>
          <wp:inline xmlns:a="http://schemas.openxmlformats.org/drawingml/2006/main" xmlns:pic="http://schemas.openxmlformats.org/drawingml/2006/picture">
            <wp:extent cx="3780000" cy="2082733"/>
            <wp:docPr id="5" name="Picture 5" descr="第180题忠实原图重建；可编辑SVG另附"/>
            <wp:cNvGraphicFramePr>
              <a:graphicFrameLocks noChangeAspect="1"/>
            </wp:cNvGraphicFramePr>
            <a:graphic>
              <a:graphicData uri="http://schemas.openxmlformats.org/drawingml/2006/picture">
                <pic:pic>
                  <pic:nvPicPr>
                    <pic:cNvPr id="0" name="Q180.png"/>
                    <pic:cNvPicPr/>
                  </pic:nvPicPr>
                  <pic:blipFill>
                    <a:blip r:embed="rId15"/>
                    <a:stretch>
                      <a:fillRect/>
                    </a:stretch>
                  </pic:blipFill>
                  <pic:spPr>
                    <a:xfrm>
                      <a:off x="0" y="0"/>
                      <a:ext cx="3780000" cy="2082733"/>
                    </a:xfrm>
                    <a:prstGeom prst="rect"/>
                  </pic:spPr>
                </pic:pic>
              </a:graphicData>
            </a:graphic>
          </wp:inline>
        </w:drawing>
      </w:r>
    </w:p>
    <w:p>
      <w:pPr>
        <w:keepNext/>
      </w:pPr>
      <w:r>
        <w:rPr>
          <w:color w:val="C00000"/>
        </w:rPr>
        <w:t>【新增答案】按原图：NPN硅管，左b、上c、下e。</w:t>
      </w:r>
    </w:p>
    <w:p>
      <w:r>
        <w:rPr>
          <w:color w:val="C00000"/>
        </w:rPr>
        <w:t>【解析与条件】基极3.5 V比发射极2.8 V高0.7 V，集电极12 V高于基极，符合正常正向放大。原图已有b/c/e及NPN箭头，这些原有标注已保留。材料判断采用常用压降近似。</w:t>
      </w:r>
    </w:p>
    <w:p>
      <w:pPr>
        <w:spacing w:after="100"/>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BE</m:t>
            </m:r>
          </m:sub>
        </m:sSub>
        <m:r>
          <w:rPr>
            <w:rFonts w:ascii="Cambria Math" w:hAnsi="Cambria Math"/>
            <w:color w:val="C00000"/>
          </w:rPr>
          <m:t xml:space="preserve">=3.5−2.8=0.7</m:t>
        </m:r>
        <m:r>
          <m:rPr>
            <m:sty m:val="p"/>
          </m:rPr>
          <w:rPr>
            <w:rFonts w:ascii="Cambria Math" w:hAnsi="Cambria Math"/>
            <w:color w:val="C00000"/>
          </w:rPr>
          <m:t xml:space="preserve"> V</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BC</m:t>
            </m:r>
          </m:sub>
        </m:sSub>
        <m:r>
          <w:rPr>
            <w:rFonts w:ascii="Cambria Math" w:hAnsi="Cambria Math"/>
            <w:color w:val="C00000"/>
          </w:rPr>
          <m:t xml:space="preserve">=3.5−12=−8.5</m:t>
        </m:r>
        <m:r>
          <m:rPr>
            <m:sty m:val="p"/>
          </m:rPr>
          <w:rPr>
            <w:rFonts w:ascii="Cambria Math" w:hAnsi="Cambria Math"/>
            <w:color w:val="C00000"/>
          </w:rPr>
          <m:t xml:space="preserve"> V</m:t>
        </m:r>
      </m:oMath>
    </w:p>
    <w:p>
      <w:pPr>
        <w:keepNext/>
        <w:keepLines/>
        <w:pageBreakBefore/>
      </w:pPr>
      <w:r>
        <w:t xml:space="preserve">181. </w:t>
      </w:r>
      <w:r>
        <w:rPr>
          <w:color w:val="000000"/>
        </w:rPr>
        <w:t>测得工作在放大电路中几个半导体三极管的三个电极电位，判断它们是NPN 型还是PNP 型，是硅管还是锗管，并 确定e、b、c。</w:t>
      </w:r>
    </w:p>
    <w:p>
      <w:pPr>
        <w:spacing w:line="240" w:lineRule="auto" w:after="160"/>
        <w:jc w:val="center"/>
      </w:pPr>
      <w:r>
        <w:drawing>
          <wp:inline xmlns:a="http://schemas.openxmlformats.org/drawingml/2006/main" xmlns:pic="http://schemas.openxmlformats.org/drawingml/2006/picture">
            <wp:extent cx="3780000" cy="2082733"/>
            <wp:docPr id="6" name="Picture 6" descr="第181题忠实原图重建；可编辑SVG另附"/>
            <wp:cNvGraphicFramePr>
              <a:graphicFrameLocks noChangeAspect="1"/>
            </wp:cNvGraphicFramePr>
            <a:graphic>
              <a:graphicData uri="http://schemas.openxmlformats.org/drawingml/2006/picture">
                <pic:pic>
                  <pic:nvPicPr>
                    <pic:cNvPr id="0" name="Q181.png"/>
                    <pic:cNvPicPr/>
                  </pic:nvPicPr>
                  <pic:blipFill>
                    <a:blip r:embed="rId16"/>
                    <a:stretch>
                      <a:fillRect/>
                    </a:stretch>
                  </pic:blipFill>
                  <pic:spPr>
                    <a:xfrm>
                      <a:off x="0" y="0"/>
                      <a:ext cx="3780000" cy="2082733"/>
                    </a:xfrm>
                    <a:prstGeom prst="rect"/>
                  </pic:spPr>
                </pic:pic>
              </a:graphicData>
            </a:graphic>
          </wp:inline>
        </w:drawing>
      </w:r>
    </w:p>
    <w:p>
      <w:pPr>
        <w:keepNext/>
      </w:pPr>
      <w:r>
        <w:rPr>
          <w:color w:val="C00000"/>
        </w:rPr>
        <w:t>【新增答案】按原图：NPN锗管，左b、上c、下e。</w:t>
      </w:r>
    </w:p>
    <w:p>
      <w:r>
        <w:rPr>
          <w:color w:val="C00000"/>
        </w:rPr>
        <w:t>【解析与条件】基—射压差0.2 V，集电极12 V高于基极3 V；按常见锗管近似可判断正常放大。原图已有电极标号及箭头，未当作本次新增答案抹去。</w:t>
      </w:r>
    </w:p>
    <w:p>
      <w:pPr>
        <w:spacing w:after="100"/>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BE</m:t>
            </m:r>
          </m:sub>
        </m:sSub>
        <m:r>
          <w:rPr>
            <w:rFonts w:ascii="Cambria Math" w:hAnsi="Cambria Math"/>
            <w:color w:val="C00000"/>
          </w:rPr>
          <m:t xml:space="preserve">=3−2.8=0.2</m:t>
        </m:r>
        <m:r>
          <m:rPr>
            <m:sty m:val="p"/>
          </m:rPr>
          <w:rPr>
            <w:rFonts w:ascii="Cambria Math" w:hAnsi="Cambria Math"/>
            <w:color w:val="C00000"/>
          </w:rPr>
          <m:t xml:space="preserve"> V</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BC</m:t>
            </m:r>
          </m:sub>
        </m:sSub>
        <m:r>
          <w:rPr>
            <w:rFonts w:ascii="Cambria Math" w:hAnsi="Cambria Math"/>
            <w:color w:val="C00000"/>
          </w:rPr>
          <m:t xml:space="preserve">=3−12=−9</m:t>
        </m:r>
        <m:r>
          <m:rPr>
            <m:sty m:val="p"/>
          </m:rPr>
          <w:rPr>
            <w:rFonts w:ascii="Cambria Math" w:hAnsi="Cambria Math"/>
            <w:color w:val="C00000"/>
          </w:rPr>
          <m:t xml:space="preserve"> V</m:t>
        </m:r>
      </m:oMath>
    </w:p>
    <w:p>
      <w:pPr>
        <w:keepNext/>
        <w:keepLines/>
        <w:pageBreakBefore/>
      </w:pPr>
      <w:r>
        <w:t xml:space="preserve">182. </w:t>
      </w:r>
      <w:r>
        <w:rPr>
          <w:color w:val="000000"/>
        </w:rPr>
        <w:t>测得工作在放大电路中几个半导体三极管的三个电极电位，判断它们是NPN 型还是PNP 型，是硅管还是锗管，并 确定e、b、c。</w:t>
      </w:r>
    </w:p>
    <w:p>
      <w:pPr>
        <w:spacing w:line="240" w:lineRule="auto" w:after="160"/>
        <w:jc w:val="center"/>
      </w:pPr>
      <w:r>
        <w:drawing>
          <wp:inline xmlns:a="http://schemas.openxmlformats.org/drawingml/2006/main" xmlns:pic="http://schemas.openxmlformats.org/drawingml/2006/picture">
            <wp:extent cx="3780000" cy="2082733"/>
            <wp:docPr id="7" name="Picture 7" descr="第182题忠实原图重建；可编辑SVG另附"/>
            <wp:cNvGraphicFramePr>
              <a:graphicFrameLocks noChangeAspect="1"/>
            </wp:cNvGraphicFramePr>
            <a:graphic>
              <a:graphicData uri="http://schemas.openxmlformats.org/drawingml/2006/picture">
                <pic:pic>
                  <pic:nvPicPr>
                    <pic:cNvPr id="0" name="Q182.png"/>
                    <pic:cNvPicPr/>
                  </pic:nvPicPr>
                  <pic:blipFill>
                    <a:blip r:embed="rId17"/>
                    <a:stretch>
                      <a:fillRect/>
                    </a:stretch>
                  </pic:blipFill>
                  <pic:spPr>
                    <a:xfrm>
                      <a:off x="0" y="0"/>
                      <a:ext cx="3780000" cy="2082733"/>
                    </a:xfrm>
                    <a:prstGeom prst="rect"/>
                  </pic:spPr>
                </pic:pic>
              </a:graphicData>
            </a:graphic>
          </wp:inline>
        </w:drawing>
      </w:r>
    </w:p>
    <w:p>
      <w:pPr>
        <w:keepNext/>
      </w:pPr>
      <w:r>
        <w:rPr>
          <w:color w:val="C00000"/>
        </w:rPr>
        <w:t>【新增答案】按电位关系及原印电极标号：PNP硅管，左b、上e、下c；但原箭头与此矛盾。</w:t>
      </w:r>
    </w:p>
    <w:p>
      <w:r>
        <w:rPr>
          <w:color w:val="C00000"/>
        </w:rPr>
        <w:t>【解析与条件】上端12 V、左端11.3 V、下端6 V，对应PNP发射结正偏约0.7 V、集电结反偏。原图却把向外箭头画在下端c支路，形如NPN下发射极，与原e/c标号及电位判断冲突。原箭头和标号均忠实保留；不能声称所有原条件能同时成立。</w:t>
      </w:r>
    </w:p>
    <w:p>
      <w:pPr>
        <w:spacing w:after="100"/>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EB</m:t>
            </m:r>
          </m:sub>
        </m:sSub>
        <m:r>
          <w:rPr>
            <w:rFonts w:ascii="Cambria Math" w:hAnsi="Cambria Math"/>
            <w:color w:val="C00000"/>
          </w:rPr>
          <m:t xml:space="preserve">=12−11.3=0.7</m:t>
        </m:r>
        <m:r>
          <m:rPr>
            <m:sty m:val="p"/>
          </m:rPr>
          <w:rPr>
            <w:rFonts w:ascii="Cambria Math" w:hAnsi="Cambria Math"/>
            <w:color w:val="C00000"/>
          </w:rPr>
          <m:t xml:space="preserve"> V</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E</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B</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C</m:t>
            </m:r>
          </m:sub>
        </m:sSub>
      </m:oMath>
    </w:p>
    <w:p>
      <w:pPr>
        <w:keepNext/>
        <w:keepLines/>
        <w:pageBreakBefore/>
      </w:pPr>
      <w:r>
        <w:t xml:space="preserve">183. </w:t>
      </w:r>
      <w:r>
        <w:rPr>
          <w:color w:val="000000"/>
        </w:rPr>
        <w:t>测得工作在放大电路中几个半导体三极管的三个电极电位，判断它们是NPN 型还是PNP 型，是硅管还是锗管，并 确定e、b、c。</w:t>
      </w:r>
    </w:p>
    <w:p>
      <w:pPr>
        <w:spacing w:line="240" w:lineRule="auto" w:after="160"/>
        <w:jc w:val="center"/>
      </w:pPr>
      <w:r>
        <w:drawing>
          <wp:inline xmlns:a="http://schemas.openxmlformats.org/drawingml/2006/main" xmlns:pic="http://schemas.openxmlformats.org/drawingml/2006/picture">
            <wp:extent cx="3780000" cy="2082733"/>
            <wp:docPr id="8" name="Picture 8" descr="第183题忠实原图重建；可编辑SVG另附"/>
            <wp:cNvGraphicFramePr>
              <a:graphicFrameLocks noChangeAspect="1"/>
            </wp:cNvGraphicFramePr>
            <a:graphic>
              <a:graphicData uri="http://schemas.openxmlformats.org/drawingml/2006/picture">
                <pic:pic>
                  <pic:nvPicPr>
                    <pic:cNvPr id="0" name="Q183.png"/>
                    <pic:cNvPicPr/>
                  </pic:nvPicPr>
                  <pic:blipFill>
                    <a:blip r:embed="rId18"/>
                    <a:stretch>
                      <a:fillRect/>
                    </a:stretch>
                  </pic:blipFill>
                  <pic:spPr>
                    <a:xfrm>
                      <a:off x="0" y="0"/>
                      <a:ext cx="3780000" cy="2082733"/>
                    </a:xfrm>
                    <a:prstGeom prst="rect"/>
                  </pic:spPr>
                </pic:pic>
              </a:graphicData>
            </a:graphic>
          </wp:inline>
        </w:drawing>
      </w:r>
    </w:p>
    <w:p>
      <w:pPr>
        <w:keepNext/>
      </w:pPr>
      <w:r>
        <w:rPr>
          <w:color w:val="C00000"/>
        </w:rPr>
        <w:t>【新增答案】按电位关系及原印标号：PNP锗管，左b、上e、下c；原箭头仍与此矛盾。</w:t>
      </w:r>
    </w:p>
    <w:p>
      <w:r>
        <w:rPr>
          <w:color w:val="C00000"/>
        </w:rPr>
        <w:t>【解析与条件】上端12 V与左端11.8 V差0.2 V，下端6 V低于基极；按常见锗管压降近似得PNP。原图向外箭头仍在下端c支路，问题与182相同，未擅自改成正确PNP箭头。</w:t>
      </w:r>
    </w:p>
    <w:p>
      <w:pPr>
        <w:spacing w:after="100"/>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EB</m:t>
            </m:r>
          </m:sub>
        </m:sSub>
        <m:r>
          <w:rPr>
            <w:rFonts w:ascii="Cambria Math" w:hAnsi="Cambria Math"/>
            <w:color w:val="C00000"/>
          </w:rPr>
          <m:t xml:space="preserve">=12−11.8=0.2</m:t>
        </m:r>
        <m:r>
          <m:rPr>
            <m:sty m:val="p"/>
          </m:rPr>
          <w:rPr>
            <w:rFonts w:ascii="Cambria Math" w:hAnsi="Cambria Math"/>
            <w:color w:val="C00000"/>
          </w:rPr>
          <m:t xml:space="preserve"> V</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E</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B</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V</m:t>
            </m:r>
          </m:e>
          <m:sub>
            <m:r>
              <w:rPr>
                <w:rFonts w:ascii="Cambria Math" w:hAnsi="Cambria Math"/>
                <w:color w:val="C00000"/>
              </w:rPr>
              <m:t xml:space="preserve">C</m:t>
            </m:r>
          </m:sub>
        </m:sSub>
      </m:oMath>
    </w:p>
    <w:p>
      <w:pPr>
        <w:keepNext/>
        <w:keepLines/>
        <w:pageBreakBefore/>
      </w:pPr>
      <w:r>
        <w:t xml:space="preserve">184. </w:t>
      </w:r>
      <w:r>
        <w:rPr>
          <w:color w:val="000000"/>
        </w:rPr>
        <w:t>判断三极管状态</w:t>
      </w:r>
    </w:p>
    <w:p>
      <w:pPr>
        <w:spacing w:line="240" w:lineRule="auto" w:after="160"/>
        <w:jc w:val="center"/>
      </w:pPr>
      <w:r>
        <w:drawing>
          <wp:inline xmlns:a="http://schemas.openxmlformats.org/drawingml/2006/main" xmlns:pic="http://schemas.openxmlformats.org/drawingml/2006/picture">
            <wp:extent cx="6480000" cy="3899886"/>
            <wp:docPr id="9" name="Picture 9" descr="第184题忠实原图重建；可编辑SVG另附"/>
            <wp:cNvGraphicFramePr>
              <a:graphicFrameLocks noChangeAspect="1"/>
            </wp:cNvGraphicFramePr>
            <a:graphic>
              <a:graphicData uri="http://schemas.openxmlformats.org/drawingml/2006/picture">
                <pic:pic>
                  <pic:nvPicPr>
                    <pic:cNvPr id="0" name="Q184.png"/>
                    <pic:cNvPicPr/>
                  </pic:nvPicPr>
                  <pic:blipFill>
                    <a:blip r:embed="rId19"/>
                    <a:stretch>
                      <a:fillRect/>
                    </a:stretch>
                  </pic:blipFill>
                  <pic:spPr>
                    <a:xfrm>
                      <a:off x="0" y="0"/>
                      <a:ext cx="6480000" cy="3899886"/>
                    </a:xfrm>
                    <a:prstGeom prst="rect"/>
                  </pic:spPr>
                </pic:pic>
              </a:graphicData>
            </a:graphic>
          </wp:inline>
        </w:drawing>
      </w:r>
    </w:p>
    <w:p>
      <w:pPr>
        <w:keepNext/>
      </w:pPr>
      <w:r>
        <w:rPr>
          <w:color w:val="C00000"/>
        </w:rPr>
        <w:t>【新增答案】九图的结偏置与状态见表；均按原图向外的下支路箭头识别为NPN。</w:t>
      </w:r>
    </w:p>
    <w:p>
      <w:pPr>
        <w:pStyle w:val="Heading2"/>
        <w:pageBreakBefore/>
      </w:pPr>
      <w:r>
        <w:t>第184题（续：偏置判定表）</w:t>
      </w:r>
    </w:p>
    <w:tbl>
      <w:tblPr>
        <w:tblStyle w:val="TableGrid"/>
        <w:tblW w:type="auto" w:w="0"/>
        <w:tblLook w:firstColumn="1" w:firstRow="1" w:lastColumn="0" w:lastRow="0" w:noHBand="0" w:noVBand="1" w:val="04A0"/>
      </w:tblPr>
      <w:tblGrid>
        <w:gridCol w:w="1752"/>
        <w:gridCol w:w="1752"/>
        <w:gridCol w:w="1752"/>
        <w:gridCol w:w="1752"/>
        <w:gridCol w:w="1752"/>
        <w:gridCol w:w="1752"/>
      </w:tblGrid>
      <w:tr>
        <w:trPr>
          <w:cantSplit/>
          <w:tblHeader/>
        </w:trPr>
        <w:tc>
          <w:tcPr>
            <w:tcW w:type="dxa" w:w="1752"/>
          </w:tcPr>
          <w:p>
            <w:pPr>
              <w:spacing w:after="60" w:before="60" w:line="245" w:lineRule="auto"/>
            </w:pPr>
            <w:r>
              <w:rPr>
                <w:b/>
                <w:color w:val="C00000"/>
                <w:sz w:val="20"/>
              </w:rPr>
              <w:t>位置</w:t>
            </w:r>
          </w:p>
        </w:tc>
        <w:tc>
          <w:tcPr>
            <w:tcW w:type="dxa" w:w="1752"/>
          </w:tcPr>
          <w:p>
            <w:pPr>
              <w:spacing w:after="60" w:before="60" w:line="245" w:lineRule="auto"/>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BE</m:t>
                  </m:r>
                </m:sub>
              </m:sSub>
              <m:r>
                <m:rPr>
                  <m:sty m:val="p"/>
                </m:rPr>
                <w:rPr>
                  <w:rFonts w:ascii="Cambria Math" w:hAnsi="Cambria Math"/>
                  <w:color w:val="C00000"/>
                </w:rPr>
                <m:t xml:space="preserve">/V</m:t>
              </m:r>
            </m:oMath>
          </w:p>
        </w:tc>
        <w:tc>
          <w:tcPr>
            <w:tcW w:type="dxa" w:w="1752"/>
          </w:tcPr>
          <w:p>
            <w:pPr>
              <w:spacing w:after="60" w:before="60" w:line="245" w:lineRule="auto"/>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BC</m:t>
                  </m:r>
                </m:sub>
              </m:sSub>
              <m:r>
                <m:rPr>
                  <m:sty m:val="p"/>
                </m:rPr>
                <w:rPr>
                  <w:rFonts w:ascii="Cambria Math" w:hAnsi="Cambria Math"/>
                  <w:color w:val="C00000"/>
                </w:rPr>
                <m:t xml:space="preserve">/V</m:t>
              </m:r>
            </m:oMath>
          </w:p>
        </w:tc>
        <w:tc>
          <w:tcPr>
            <w:tcW w:type="dxa" w:w="1752"/>
          </w:tcPr>
          <w:p>
            <w:pPr>
              <w:spacing w:after="60" w:before="60" w:line="245" w:lineRule="auto"/>
            </w:pPr>
            <w:r>
              <w:rPr>
                <w:b/>
                <w:color w:val="C00000"/>
                <w:sz w:val="20"/>
              </w:rPr>
              <w:t>发射结</w:t>
            </w:r>
          </w:p>
        </w:tc>
        <w:tc>
          <w:tcPr>
            <w:tcW w:type="dxa" w:w="1752"/>
          </w:tcPr>
          <w:p>
            <w:pPr>
              <w:spacing w:after="60" w:before="60" w:line="245" w:lineRule="auto"/>
            </w:pPr>
            <w:r>
              <w:rPr>
                <w:b/>
                <w:color w:val="C00000"/>
                <w:sz w:val="20"/>
              </w:rPr>
              <w:t>集电结</w:t>
            </w:r>
          </w:p>
        </w:tc>
        <w:tc>
          <w:tcPr>
            <w:tcW w:type="dxa" w:w="1752"/>
          </w:tcPr>
          <w:p>
            <w:pPr>
              <w:spacing w:after="60" w:before="60" w:line="245" w:lineRule="auto"/>
            </w:pPr>
            <w:r>
              <w:rPr>
                <w:b/>
                <w:color w:val="C00000"/>
                <w:sz w:val="20"/>
              </w:rPr>
              <w:t>按结极性判定</w:t>
            </w:r>
          </w:p>
        </w:tc>
      </w:tr>
      <w:tr>
        <w:trPr>
          <w:cantSplit/>
        </w:trPr>
        <w:tc>
          <w:tcPr>
            <w:tcW w:type="dxa" w:w="1752"/>
          </w:tcPr>
          <w:p>
            <w:pPr>
              <w:spacing w:after="60" w:before="60" w:line="245" w:lineRule="auto"/>
            </w:pPr>
            <w:r>
              <w:rPr>
                <w:b w:val="0"/>
                <w:color w:val="C00000"/>
                <w:sz w:val="20"/>
              </w:rPr>
              <w:t>上左</w:t>
            </w:r>
          </w:p>
        </w:tc>
        <w:tc>
          <w:tcPr>
            <w:tcW w:type="dxa" w:w="1752"/>
          </w:tcPr>
          <w:p>
            <w:pPr>
              <w:spacing w:after="60" w:before="60" w:line="245" w:lineRule="auto"/>
            </w:pPr>
            <w:r>
              <w:rPr>
                <w:b w:val="0"/>
                <w:color w:val="C00000"/>
                <w:sz w:val="20"/>
              </w:rPr>
              <w:t>0.7</w:t>
            </w:r>
          </w:p>
        </w:tc>
        <w:tc>
          <w:tcPr>
            <w:tcW w:type="dxa" w:w="1752"/>
          </w:tcPr>
          <w:p>
            <w:pPr>
              <w:spacing w:after="60" w:before="60" w:line="245" w:lineRule="auto"/>
            </w:pPr>
            <w:r>
              <w:rPr>
                <w:b w:val="0"/>
                <w:color w:val="C00000"/>
                <w:sz w:val="20"/>
              </w:rPr>
              <w:t>−2.3</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反偏</w:t>
            </w:r>
          </w:p>
        </w:tc>
        <w:tc>
          <w:tcPr>
            <w:tcW w:type="dxa" w:w="1752"/>
          </w:tcPr>
          <w:p>
            <w:pPr>
              <w:spacing w:after="60" w:before="60" w:line="245" w:lineRule="auto"/>
            </w:pPr>
            <w:r>
              <w:rPr>
                <w:b w:val="0"/>
                <w:color w:val="C00000"/>
                <w:sz w:val="20"/>
              </w:rPr>
              <w:t>正向有源</w:t>
            </w:r>
          </w:p>
        </w:tc>
      </w:tr>
      <w:tr>
        <w:trPr>
          <w:cantSplit/>
        </w:trPr>
        <w:tc>
          <w:tcPr>
            <w:tcW w:type="dxa" w:w="1752"/>
          </w:tcPr>
          <w:p>
            <w:pPr>
              <w:spacing w:after="60" w:before="60" w:line="245" w:lineRule="auto"/>
            </w:pPr>
            <w:r>
              <w:rPr>
                <w:b w:val="0"/>
                <w:color w:val="C00000"/>
                <w:sz w:val="20"/>
              </w:rPr>
              <w:t>上中</w:t>
            </w:r>
          </w:p>
        </w:tc>
        <w:tc>
          <w:tcPr>
            <w:tcW w:type="dxa" w:w="1752"/>
          </w:tcPr>
          <w:p>
            <w:pPr>
              <w:spacing w:after="60" w:before="60" w:line="245" w:lineRule="auto"/>
            </w:pPr>
            <w:r>
              <w:rPr>
                <w:b w:val="0"/>
                <w:color w:val="C00000"/>
                <w:sz w:val="20"/>
              </w:rPr>
              <w:t>0.7</w:t>
            </w:r>
          </w:p>
        </w:tc>
        <w:tc>
          <w:tcPr>
            <w:tcW w:type="dxa" w:w="1752"/>
          </w:tcPr>
          <w:p>
            <w:pPr>
              <w:spacing w:after="60" w:before="60" w:line="245" w:lineRule="auto"/>
            </w:pPr>
            <w:r>
              <w:rPr>
                <w:b w:val="0"/>
                <w:color w:val="C00000"/>
                <w:sz w:val="20"/>
              </w:rPr>
              <w:t>−4</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反偏</w:t>
            </w:r>
          </w:p>
        </w:tc>
        <w:tc>
          <w:tcPr>
            <w:tcW w:type="dxa" w:w="1752"/>
          </w:tcPr>
          <w:p>
            <w:pPr>
              <w:spacing w:after="60" w:before="60" w:line="245" w:lineRule="auto"/>
            </w:pPr>
            <w:r>
              <w:rPr>
                <w:b w:val="0"/>
                <w:color w:val="C00000"/>
                <w:sz w:val="20"/>
              </w:rPr>
              <w:t>正向有源</w:t>
            </w:r>
          </w:p>
        </w:tc>
      </w:tr>
      <w:tr>
        <w:trPr>
          <w:cantSplit/>
        </w:trPr>
        <w:tc>
          <w:tcPr>
            <w:tcW w:type="dxa" w:w="1752"/>
          </w:tcPr>
          <w:p>
            <w:pPr>
              <w:spacing w:after="60" w:before="60" w:line="245" w:lineRule="auto"/>
            </w:pPr>
            <w:r>
              <w:rPr>
                <w:b w:val="0"/>
                <w:color w:val="C00000"/>
                <w:sz w:val="20"/>
              </w:rPr>
              <w:t>上右</w:t>
            </w:r>
          </w:p>
        </w:tc>
        <w:tc>
          <w:tcPr>
            <w:tcW w:type="dxa" w:w="1752"/>
          </w:tcPr>
          <w:p>
            <w:pPr>
              <w:spacing w:after="60" w:before="60" w:line="245" w:lineRule="auto"/>
            </w:pPr>
            <w:r>
              <w:rPr>
                <w:b w:val="0"/>
                <w:color w:val="C00000"/>
                <w:sz w:val="20"/>
              </w:rPr>
              <w:t>0.7</w:t>
            </w:r>
          </w:p>
        </w:tc>
        <w:tc>
          <w:tcPr>
            <w:tcW w:type="dxa" w:w="1752"/>
          </w:tcPr>
          <w:p>
            <w:pPr>
              <w:spacing w:after="60" w:before="60" w:line="245" w:lineRule="auto"/>
            </w:pPr>
            <w:r>
              <w:rPr>
                <w:b w:val="0"/>
                <w:color w:val="C00000"/>
                <w:sz w:val="20"/>
              </w:rPr>
              <w:t>−4.3</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反偏</w:t>
            </w:r>
          </w:p>
        </w:tc>
        <w:tc>
          <w:tcPr>
            <w:tcW w:type="dxa" w:w="1752"/>
          </w:tcPr>
          <w:p>
            <w:pPr>
              <w:spacing w:after="60" w:before="60" w:line="245" w:lineRule="auto"/>
            </w:pPr>
            <w:r>
              <w:rPr>
                <w:b w:val="0"/>
                <w:color w:val="C00000"/>
                <w:sz w:val="20"/>
              </w:rPr>
              <w:t>正向有源</w:t>
            </w:r>
          </w:p>
        </w:tc>
      </w:tr>
      <w:tr>
        <w:trPr>
          <w:cantSplit/>
        </w:trPr>
        <w:tc>
          <w:tcPr>
            <w:tcW w:type="dxa" w:w="1752"/>
          </w:tcPr>
          <w:p>
            <w:pPr>
              <w:spacing w:after="60" w:before="60" w:line="245" w:lineRule="auto"/>
            </w:pPr>
            <w:r>
              <w:rPr>
                <w:b w:val="0"/>
                <w:color w:val="C00000"/>
                <w:sz w:val="20"/>
              </w:rPr>
              <w:t>中左</w:t>
            </w:r>
          </w:p>
        </w:tc>
        <w:tc>
          <w:tcPr>
            <w:tcW w:type="dxa" w:w="1752"/>
          </w:tcPr>
          <w:p>
            <w:pPr>
              <w:spacing w:after="60" w:before="60" w:line="245" w:lineRule="auto"/>
            </w:pPr>
            <w:r>
              <w:rPr>
                <w:b w:val="0"/>
                <w:color w:val="C00000"/>
                <w:sz w:val="20"/>
              </w:rPr>
              <w:t>−0.7</w:t>
            </w:r>
          </w:p>
        </w:tc>
        <w:tc>
          <w:tcPr>
            <w:tcW w:type="dxa" w:w="1752"/>
          </w:tcPr>
          <w:p>
            <w:pPr>
              <w:spacing w:after="60" w:before="60" w:line="245" w:lineRule="auto"/>
            </w:pPr>
            <w:r>
              <w:rPr>
                <w:b w:val="0"/>
                <w:color w:val="C00000"/>
                <w:sz w:val="20"/>
              </w:rPr>
              <w:t>−2.7</w:t>
            </w:r>
          </w:p>
        </w:tc>
        <w:tc>
          <w:tcPr>
            <w:tcW w:type="dxa" w:w="1752"/>
          </w:tcPr>
          <w:p>
            <w:pPr>
              <w:spacing w:after="60" w:before="60" w:line="245" w:lineRule="auto"/>
            </w:pPr>
            <w:r>
              <w:rPr>
                <w:b w:val="0"/>
                <w:color w:val="C00000"/>
                <w:sz w:val="20"/>
              </w:rPr>
              <w:t>反偏</w:t>
            </w:r>
          </w:p>
        </w:tc>
        <w:tc>
          <w:tcPr>
            <w:tcW w:type="dxa" w:w="1752"/>
          </w:tcPr>
          <w:p>
            <w:pPr>
              <w:spacing w:after="60" w:before="60" w:line="245" w:lineRule="auto"/>
            </w:pPr>
            <w:r>
              <w:rPr>
                <w:b w:val="0"/>
                <w:color w:val="C00000"/>
                <w:sz w:val="20"/>
              </w:rPr>
              <w:t>反偏</w:t>
            </w:r>
          </w:p>
        </w:tc>
        <w:tc>
          <w:tcPr>
            <w:tcW w:type="dxa" w:w="1752"/>
          </w:tcPr>
          <w:p>
            <w:pPr>
              <w:spacing w:after="60" w:before="60" w:line="245" w:lineRule="auto"/>
            </w:pPr>
            <w:r>
              <w:rPr>
                <w:b w:val="0"/>
                <w:color w:val="C00000"/>
                <w:sz w:val="20"/>
              </w:rPr>
              <w:t>截止偏置</w:t>
            </w:r>
          </w:p>
        </w:tc>
      </w:tr>
      <w:tr>
        <w:trPr>
          <w:cantSplit/>
        </w:trPr>
        <w:tc>
          <w:tcPr>
            <w:tcW w:type="dxa" w:w="1752"/>
          </w:tcPr>
          <w:p>
            <w:pPr>
              <w:spacing w:after="60" w:before="60" w:line="245" w:lineRule="auto"/>
            </w:pPr>
            <w:r>
              <w:rPr>
                <w:b w:val="0"/>
                <w:color w:val="C00000"/>
                <w:sz w:val="20"/>
              </w:rPr>
              <w:t>中中</w:t>
            </w:r>
          </w:p>
        </w:tc>
        <w:tc>
          <w:tcPr>
            <w:tcW w:type="dxa" w:w="1752"/>
          </w:tcPr>
          <w:p>
            <w:pPr>
              <w:spacing w:after="60" w:before="60" w:line="245" w:lineRule="auto"/>
            </w:pPr>
            <w:r>
              <w:rPr>
                <w:b w:val="0"/>
                <w:color w:val="C00000"/>
                <w:sz w:val="20"/>
              </w:rPr>
              <w:t>−0.3</w:t>
            </w:r>
          </w:p>
        </w:tc>
        <w:tc>
          <w:tcPr>
            <w:tcW w:type="dxa" w:w="1752"/>
          </w:tcPr>
          <w:p>
            <w:pPr>
              <w:spacing w:after="60" w:before="60" w:line="245" w:lineRule="auto"/>
            </w:pPr>
            <w:r>
              <w:rPr>
                <w:b w:val="0"/>
                <w:color w:val="C00000"/>
                <w:sz w:val="20"/>
              </w:rPr>
              <w:t>7</w:t>
            </w:r>
          </w:p>
        </w:tc>
        <w:tc>
          <w:tcPr>
            <w:tcW w:type="dxa" w:w="1752"/>
          </w:tcPr>
          <w:p>
            <w:pPr>
              <w:spacing w:after="60" w:before="60" w:line="245" w:lineRule="auto"/>
            </w:pPr>
            <w:r>
              <w:rPr>
                <w:b w:val="0"/>
                <w:color w:val="C00000"/>
                <w:sz w:val="20"/>
              </w:rPr>
              <w:t>反偏</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反向有源偏置；结压异常</w:t>
            </w:r>
          </w:p>
        </w:tc>
      </w:tr>
      <w:tr>
        <w:trPr>
          <w:cantSplit/>
        </w:trPr>
        <w:tc>
          <w:tcPr>
            <w:tcW w:type="dxa" w:w="1752"/>
          </w:tcPr>
          <w:p>
            <w:pPr>
              <w:spacing w:after="60" w:before="60" w:line="245" w:lineRule="auto"/>
            </w:pPr>
            <w:r>
              <w:rPr>
                <w:b w:val="0"/>
                <w:color w:val="C00000"/>
                <w:sz w:val="20"/>
              </w:rPr>
              <w:t>中右</w:t>
            </w:r>
          </w:p>
        </w:tc>
        <w:tc>
          <w:tcPr>
            <w:tcW w:type="dxa" w:w="1752"/>
          </w:tcPr>
          <w:p>
            <w:pPr>
              <w:spacing w:after="60" w:before="60" w:line="245" w:lineRule="auto"/>
            </w:pPr>
            <w:r>
              <w:rPr>
                <w:b w:val="0"/>
                <w:color w:val="C00000"/>
                <w:sz w:val="20"/>
              </w:rPr>
              <w:t>−0.7</w:t>
            </w:r>
          </w:p>
        </w:tc>
        <w:tc>
          <w:tcPr>
            <w:tcW w:type="dxa" w:w="1752"/>
          </w:tcPr>
          <w:p>
            <w:pPr>
              <w:spacing w:after="60" w:before="60" w:line="245" w:lineRule="auto"/>
            </w:pPr>
            <w:r>
              <w:rPr>
                <w:b w:val="0"/>
                <w:color w:val="C00000"/>
                <w:sz w:val="20"/>
              </w:rPr>
              <w:t>−3.7</w:t>
            </w:r>
          </w:p>
        </w:tc>
        <w:tc>
          <w:tcPr>
            <w:tcW w:type="dxa" w:w="1752"/>
          </w:tcPr>
          <w:p>
            <w:pPr>
              <w:spacing w:after="60" w:before="60" w:line="245" w:lineRule="auto"/>
            </w:pPr>
            <w:r>
              <w:rPr>
                <w:b w:val="0"/>
                <w:color w:val="C00000"/>
                <w:sz w:val="20"/>
              </w:rPr>
              <w:t>反偏</w:t>
            </w:r>
          </w:p>
        </w:tc>
        <w:tc>
          <w:tcPr>
            <w:tcW w:type="dxa" w:w="1752"/>
          </w:tcPr>
          <w:p>
            <w:pPr>
              <w:spacing w:after="60" w:before="60" w:line="245" w:lineRule="auto"/>
            </w:pPr>
            <w:r>
              <w:rPr>
                <w:b w:val="0"/>
                <w:color w:val="C00000"/>
                <w:sz w:val="20"/>
              </w:rPr>
              <w:t>反偏</w:t>
            </w:r>
          </w:p>
        </w:tc>
        <w:tc>
          <w:tcPr>
            <w:tcW w:type="dxa" w:w="1752"/>
          </w:tcPr>
          <w:p>
            <w:pPr>
              <w:spacing w:after="60" w:before="60" w:line="245" w:lineRule="auto"/>
            </w:pPr>
            <w:r>
              <w:rPr>
                <w:b w:val="0"/>
                <w:color w:val="C00000"/>
                <w:sz w:val="20"/>
              </w:rPr>
              <w:t>截止偏置</w:t>
            </w:r>
          </w:p>
        </w:tc>
      </w:tr>
      <w:tr>
        <w:trPr>
          <w:cantSplit/>
        </w:trPr>
        <w:tc>
          <w:tcPr>
            <w:tcW w:type="dxa" w:w="1752"/>
          </w:tcPr>
          <w:p>
            <w:pPr>
              <w:spacing w:after="60" w:before="60" w:line="245" w:lineRule="auto"/>
            </w:pPr>
            <w:r>
              <w:rPr>
                <w:b w:val="0"/>
                <w:color w:val="C00000"/>
                <w:sz w:val="20"/>
              </w:rPr>
              <w:t>下左</w:t>
            </w:r>
          </w:p>
        </w:tc>
        <w:tc>
          <w:tcPr>
            <w:tcW w:type="dxa" w:w="1752"/>
          </w:tcPr>
          <w:p>
            <w:pPr>
              <w:spacing w:after="60" w:before="60" w:line="245" w:lineRule="auto"/>
            </w:pPr>
            <w:r>
              <w:rPr>
                <w:b w:val="0"/>
                <w:color w:val="C00000"/>
                <w:sz w:val="20"/>
              </w:rPr>
              <w:t>0.7</w:t>
            </w:r>
          </w:p>
        </w:tc>
        <w:tc>
          <w:tcPr>
            <w:tcW w:type="dxa" w:w="1752"/>
          </w:tcPr>
          <w:p>
            <w:pPr>
              <w:spacing w:after="60" w:before="60" w:line="245" w:lineRule="auto"/>
            </w:pPr>
            <w:r>
              <w:rPr>
                <w:b w:val="0"/>
                <w:color w:val="C00000"/>
                <w:sz w:val="20"/>
              </w:rPr>
              <w:t>0.4</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饱和偏置</w:t>
            </w:r>
          </w:p>
        </w:tc>
      </w:tr>
      <w:tr>
        <w:trPr>
          <w:cantSplit/>
        </w:trPr>
        <w:tc>
          <w:tcPr>
            <w:tcW w:type="dxa" w:w="1752"/>
          </w:tcPr>
          <w:p>
            <w:pPr>
              <w:spacing w:after="60" w:before="60" w:line="245" w:lineRule="auto"/>
            </w:pPr>
            <w:r>
              <w:rPr>
                <w:b w:val="0"/>
                <w:color w:val="C00000"/>
                <w:sz w:val="20"/>
              </w:rPr>
              <w:t>下中</w:t>
            </w:r>
          </w:p>
        </w:tc>
        <w:tc>
          <w:tcPr>
            <w:tcW w:type="dxa" w:w="1752"/>
          </w:tcPr>
          <w:p>
            <w:pPr>
              <w:spacing w:after="60" w:before="60" w:line="245" w:lineRule="auto"/>
            </w:pPr>
            <w:r>
              <w:rPr>
                <w:b w:val="0"/>
                <w:color w:val="C00000"/>
                <w:sz w:val="20"/>
              </w:rPr>
              <w:t>0.4</w:t>
            </w:r>
          </w:p>
        </w:tc>
        <w:tc>
          <w:tcPr>
            <w:tcW w:type="dxa" w:w="1752"/>
          </w:tcPr>
          <w:p>
            <w:pPr>
              <w:spacing w:after="60" w:before="60" w:line="245" w:lineRule="auto"/>
            </w:pPr>
            <w:r>
              <w:rPr>
                <w:b w:val="0"/>
                <w:color w:val="C00000"/>
                <w:sz w:val="20"/>
              </w:rPr>
              <w:t>0.2</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饱和偏置，导通程度待定</w:t>
            </w:r>
          </w:p>
        </w:tc>
      </w:tr>
      <w:tr>
        <w:trPr>
          <w:cantSplit/>
        </w:trPr>
        <w:tc>
          <w:tcPr>
            <w:tcW w:type="dxa" w:w="1752"/>
          </w:tcPr>
          <w:p>
            <w:pPr>
              <w:spacing w:after="60" w:before="60" w:line="245" w:lineRule="auto"/>
            </w:pPr>
            <w:r>
              <w:rPr>
                <w:b w:val="0"/>
                <w:color w:val="C00000"/>
                <w:sz w:val="20"/>
              </w:rPr>
              <w:t>下右</w:t>
            </w:r>
          </w:p>
        </w:tc>
        <w:tc>
          <w:tcPr>
            <w:tcW w:type="dxa" w:w="1752"/>
          </w:tcPr>
          <w:p>
            <w:pPr>
              <w:spacing w:after="60" w:before="60" w:line="245" w:lineRule="auto"/>
            </w:pPr>
            <w:r>
              <w:rPr>
                <w:b w:val="0"/>
                <w:color w:val="C00000"/>
                <w:sz w:val="20"/>
              </w:rPr>
              <w:t>0.3</w:t>
            </w:r>
          </w:p>
        </w:tc>
        <w:tc>
          <w:tcPr>
            <w:tcW w:type="dxa" w:w="1752"/>
          </w:tcPr>
          <w:p>
            <w:pPr>
              <w:spacing w:after="60" w:before="60" w:line="245" w:lineRule="auto"/>
            </w:pPr>
            <w:r>
              <w:rPr>
                <w:b w:val="0"/>
                <w:color w:val="C00000"/>
                <w:sz w:val="20"/>
              </w:rPr>
              <w:t>0.1</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正偏</w:t>
            </w:r>
          </w:p>
        </w:tc>
        <w:tc>
          <w:tcPr>
            <w:tcW w:type="dxa" w:w="1752"/>
          </w:tcPr>
          <w:p>
            <w:pPr>
              <w:spacing w:after="60" w:before="60" w:line="245" w:lineRule="auto"/>
            </w:pPr>
            <w:r>
              <w:rPr>
                <w:b w:val="0"/>
                <w:color w:val="C00000"/>
                <w:sz w:val="20"/>
              </w:rPr>
              <w:t>饱和偏置，导通程度待定</w:t>
            </w:r>
          </w:p>
        </w:tc>
      </w:tr>
    </w:tbl>
    <w:p>
      <w:r>
        <w:rPr>
          <w:color w:val="C00000"/>
        </w:rPr>
        <w:t>【解析与条件】按从上到下、每排从左到右排列。前三图为正向有源偏置；中排左右为截止偏置；中排中图发射结反偏、集电结正偏，属于反向有源偏置且7 V正向集电结电压异常。下排三图两结均正偏，按结极性分区为饱和偏置；实际导通程度须有材料和电流模型，不能把小正压一律当强导通。</w:t>
      </w:r>
    </w:p>
    <w:p>
      <w:pPr>
        <w:keepNext/>
        <w:keepLines/>
        <w:pageBreakBefore/>
      </w:pPr>
      <w:r>
        <w:t xml:space="preserve">185. </w:t>
      </w:r>
      <w:r>
        <w:rPr>
          <w:color w:val="000000"/>
        </w:rPr>
        <w:t>判断习题图中各三极管的放大状态下各极名称、管型。</w:t>
      </w:r>
    </w:p>
    <w:p>
      <w:pPr>
        <w:spacing w:line="240" w:lineRule="auto" w:after="160"/>
        <w:jc w:val="center"/>
      </w:pPr>
      <w:r>
        <w:drawing>
          <wp:inline xmlns:a="http://schemas.openxmlformats.org/drawingml/2006/main" xmlns:pic="http://schemas.openxmlformats.org/drawingml/2006/picture">
            <wp:extent cx="6120000" cy="2203566"/>
            <wp:docPr id="10" name="Picture 10" descr="第185题忠实原图重建；可编辑SVG另附"/>
            <wp:cNvGraphicFramePr>
              <a:graphicFrameLocks noChangeAspect="1"/>
            </wp:cNvGraphicFramePr>
            <a:graphic>
              <a:graphicData uri="http://schemas.openxmlformats.org/drawingml/2006/picture">
                <pic:pic>
                  <pic:nvPicPr>
                    <pic:cNvPr id="0" name="Q185.png"/>
                    <pic:cNvPicPr/>
                  </pic:nvPicPr>
                  <pic:blipFill>
                    <a:blip r:embed="rId20"/>
                    <a:stretch>
                      <a:fillRect/>
                    </a:stretch>
                  </pic:blipFill>
                  <pic:spPr>
                    <a:xfrm>
                      <a:off x="0" y="0"/>
                      <a:ext cx="6120000" cy="2203566"/>
                    </a:xfrm>
                    <a:prstGeom prst="rect"/>
                  </pic:spPr>
                </pic:pic>
              </a:graphicData>
            </a:graphic>
          </wp:inline>
        </w:drawing>
      </w:r>
    </w:p>
    <w:p>
      <w:pPr>
        <w:keepNext/>
      </w:pPr>
      <w:r>
        <w:rPr>
          <w:color w:val="C00000"/>
        </w:rPr>
        <w:t>【新增答案】（a）NPN：左e、中b、右c；（b）NPN：左e、中b、右c；（c）PNP：左b、中c、右e。</w:t>
      </w:r>
    </w:p>
    <w:p>
      <w:pPr>
        <w:keepNext/>
      </w:pPr>
      <w:r>
        <w:rPr>
          <w:color w:val="C00000"/>
        </w:rPr>
        <w:t>【新增答案图】</w:t>
      </w:r>
    </w:p>
    <w:p>
      <w:pPr>
        <w:spacing w:line="240" w:lineRule="auto" w:after="160"/>
        <w:jc w:val="center"/>
      </w:pPr>
      <w:r>
        <w:drawing>
          <wp:inline xmlns:a="http://schemas.openxmlformats.org/drawingml/2006/main" xmlns:pic="http://schemas.openxmlformats.org/drawingml/2006/picture">
            <wp:extent cx="6120000" cy="2418436"/>
            <wp:docPr id="11" name="Picture 11" descr="第185题独立新增答案图；可编辑SVG另附"/>
            <wp:cNvGraphicFramePr>
              <a:graphicFrameLocks noChangeAspect="1"/>
            </wp:cNvGraphicFramePr>
            <a:graphic>
              <a:graphicData uri="http://schemas.openxmlformats.org/drawingml/2006/picture">
                <pic:pic>
                  <pic:nvPicPr>
                    <pic:cNvPr id="0" name="Q185_answer.png"/>
                    <pic:cNvPicPr/>
                  </pic:nvPicPr>
                  <pic:blipFill>
                    <a:blip r:embed="rId21"/>
                    <a:stretch>
                      <a:fillRect/>
                    </a:stretch>
                  </pic:blipFill>
                  <pic:spPr>
                    <a:xfrm>
                      <a:off x="0" y="0"/>
                      <a:ext cx="6120000" cy="2418436"/>
                    </a:xfrm>
                    <a:prstGeom prst="rect"/>
                  </pic:spPr>
                </pic:pic>
              </a:graphicData>
            </a:graphic>
          </wp:inline>
        </w:drawing>
      </w:r>
    </w:p>
    <w:p>
      <w:r>
        <w:rPr>
          <w:color w:val="C00000"/>
        </w:rPr>
        <w:t>【解析与条件】按放大区电位顺序及较小的基—射电压差识别，不把封装引脚位置当固定管脚表。前两图基—射差0.6 V，第三图发射极比基极高0.3 V。原题只要求管型和各极，本解析不把材料判定当额外必答。</w:t>
      </w:r>
    </w:p>
    <w:p>
      <w:pPr>
        <w:keepNext/>
        <w:keepLines/>
        <w:pageBreakBefore/>
      </w:pPr>
      <w:r>
        <w:t xml:space="preserve">186. </w:t>
      </w:r>
      <w:r>
        <w:rPr>
          <w:color w:val="000000"/>
        </w:rPr>
        <w:t>工作在放大状态中的晶体管两个电极的电流如图所示。</w:t>
      </w:r>
    </w:p>
    <w:p>
      <w:pPr>
        <w:keepNext/>
        <w:keepLines/>
      </w:pPr>
      <w:r>
        <w:rPr>
          <w:color w:val="000000"/>
        </w:rPr>
        <w:t>（1）求另一个电极的电流，并在图中标出实际方向。</w:t>
      </w:r>
    </w:p>
    <w:p>
      <w:pPr>
        <w:keepNext/>
        <w:keepLines/>
      </w:pPr>
      <w:r>
        <w:rPr>
          <w:color w:val="000000"/>
        </w:rPr>
        <w:t>（2）标出e、b 和c 极，并判断出该管是NPN 型还是PNP 型管。</w:t>
      </w:r>
    </w:p>
    <w:p>
      <w:pPr>
        <w:keepNext/>
        <w:keepLines/>
      </w:pPr>
      <w:r>
        <w:rPr>
          <w:color w:val="000000"/>
        </w:rPr>
        <w:t>（3）若</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CBO</m:t>
            </m:r>
          </m:sub>
        </m:sSub>
      </m:oMath>
      <w:r>
        <w:rPr>
          <w:color w:val="000000"/>
        </w:rPr>
        <w:t xml:space="preserve"> 均为零，试求该管的</w:t>
      </w:r>
      <m:oMath>
        <m:r>
          <w:rPr>
            <w:rFonts w:ascii="Cambria Math" w:hAnsi="Cambria Math"/>
            <w:color w:val="000000"/>
          </w:rPr>
          <m:t xml:space="preserve">α</m:t>
        </m:r>
      </m:oMath>
      <w:r>
        <w:rPr>
          <w:color w:val="000000"/>
        </w:rPr>
        <w:t>及</w:t>
      </w:r>
      <m:oMath>
        <m:r>
          <w:rPr>
            <w:rFonts w:ascii="Cambria Math" w:hAnsi="Cambria Math"/>
            <w:color w:val="000000"/>
          </w:rPr>
          <m:t xml:space="preserve">β</m:t>
        </m:r>
      </m:oMath>
      <w:r>
        <w:rPr>
          <w:color w:val="000000"/>
        </w:rPr>
        <w:t>值。</w:t>
      </w:r>
    </w:p>
    <w:p>
      <w:pPr>
        <w:spacing w:line="240" w:lineRule="auto" w:after="160"/>
        <w:jc w:val="center"/>
      </w:pPr>
      <w:r>
        <w:drawing>
          <wp:inline xmlns:a="http://schemas.openxmlformats.org/drawingml/2006/main" xmlns:pic="http://schemas.openxmlformats.org/drawingml/2006/picture">
            <wp:extent cx="5580000" cy="2065167"/>
            <wp:docPr id="12" name="Picture 12" descr="第186题忠实原图重建；可编辑SVG另附"/>
            <wp:cNvGraphicFramePr>
              <a:graphicFrameLocks noChangeAspect="1"/>
            </wp:cNvGraphicFramePr>
            <a:graphic>
              <a:graphicData uri="http://schemas.openxmlformats.org/drawingml/2006/picture">
                <pic:pic>
                  <pic:nvPicPr>
                    <pic:cNvPr id="0" name="Q186.png"/>
                    <pic:cNvPicPr/>
                  </pic:nvPicPr>
                  <pic:blipFill>
                    <a:blip r:embed="rId22"/>
                    <a:stretch>
                      <a:fillRect/>
                    </a:stretch>
                  </pic:blipFill>
                  <pic:spPr>
                    <a:xfrm>
                      <a:off x="0" y="0"/>
                      <a:ext cx="5580000" cy="2065167"/>
                    </a:xfrm>
                    <a:prstGeom prst="rect"/>
                  </pic:spPr>
                </pic:pic>
              </a:graphicData>
            </a:graphic>
          </wp:inline>
        </w:drawing>
      </w:r>
    </w:p>
    <w:p>
      <w:pPr>
        <w:keepNext/>
      </w:pPr>
      <w:r>
        <w:rPr>
          <w:color w:val="C00000"/>
        </w:rPr>
        <w:t>【新增答案】（a）按4.0 mA属于中脚：NPN，左b、中c、右e；右端4.1 mA向外，</w:t>
      </w:r>
      <m:oMath>
        <m:r>
          <w:rPr>
            <w:rFonts w:ascii="Cambria Math" w:hAnsi="Cambria Math"/>
            <w:color w:val="C00000"/>
          </w:rPr>
          <m:t xml:space="preserve">α</m:t>
        </m:r>
      </m:oMath>
      <w:r>
        <w:rPr>
          <w:color w:val="C00000"/>
        </w:rPr>
        <w:t>≈0.9756，</w:t>
      </w:r>
      <m:oMath>
        <m:r>
          <w:rPr>
            <w:rFonts w:ascii="Cambria Math" w:hAnsi="Cambria Math"/>
            <w:color w:val="C00000"/>
          </w:rPr>
          <m:t xml:space="preserve">β</m:t>
        </m:r>
      </m:oMath>
      <w:r>
        <w:rPr>
          <w:color w:val="C00000"/>
        </w:rPr>
        <w:t>=40。（b）PNP，左b、中c、右e；中端2.00 mA向外，</w:t>
      </w:r>
      <m:oMath>
        <m:r>
          <w:rPr>
            <w:rFonts w:ascii="Cambria Math" w:hAnsi="Cambria Math"/>
            <w:color w:val="C00000"/>
          </w:rPr>
          <m:t xml:space="preserve">α</m:t>
        </m:r>
      </m:oMath>
      <w:r>
        <w:rPr>
          <w:color w:val="C00000"/>
        </w:rPr>
        <w:t>≈0.9901，</w:t>
      </w:r>
      <m:oMath>
        <m:r>
          <w:rPr>
            <w:rFonts w:ascii="Cambria Math" w:hAnsi="Cambria Math"/>
            <w:color w:val="C00000"/>
          </w:rPr>
          <m:t xml:space="preserve">β</m:t>
        </m:r>
      </m:oMath>
      <w:r>
        <w:rPr>
          <w:color w:val="C00000"/>
        </w:rPr>
        <w:t>=100。</w:t>
      </w:r>
    </w:p>
    <w:p>
      <w:pPr>
        <w:keepNext/>
      </w:pPr>
      <w:r>
        <w:rPr>
          <w:color w:val="C00000"/>
        </w:rPr>
        <w:t>【新增答案图】</w:t>
      </w:r>
    </w:p>
    <w:p>
      <w:pPr>
        <w:spacing w:line="240" w:lineRule="auto" w:after="160"/>
        <w:jc w:val="center"/>
      </w:pPr>
      <w:r>
        <w:drawing>
          <wp:inline xmlns:a="http://schemas.openxmlformats.org/drawingml/2006/main" xmlns:pic="http://schemas.openxmlformats.org/drawingml/2006/picture">
            <wp:extent cx="5580000" cy="2344572"/>
            <wp:docPr id="13" name="Picture 13" descr="第186题独立新增答案图；可编辑SVG另附"/>
            <wp:cNvGraphicFramePr>
              <a:graphicFrameLocks noChangeAspect="1"/>
            </wp:cNvGraphicFramePr>
            <a:graphic>
              <a:graphicData uri="http://schemas.openxmlformats.org/drawingml/2006/picture">
                <pic:pic>
                  <pic:nvPicPr>
                    <pic:cNvPr id="0" name="Q186_answer.png"/>
                    <pic:cNvPicPr/>
                  </pic:nvPicPr>
                  <pic:blipFill>
                    <a:blip r:embed="rId23"/>
                    <a:stretch>
                      <a:fillRect/>
                    </a:stretch>
                  </pic:blipFill>
                  <pic:spPr>
                    <a:xfrm>
                      <a:off x="0" y="0"/>
                      <a:ext cx="5580000" cy="2344572"/>
                    </a:xfrm>
                    <a:prstGeom prst="rect"/>
                  </pic:spPr>
                </pic:pic>
              </a:graphicData>
            </a:graphic>
          </wp:inline>
        </w:drawing>
      </w:r>
    </w:p>
    <w:p>
      <w:r>
        <w:rPr>
          <w:color w:val="C00000"/>
        </w:rPr>
        <w:t>【解析与条件】原(a)4.0 mA箭头在中、右脚之间且较靠中脚，标签在中脚下端旁；新增图按中脚归属绘制。若将其归于右脚，则中、右脚c/e互换，中脚4.1 mA向外，管型与</w:t>
      </w:r>
      <m:oMath>
        <m:r>
          <w:rPr>
            <w:rFonts w:ascii="Cambria Math" w:hAnsi="Cambria Math"/>
            <w:color w:val="C00000"/>
          </w:rPr>
          <m:t xml:space="preserve">α</m:t>
        </m:r>
      </m:oMath>
      <w:r>
        <w:rPr>
          <w:color w:val="C00000"/>
        </w:rPr>
        <w:t>、</w:t>
      </w:r>
      <m:oMath>
        <m:r>
          <w:rPr>
            <w:rFonts w:ascii="Cambria Math" w:hAnsi="Cambria Math"/>
            <w:color w:val="C00000"/>
          </w:rPr>
          <m:t xml:space="preserve">β</m:t>
        </m:r>
      </m:oMath>
      <w:r>
        <w:rPr>
          <w:color w:val="C00000"/>
        </w:rPr>
        <w:t>不变。忠实图保留原位置，不凭图意强定归属。原(b)左0.02 mA向外、右2.02 mA向内。由端电流守恒及</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CBO</m:t>
            </m:r>
          </m:sub>
        </m:sSub>
      </m:oMath>
      <w:r>
        <w:rPr>
          <w:color w:val="C00000"/>
        </w:rPr>
        <w:t>=0求下列比值。</w:t>
      </w:r>
    </w:p>
    <w:p>
      <w:pPr>
        <w:spacing w:after="100"/>
      </w:pP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E(a)</m:t>
            </m:r>
          </m:sub>
        </m:sSub>
        <m:r>
          <w:rPr>
            <w:rFonts w:ascii="Cambria Math" w:hAnsi="Cambria Math"/>
            <w:color w:val="C00000"/>
          </w:rPr>
          <m:t xml:space="preserve">=0.1+4.0=4.1</m:t>
        </m:r>
        <m:r>
          <m:rPr>
            <m:sty m:val="p"/>
          </m:rPr>
          <w:rPr>
            <w:rFonts w:ascii="Cambria Math" w:hAnsi="Cambria Math"/>
            <w:color w:val="C00000"/>
          </w:rPr>
          <m:t xml:space="preserve"> mA</m:t>
        </m:r>
        <m:r>
          <w:rPr>
            <w:rFonts w:ascii="Cambria Math" w:hAnsi="Cambria Math"/>
            <w:color w:val="C00000"/>
          </w:rPr>
          <m:t xml:space="preserve">; </m:t>
        </m:r>
        <m:sSub>
          <m:sSubPr>
            <m:ctrlPr>
              <w:rPr>
                <w:rFonts w:ascii="Cambria Math" w:hAnsi="Cambria Math"/>
                <w:color w:val="C00000"/>
              </w:rPr>
            </m:ctrlPr>
          </m:sSubPr>
          <m:e>
            <m:r>
              <w:rPr>
                <w:rFonts w:ascii="Cambria Math" w:hAnsi="Cambria Math"/>
                <w:color w:val="C00000"/>
              </w:rPr>
              <m:t xml:space="preserve">α</m:t>
            </m:r>
          </m:e>
          <m:sub>
            <m:r>
              <w:rPr>
                <w:rFonts w:ascii="Cambria Math" w:hAnsi="Cambria Math"/>
                <w:color w:val="C00000"/>
              </w:rPr>
              <m:t xml:space="preserve">a</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4.0</m:t>
            </m:r>
          </m:num>
          <m:den>
            <m:r>
              <w:rPr>
                <w:rFonts w:ascii="Cambria Math" w:hAnsi="Cambria Math"/>
                <w:color w:val="C00000"/>
              </w:rPr>
              <m:t xml:space="preserve">4.1</m:t>
            </m:r>
          </m:den>
        </m:f>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40</m:t>
            </m:r>
          </m:num>
          <m:den>
            <m:r>
              <w:rPr>
                <w:rFonts w:ascii="Cambria Math" w:hAnsi="Cambria Math"/>
                <w:color w:val="C00000"/>
              </w:rPr>
              <m:t xml:space="preserve">41</m:t>
            </m:r>
          </m:den>
        </m:f>
        <m:r>
          <w:rPr>
            <w:rFonts w:ascii="Cambria Math" w:hAnsi="Cambria Math"/>
            <w:color w:val="C00000"/>
          </w:rPr>
          <m:t xml:space="preserve">≈0.9756; </m:t>
        </m:r>
        <m:sSub>
          <m:sSubPr>
            <m:ctrlPr>
              <w:rPr>
                <w:rFonts w:ascii="Cambria Math" w:hAnsi="Cambria Math"/>
                <w:color w:val="C00000"/>
              </w:rPr>
            </m:ctrlPr>
          </m:sSubPr>
          <m:e>
            <m:r>
              <w:rPr>
                <w:rFonts w:ascii="Cambria Math" w:hAnsi="Cambria Math"/>
                <w:color w:val="C00000"/>
              </w:rPr>
              <m:t xml:space="preserve">β</m:t>
            </m:r>
          </m:e>
          <m:sub>
            <m:r>
              <w:rPr>
                <w:rFonts w:ascii="Cambria Math" w:hAnsi="Cambria Math"/>
                <w:color w:val="C00000"/>
              </w:rPr>
              <m:t xml:space="preserve">a</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4.0</m:t>
            </m:r>
          </m:num>
          <m:den>
            <m:r>
              <w:rPr>
                <w:rFonts w:ascii="Cambria Math" w:hAnsi="Cambria Math"/>
                <w:color w:val="C00000"/>
              </w:rPr>
              <m:t xml:space="preserve">0.1</m:t>
            </m:r>
          </m:den>
        </m:f>
        <m:r>
          <w:rPr>
            <w:rFonts w:ascii="Cambria Math" w:hAnsi="Cambria Math"/>
            <w:color w:val="C00000"/>
          </w:rPr>
          <m:t xml:space="preserve">=40</m:t>
        </m:r>
      </m:oMath>
    </w:p>
    <w:p>
      <w:pPr>
        <w:spacing w:after="100"/>
      </w:pP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C(b)</m:t>
            </m:r>
          </m:sub>
        </m:sSub>
        <m:r>
          <w:rPr>
            <w:rFonts w:ascii="Cambria Math" w:hAnsi="Cambria Math"/>
            <w:color w:val="C00000"/>
          </w:rPr>
          <m:t xml:space="preserve">=2.02−0.02=2.00</m:t>
        </m:r>
        <m:r>
          <m:rPr>
            <m:sty m:val="p"/>
          </m:rPr>
          <w:rPr>
            <w:rFonts w:ascii="Cambria Math" w:hAnsi="Cambria Math"/>
            <w:color w:val="C00000"/>
          </w:rPr>
          <m:t xml:space="preserve"> mA</m:t>
        </m:r>
      </m:oMath>
    </w:p>
    <w:p>
      <w:pPr>
        <w:spacing w:after="100"/>
      </w:pPr>
      <m:oMath>
        <m:sSub>
          <m:sSubPr>
            <m:ctrlPr>
              <w:rPr>
                <w:rFonts w:ascii="Cambria Math" w:hAnsi="Cambria Math"/>
                <w:color w:val="C00000"/>
              </w:rPr>
            </m:ctrlPr>
          </m:sSubPr>
          <m:e>
            <m:r>
              <w:rPr>
                <w:rFonts w:ascii="Cambria Math" w:hAnsi="Cambria Math"/>
                <w:color w:val="C00000"/>
              </w:rPr>
              <m:t xml:space="preserve">α</m:t>
            </m:r>
          </m:e>
          <m:sub>
            <m:r>
              <w:rPr>
                <w:rFonts w:ascii="Cambria Math" w:hAnsi="Cambria Math"/>
                <w:color w:val="C00000"/>
              </w:rPr>
              <m:t xml:space="preserve">b</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2.00</m:t>
            </m:r>
          </m:num>
          <m:den>
            <m:r>
              <w:rPr>
                <w:rFonts w:ascii="Cambria Math" w:hAnsi="Cambria Math"/>
                <w:color w:val="C00000"/>
              </w:rPr>
              <m:t xml:space="preserve">2.02</m:t>
            </m:r>
          </m:den>
        </m:f>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100</m:t>
            </m:r>
          </m:num>
          <m:den>
            <m:r>
              <w:rPr>
                <w:rFonts w:ascii="Cambria Math" w:hAnsi="Cambria Math"/>
                <w:color w:val="C00000"/>
              </w:rPr>
              <m:t xml:space="preserve">101</m:t>
            </m:r>
          </m:den>
        </m:f>
        <m:r>
          <w:rPr>
            <w:rFonts w:ascii="Cambria Math" w:hAnsi="Cambria Math"/>
            <w:color w:val="C00000"/>
          </w:rPr>
          <m:t xml:space="preserve">≈0.9901; </m:t>
        </m:r>
        <m:sSub>
          <m:sSubPr>
            <m:ctrlPr>
              <w:rPr>
                <w:rFonts w:ascii="Cambria Math" w:hAnsi="Cambria Math"/>
                <w:color w:val="C00000"/>
              </w:rPr>
            </m:ctrlPr>
          </m:sSubPr>
          <m:e>
            <m:r>
              <w:rPr>
                <w:rFonts w:ascii="Cambria Math" w:hAnsi="Cambria Math"/>
                <w:color w:val="C00000"/>
              </w:rPr>
              <m:t xml:space="preserve">β</m:t>
            </m:r>
          </m:e>
          <m:sub>
            <m:r>
              <w:rPr>
                <w:rFonts w:ascii="Cambria Math" w:hAnsi="Cambria Math"/>
                <w:color w:val="C00000"/>
              </w:rPr>
              <m:t xml:space="preserve">b</m:t>
            </m:r>
          </m:sub>
        </m:sSub>
        <m:r>
          <w:rPr>
            <w:rFonts w:ascii="Cambria Math" w:hAnsi="Cambria Math"/>
            <w:color w:val="C00000"/>
          </w:rPr>
          <m:t xml:space="preserve">=</m:t>
        </m:r>
        <m:f>
          <m:fPr>
            <m:ctrlPr>
              <w:rPr>
                <w:rFonts w:ascii="Cambria Math" w:hAnsi="Cambria Math"/>
                <w:color w:val="C00000"/>
              </w:rPr>
            </m:ctrlPr>
          </m:fPr>
          <m:num>
            <m:r>
              <w:rPr>
                <w:rFonts w:ascii="Cambria Math" w:hAnsi="Cambria Math"/>
                <w:color w:val="C00000"/>
              </w:rPr>
              <m:t xml:space="preserve">2.00</m:t>
            </m:r>
          </m:num>
          <m:den>
            <m:r>
              <w:rPr>
                <w:rFonts w:ascii="Cambria Math" w:hAnsi="Cambria Math"/>
                <w:color w:val="C00000"/>
              </w:rPr>
              <m:t xml:space="preserve">0.02</m:t>
            </m:r>
          </m:den>
        </m:f>
        <m:r>
          <w:rPr>
            <w:rFonts w:ascii="Cambria Math" w:hAnsi="Cambria Math"/>
            <w:color w:val="C00000"/>
          </w:rPr>
          <m:t xml:space="preserve">=100</m:t>
        </m:r>
      </m:oMath>
    </w:p>
    <w:sectPr w:rsidR="00FC693F" w:rsidRPr="0006063C" w:rsidSect="00034616">
      <w:headerReference w:type="default" r:id="rId9"/>
      <w:footerReference w:type="default" r:id="rId10"/>
      <w:pgSz w:w="12240" w:h="15840"/>
      <w:pgMar w:top="864" w:right="864" w:bottom="792" w:left="864"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352" w:val="left"/>
      </w:tabs>
    </w:pPr>
    <w:r>
      <w:rPr>
        <w:sz w:val="16"/>
      </w:rPr>
      <w:t>新增答案解析｜抛弃幻想，面对现实，脚踏实地，努力刷题。</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pPr>
    <w:r>
      <w:rPr>
        <w:sz w:val="16"/>
      </w:rPr>
      <w:t>《唐哥强化必刷3000题》 江苏专转本电子信息大类-全程直播精讲</w:t>
      <w:br/>
      <w:t>平台ID：讲电子的唐哥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20" w:line="269" w:lineRule="auto"/>
    </w:pPr>
    <w:rPr>
      <w:rFonts w:ascii="Times New Roman" w:hAnsi="Times New Roman" w:eastAsia="宋体"/>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269" w:lineRule="auto"/>
    </w:pPr>
    <w:rPr>
      <w:rFonts w:ascii="Times New Roman" w:hAnsi="Times New Roman" w:eastAsia="宋体"/>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20" w:line="269" w:lineRule="auto"/>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69" w:lineRule="auto"/>
      <w:contextualSpacing/>
    </w:pPr>
    <w:rPr>
      <w:rFonts w:asciiTheme="majorHAnsi" w:eastAsiaTheme="majorEastAsia" w:hAnsiTheme="majorHAnsi" w:cstheme="majorBidi" w:ascii="Times New Roman" w:hAnsi="Times New Roman" w:eastAsia="黑体"/>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