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D4A843"/>
          <w:sz w:val="64"/>
          <w:szCs w:val="64"/>
        </w:rPr>
        <w:t xml:space="preserve">DXB ANALYTICS</w:t>
      </w:r>
    </w:p>
    <w:p>
      <w:pPr>
        <w:spacing w:after="0" w:before="80"/>
        <w:jc w:val="center"/>
      </w:pPr>
      <w:r>
        <w:rPr>
          <w:rFonts w:ascii="Arial" w:cs="Arial" w:eastAsia="Arial" w:hAnsi="Arial"/>
          <w:color w:val="64748B"/>
          <w:spacing w:val="200"/>
          <w:sz w:val="28"/>
          <w:szCs w:val="28"/>
        </w:rPr>
        <w:t xml:space="preserve">INTELLIGENCE PLATFORM</w:t>
      </w:r>
    </w:p>
    <w:p>
      <w:pPr>
        <w:pBdr>
          <w:bottom w:val="single" w:color="D4A843" w:sz="4" w:space="1"/>
        </w:pBdr>
        <w:spacing w:after="120" w:before="120"/>
      </w:pPr>
    </w:p>
    <w:p>
      <w:pPr>
        <w:spacing w:after="200" w:before="200"/>
        <w:jc w:val="center"/>
      </w:pPr>
      <w:r>
        <w:rPr>
          <w:rFonts w:ascii="Arial" w:cs="Arial" w:eastAsia="Arial" w:hAnsi="Arial"/>
          <w:b/>
          <w:bCs/>
          <w:color w:val="1E293B"/>
          <w:sz w:val="32"/>
          <w:szCs w:val="32"/>
        </w:rPr>
        <w:t xml:space="preserve">The Bloomberg Terminal of GCC Real Estate</w:t>
      </w:r>
    </w:p>
    <w:p>
      <w:pPr>
        <w:spacing w:after="400" w:before="40"/>
        <w:jc w:val="center"/>
      </w:pPr>
      <w:r>
        <w:rPr>
          <w:rFonts w:ascii="Arial" w:cs="Arial" w:eastAsia="Arial" w:hAnsi="Arial"/>
          <w:color w:val="64748B"/>
          <w:sz w:val="22"/>
          <w:szCs w:val="22"/>
        </w:rPr>
        <w:t xml:space="preserve">Complete A-to-Z Build Story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D4A843"/>
                <w:sz w:val="32"/>
                <w:szCs w:val="32"/>
              </w:rPr>
              <w:t xml:space="preserve">6</w:t>
            </w:r>
          </w:p>
          <w:p>
            <w:pPr>
              <w:spacing w:before="40"/>
              <w:jc w:val="center"/>
            </w:pPr>
            <w:r>
              <w:rPr>
                <w:rFonts w:ascii="Arial" w:cs="Arial" w:eastAsia="Arial" w:hAnsi="Arial"/>
                <w:color w:val="64748B"/>
                <w:sz w:val="18"/>
                <w:szCs w:val="18"/>
              </w:rPr>
              <w:t xml:space="preserve">Phases</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00BFA5"/>
                <w:sz w:val="32"/>
                <w:szCs w:val="32"/>
              </w:rPr>
              <w:t xml:space="preserve">63</w:t>
            </w:r>
          </w:p>
          <w:p>
            <w:pPr>
              <w:spacing w:before="40"/>
              <w:jc w:val="center"/>
            </w:pPr>
            <w:r>
              <w:rPr>
                <w:rFonts w:ascii="Arial" w:cs="Arial" w:eastAsia="Arial" w:hAnsi="Arial"/>
                <w:color w:val="64748B"/>
                <w:sz w:val="18"/>
                <w:szCs w:val="18"/>
              </w:rPr>
              <w:t xml:space="preserve">Sessions Total</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10B981"/>
                <w:sz w:val="32"/>
                <w:szCs w:val="32"/>
              </w:rPr>
              <w:t xml:space="preserve">28</w:t>
            </w:r>
          </w:p>
          <w:p>
            <w:pPr>
              <w:spacing w:before="40"/>
              <w:jc w:val="center"/>
            </w:pPr>
            <w:r>
              <w:rPr>
                <w:rFonts w:ascii="Arial" w:cs="Arial" w:eastAsia="Arial" w:hAnsi="Arial"/>
                <w:color w:val="64748B"/>
                <w:sz w:val="18"/>
                <w:szCs w:val="18"/>
              </w:rPr>
              <w:t xml:space="preserve">Sessions Done</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3B82F6"/>
                <w:sz w:val="32"/>
                <w:szCs w:val="32"/>
              </w:rPr>
              <w:t xml:space="preserve">228</w:t>
            </w:r>
          </w:p>
          <w:p>
            <w:pPr>
              <w:spacing w:before="40"/>
              <w:jc w:val="center"/>
            </w:pPr>
            <w:r>
              <w:rPr>
                <w:rFonts w:ascii="Arial" w:cs="Arial" w:eastAsia="Arial" w:hAnsi="Arial"/>
                <w:color w:val="64748B"/>
                <w:sz w:val="18"/>
                <w:szCs w:val="18"/>
              </w:rPr>
              <w:t xml:space="preserve">Developers</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F59E0B"/>
                <w:sz w:val="32"/>
                <w:szCs w:val="32"/>
              </w:rPr>
              <w:t xml:space="preserve">AED 1,493</w:t>
            </w:r>
          </w:p>
          <w:p>
            <w:pPr>
              <w:spacing w:before="40"/>
              <w:jc w:val="center"/>
            </w:pPr>
            <w:r>
              <w:rPr>
                <w:rFonts w:ascii="Arial" w:cs="Arial" w:eastAsia="Arial" w:hAnsi="Arial"/>
                <w:color w:val="64748B"/>
                <w:sz w:val="18"/>
                <w:szCs w:val="18"/>
              </w:rPr>
              <w:t xml:space="preserve">Live MRR</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8B5CF6"/>
                <w:sz w:val="32"/>
                <w:szCs w:val="32"/>
              </w:rPr>
              <w:t xml:space="preserve">10</w:t>
            </w:r>
          </w:p>
          <w:p>
            <w:pPr>
              <w:spacing w:before="40"/>
              <w:jc w:val="center"/>
            </w:pPr>
            <w:r>
              <w:rPr>
                <w:rFonts w:ascii="Arial" w:cs="Arial" w:eastAsia="Arial" w:hAnsi="Arial"/>
                <w:color w:val="64748B"/>
                <w:sz w:val="18"/>
                <w:szCs w:val="18"/>
              </w:rPr>
              <w:t xml:space="preserve">Users (7 Paid)</w:t>
            </w:r>
          </w:p>
        </w:tc>
      </w:tr>
    </w:tbl>
    <w:p>
      <w:pPr>
        <w:spacing w:after="200" w:before="400"/>
        <w:jc w:val="center"/>
      </w:pPr>
      <w:r>
        <w:rPr>
          <w:rFonts w:ascii="Arial" w:cs="Arial" w:eastAsia="Arial" w:hAnsi="Arial"/>
          <w:color w:val="64748B"/>
          <w:sz w:val="20"/>
          <w:szCs w:val="20"/>
        </w:rPr>
        <w:t xml:space="preserve">Owner: Mian Muhammad Waleed · The Address Holding · Dubai, UAE</w:t>
      </w:r>
    </w:p>
    <w:p>
      <w:pPr>
        <w:jc w:val="center"/>
      </w:pPr>
      <w:r>
        <w:rPr>
          <w:rFonts w:ascii="Arial" w:cs="Arial" w:eastAsia="Arial" w:hAnsi="Arial"/>
          <w:color w:val="3B82F6"/>
          <w:sz w:val="20"/>
          <w:szCs w:val="20"/>
        </w:rPr>
        <w:t xml:space="preserve">Live: emaar-dashboard.vercel.app · Admin: emaar-dashboard.vercel.app/admin</w:t>
      </w:r>
    </w:p>
    <w:p>
      <w:pPr>
        <w:spacing w:after="200"/>
        <w:jc w:val="center"/>
      </w:pPr>
      <w:r>
        <w:rPr>
          <w:rFonts w:ascii="Arial" w:cs="Arial" w:eastAsia="Arial" w:hAnsi="Arial"/>
          <w:color w:val="3B82F6"/>
          <w:sz w:val="20"/>
          <w:szCs w:val="20"/>
        </w:rPr>
        <w:t xml:space="preserve">GitHub: github.com/mianwaleed689/emaar-dashboard</w:t>
      </w:r>
    </w:p>
    <w:p>
      <w:r>
        <w:br w:type="page"/>
      </w:r>
    </w:p>
    <w:p>
      <w:pPr>
        <w:pStyle w:val="Heading1"/>
        <w:spacing w:after="160" w:before="400"/>
      </w:pPr>
      <w:r>
        <w:rPr>
          <w:rFonts w:ascii="Arial" w:cs="Arial" w:eastAsia="Arial" w:hAnsi="Arial"/>
          <w:b/>
          <w:bCs/>
          <w:color w:val="D4A843"/>
          <w:sz w:val="36"/>
          <w:szCs w:val="36"/>
        </w:rPr>
        <w:t xml:space="preserve">Chapter 1: The Vision — Where It All Started</w:t>
      </w:r>
    </w:p>
    <w:p>
      <w:pPr>
        <w:pBdr>
          <w:bottom w:val="single" w:color="D4A843" w:sz="4" w:space="1"/>
        </w:pBdr>
        <w:spacing w:after="120" w:before="120"/>
      </w:pPr>
    </w:p>
    <w:p>
      <w:pPr>
        <w:spacing w:after="60" w:before="60"/>
      </w:pPr>
      <w:r>
        <w:rPr>
          <w:rFonts w:ascii="Arial" w:cs="Arial" w:eastAsia="Arial" w:hAnsi="Arial"/>
          <w:color w:val="334155"/>
          <w:sz w:val="22"/>
          <w:szCs w:val="22"/>
        </w:rPr>
        <w:t xml:space="preserve">It began with a single uploaded document: the DXB Analytics Master Plan. A 1,476-line HTML blueprint titled 'Complete Blueprint 0 to 100 — The Bloomberg Terminal of GCC Real Estate'. That one document set the entire trajectory of everything built since.</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The premise was clear: Dubai's real estate market is one of the most data-rich, fastest-moving property markets in the world. Every agent, investor, and developer needs intelligence — not spreadsheets. Not static PDFs. Live, verified, sourced data. A Bloomberg Terminal for real estate.</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The platform already existed in rough form when the work began. But 'rough' understates the gap between what it was and what it needed to become. There were 36,345 lines of code across 5 files. There was a working dashboard with 23 tabs. There was Firebase authentication, Stripe payments, an admin panel with 15 tabs, and a leads CRM. It had bones. But the flesh was missing.</w:t>
      </w:r>
    </w:p>
    <w:p>
      <w:pPr>
        <w:pStyle w:val="Heading2"/>
        <w:spacing w:after="120" w:before="300"/>
      </w:pPr>
      <w:r>
        <w:rPr>
          <w:rFonts w:ascii="Arial" w:cs="Arial" w:eastAsia="Arial" w:hAnsi="Arial"/>
          <w:b/>
          <w:bCs/>
          <w:color w:val="1E293B"/>
          <w:sz w:val="28"/>
          <w:szCs w:val="28"/>
        </w:rPr>
        <w:t xml:space="preserve">What Was Broken on Day One</w:t>
      </w:r>
    </w:p>
    <w:p>
      <w:pPr>
        <w:pStyle w:val="ListParagraph"/>
        <w:numPr>
          <w:ilvl w:val="0"/>
          <w:numId w:val="2"/>
        </w:numPr>
        <w:spacing w:after="40" w:before="40"/>
      </w:pPr>
      <w:r>
        <w:rPr>
          <w:rFonts w:ascii="Arial" w:cs="Arial" w:eastAsia="Arial" w:hAnsi="Arial"/>
          <w:color w:val="334155"/>
          <w:sz w:val="22"/>
          <w:szCs w:val="22"/>
        </w:rPr>
        <w:t xml:space="preserve">Projects tab: 122 characters of code — essentially blank</w:t>
      </w:r>
    </w:p>
    <w:p>
      <w:pPr>
        <w:pStyle w:val="ListParagraph"/>
        <w:numPr>
          <w:ilvl w:val="0"/>
          <w:numId w:val="2"/>
        </w:numPr>
        <w:spacing w:after="40" w:before="40"/>
      </w:pPr>
      <w:r>
        <w:rPr>
          <w:rFonts w:ascii="Arial" w:cs="Arial" w:eastAsia="Arial" w:hAnsi="Arial"/>
          <w:color w:val="334155"/>
          <w:sz w:val="22"/>
          <w:szCs w:val="22"/>
        </w:rPr>
        <w:t xml:space="preserve">Map tab: 385 characters — a placeholder</w:t>
      </w:r>
    </w:p>
    <w:p>
      <w:pPr>
        <w:pStyle w:val="ListParagraph"/>
        <w:numPr>
          <w:ilvl w:val="0"/>
          <w:numId w:val="2"/>
        </w:numPr>
        <w:spacing w:after="40" w:before="40"/>
      </w:pPr>
      <w:r>
        <w:rPr>
          <w:rFonts w:ascii="Arial" w:cs="Arial" w:eastAsia="Arial" w:hAnsi="Arial"/>
          <w:color w:val="334155"/>
          <w:sz w:val="22"/>
          <w:szCs w:val="22"/>
        </w:rPr>
        <w:t xml:space="preserve">116 hardcoded market statistics frozen at FY2025 values</w:t>
      </w:r>
    </w:p>
    <w:p>
      <w:pPr>
        <w:pStyle w:val="ListParagraph"/>
        <w:numPr>
          <w:ilvl w:val="0"/>
          <w:numId w:val="2"/>
        </w:numPr>
        <w:spacing w:after="40" w:before="40"/>
      </w:pPr>
      <w:r>
        <w:rPr>
          <w:rFonts w:ascii="Arial" w:cs="Arial" w:eastAsia="Arial" w:hAnsi="Arial"/>
          <w:color w:val="334155"/>
          <w:sz w:val="22"/>
          <w:szCs w:val="22"/>
        </w:rPr>
        <w:t xml:space="preserve">EIBOR rate: hardcoded static number, never updated</w:t>
      </w:r>
    </w:p>
    <w:p>
      <w:pPr>
        <w:pStyle w:val="ListParagraph"/>
        <w:numPr>
          <w:ilvl w:val="0"/>
          <w:numId w:val="2"/>
        </w:numPr>
        <w:spacing w:after="40" w:before="40"/>
      </w:pPr>
      <w:r>
        <w:rPr>
          <w:rFonts w:ascii="Arial" w:cs="Arial" w:eastAsia="Arial" w:hAnsi="Arial"/>
          <w:color w:val="334155"/>
          <w:sz w:val="22"/>
          <w:szCs w:val="22"/>
        </w:rPr>
        <w:t xml:space="preserve">News headlines: 6 static lines, never changed</w:t>
      </w:r>
    </w:p>
    <w:p>
      <w:pPr>
        <w:pStyle w:val="ListParagraph"/>
        <w:numPr>
          <w:ilvl w:val="0"/>
          <w:numId w:val="2"/>
        </w:numPr>
        <w:spacing w:after="40" w:before="40"/>
      </w:pPr>
      <w:r>
        <w:rPr>
          <w:rFonts w:ascii="Arial" w:cs="Arial" w:eastAsia="Arial" w:hAnsi="Arial"/>
          <w:color w:val="334155"/>
          <w:sz w:val="22"/>
          <w:szCs w:val="22"/>
        </w:rPr>
        <w:t xml:space="preserve">Rental yields: static data in data.js, no live source</w:t>
      </w:r>
    </w:p>
    <w:p>
      <w:pPr>
        <w:pStyle w:val="ListParagraph"/>
        <w:numPr>
          <w:ilvl w:val="0"/>
          <w:numId w:val="2"/>
        </w:numPr>
        <w:spacing w:after="40" w:before="40"/>
      </w:pPr>
      <w:r>
        <w:rPr>
          <w:rFonts w:ascii="Arial" w:cs="Arial" w:eastAsia="Arial" w:hAnsi="Arial"/>
          <w:color w:val="334155"/>
          <w:sz w:val="22"/>
          <w:szCs w:val="22"/>
        </w:rPr>
        <w:t xml:space="preserve">6 Emaar project URLs pointing to third-party brokers</w:t>
      </w:r>
    </w:p>
    <w:p>
      <w:pPr>
        <w:pStyle w:val="ListParagraph"/>
        <w:numPr>
          <w:ilvl w:val="0"/>
          <w:numId w:val="2"/>
        </w:numPr>
        <w:spacing w:after="40" w:before="40"/>
      </w:pPr>
      <w:r>
        <w:rPr>
          <w:rFonts w:ascii="Arial" w:cs="Arial" w:eastAsia="Arial" w:hAnsi="Arial"/>
          <w:color w:val="334155"/>
          <w:sz w:val="22"/>
          <w:szCs w:val="22"/>
        </w:rPr>
        <w:t xml:space="preserve">Community names inconsistent (Creek Harbour vs Dubai Creek Harbour)</w:t>
      </w:r>
    </w:p>
    <w:p>
      <w:pPr>
        <w:pStyle w:val="ListParagraph"/>
        <w:numPr>
          <w:ilvl w:val="0"/>
          <w:numId w:val="2"/>
        </w:numPr>
        <w:spacing w:after="40" w:before="40"/>
      </w:pPr>
      <w:r>
        <w:rPr>
          <w:rFonts w:ascii="Arial" w:cs="Arial" w:eastAsia="Arial" w:hAnsi="Arial"/>
          <w:color w:val="334155"/>
          <w:sz w:val="22"/>
          <w:szCs w:val="22"/>
        </w:rPr>
        <w:t xml:space="preserve">5 admin tabs completely missing</w:t>
      </w:r>
    </w:p>
    <w:p>
      <w:pPr>
        <w:pStyle w:val="ListParagraph"/>
        <w:numPr>
          <w:ilvl w:val="0"/>
          <w:numId w:val="2"/>
        </w:numPr>
        <w:spacing w:after="40" w:before="40"/>
      </w:pPr>
      <w:r>
        <w:rPr>
          <w:rFonts w:ascii="Arial" w:cs="Arial" w:eastAsia="Arial" w:hAnsi="Arial"/>
          <w:color w:val="334155"/>
          <w:sz w:val="22"/>
          <w:szCs w:val="22"/>
        </w:rPr>
        <w:t xml:space="preserve">Developer switcher existed but only Emaar had any data</w:t>
      </w:r>
    </w:p>
    <w:p>
      <w:pPr>
        <w:pStyle w:val="ListParagraph"/>
        <w:numPr>
          <w:ilvl w:val="0"/>
          <w:numId w:val="2"/>
        </w:numPr>
        <w:spacing w:after="40" w:before="40"/>
      </w:pPr>
      <w:r>
        <w:rPr>
          <w:rFonts w:ascii="Arial" w:cs="Arial" w:eastAsia="Arial" w:hAnsi="Arial"/>
          <w:color w:val="334155"/>
          <w:sz w:val="22"/>
          <w:szCs w:val="22"/>
        </w:rPr>
        <w:t xml:space="preserve">No DLD API connected</w:t>
      </w:r>
    </w:p>
    <w:p>
      <w:pPr>
        <w:pStyle w:val="ListParagraph"/>
        <w:numPr>
          <w:ilvl w:val="0"/>
          <w:numId w:val="2"/>
        </w:numPr>
        <w:spacing w:after="40" w:before="40"/>
      </w:pPr>
      <w:r>
        <w:rPr>
          <w:rFonts w:ascii="Arial" w:cs="Arial" w:eastAsia="Arial" w:hAnsi="Arial"/>
          <w:color w:val="334155"/>
          <w:sz w:val="22"/>
          <w:szCs w:val="22"/>
        </w:rPr>
        <w:t xml:space="preserve">No automatic financial updates</w:t>
      </w:r>
    </w:p>
    <w:p>
      <w:pPr>
        <w:pStyle w:val="ListParagraph"/>
        <w:numPr>
          <w:ilvl w:val="0"/>
          <w:numId w:val="2"/>
        </w:numPr>
        <w:spacing w:after="40" w:before="40"/>
      </w:pPr>
      <w:r>
        <w:rPr>
          <w:rFonts w:ascii="Arial" w:cs="Arial" w:eastAsia="Arial" w:hAnsi="Arial"/>
          <w:color w:val="334155"/>
          <w:sz w:val="22"/>
          <w:szCs w:val="22"/>
        </w:rPr>
        <w:t xml:space="preserve">AI prompt hardcoded '2025 facts' — would go stale</w:t>
      </w:r>
    </w:p>
    <w:p>
      <w:pPr>
        <w:pStyle w:val="Heading2"/>
        <w:spacing w:after="120" w:before="300"/>
      </w:pPr>
      <w:r>
        <w:rPr>
          <w:rFonts w:ascii="Arial" w:cs="Arial" w:eastAsia="Arial" w:hAnsi="Arial"/>
          <w:b/>
          <w:bCs/>
          <w:color w:val="1E293B"/>
          <w:sz w:val="28"/>
          <w:szCs w:val="28"/>
        </w:rPr>
        <w:t xml:space="preserve">The Master Plan: 6 Phases, 63 Sessions</w:t>
      </w:r>
    </w:p>
    <w:p>
      <w:pPr>
        <w:spacing w:after="60" w:before="60"/>
      </w:pPr>
      <w:r>
        <w:rPr>
          <w:rFonts w:ascii="Arial" w:cs="Arial" w:eastAsia="Arial" w:hAnsi="Arial"/>
          <w:color w:val="334155"/>
          <w:sz w:val="22"/>
          <w:szCs w:val="22"/>
        </w:rPr>
        <w:t xml:space="preserve">The master plan defined 6 phases and 63 build sessions to get from broken prototype to complete Bloomberg Terminal. Each phase had a clear goal and exit condition. Here is the full arc:</w:t>
      </w:r>
    </w:p>
    <w:p>
      <w:pPr>
        <w:spacing w:after="60" w:before="6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c>
          <w:tcPr>
            <w:tcW w:type="dxa" w:w="18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88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Sessions</w:t>
            </w:r>
          </w:p>
        </w:tc>
        <w:tc>
          <w:tcPr>
            <w:tcW w:type="dxa" w:w="228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Emergency Fixes + Foundation</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S1–S8.5</w:t>
            </w:r>
          </w:p>
        </w:tc>
        <w:tc>
          <w:tcPr>
            <w:tcW w:type="dxa" w:w="2280"/>
            <w:tcBorders>
              <w:top w:val="single" w:color="DDDDDD" w:sz="1"/>
              <w:left w:val="single" w:color="DDDDDD" w:sz="1"/>
              <w:bottom w:val="single" w:color="DDDDDD" w:sz="1"/>
              <w:right w:val="single" w:color="DDDDDD" w:sz="1"/>
            </w:tcBorders>
            <w:shd w:fill="E6F9F1" w:val="clear"/>
            <w:tcMar>
              <w:top w:type="dxa" w:w="80"/>
              <w:left w:type="dxa" w:w="120"/>
              <w:bottom w:type="dxa" w:w="80"/>
              <w:right w:type="dxa" w:w="120"/>
            </w:tcMar>
          </w:tcPr>
          <w:p>
            <w:r>
              <w:rPr>
                <w:rFonts w:ascii="Arial" w:cs="Arial" w:eastAsia="Arial" w:hAnsi="Arial"/>
                <w:b/>
                <w:bCs/>
                <w:color w:val="10B981"/>
                <w:sz w:val="18"/>
                <w:szCs w:val="18"/>
              </w:rPr>
              <w:t xml:space="preserve">✅ COMPLETE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Live Data Feeds — Bloomberg Model</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S9–S15</w:t>
            </w:r>
          </w:p>
        </w:tc>
        <w:tc>
          <w:tcPr>
            <w:tcW w:type="dxa" w:w="2280"/>
            <w:tcBorders>
              <w:top w:val="single" w:color="DDDDDD" w:sz="1"/>
              <w:left w:val="single" w:color="DDDDDD" w:sz="1"/>
              <w:bottom w:val="single" w:color="DDDDDD" w:sz="1"/>
              <w:right w:val="single" w:color="DDDDDD" w:sz="1"/>
            </w:tcBorders>
            <w:shd w:fill="E6F9F1" w:val="clear"/>
            <w:tcMar>
              <w:top w:type="dxa" w:w="80"/>
              <w:left w:type="dxa" w:w="120"/>
              <w:bottom w:type="dxa" w:w="80"/>
              <w:right w:type="dxa" w:w="120"/>
            </w:tcMar>
          </w:tcPr>
          <w:p>
            <w:r>
              <w:rPr>
                <w:rFonts w:ascii="Arial" w:cs="Arial" w:eastAsia="Arial" w:hAnsi="Arial"/>
                <w:b/>
                <w:bCs/>
                <w:color w:val="10B981"/>
                <w:sz w:val="18"/>
                <w:szCs w:val="18"/>
              </w:rPr>
              <w:t xml:space="preserve">✅ COMPLETE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Admin Completion</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S16–S20</w:t>
            </w:r>
          </w:p>
        </w:tc>
        <w:tc>
          <w:tcPr>
            <w:tcW w:type="dxa" w:w="2280"/>
            <w:tcBorders>
              <w:top w:val="single" w:color="DDDDDD" w:sz="1"/>
              <w:left w:val="single" w:color="DDDDDD" w:sz="1"/>
              <w:bottom w:val="single" w:color="DDDDDD" w:sz="1"/>
              <w:right w:val="single" w:color="DDDDDD" w:sz="1"/>
            </w:tcBorders>
            <w:shd w:fill="E6F9F1" w:val="clear"/>
            <w:tcMar>
              <w:top w:type="dxa" w:w="80"/>
              <w:left w:type="dxa" w:w="120"/>
              <w:bottom w:type="dxa" w:w="80"/>
              <w:right w:type="dxa" w:w="120"/>
            </w:tcMar>
          </w:tcPr>
          <w:p>
            <w:r>
              <w:rPr>
                <w:rFonts w:ascii="Arial" w:cs="Arial" w:eastAsia="Arial" w:hAnsi="Arial"/>
                <w:b/>
                <w:bCs/>
                <w:color w:val="10B981"/>
                <w:sz w:val="18"/>
                <w:szCs w:val="18"/>
              </w:rPr>
              <w:t xml:space="preserve">✅ COMPLETE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228 Developer Platform</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S21–S45</w:t>
            </w:r>
          </w:p>
        </w:tc>
        <w:tc>
          <w:tcPr>
            <w:tcW w:type="dxa" w:w="228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F59E0B"/>
                <w:sz w:val="18"/>
                <w:szCs w:val="18"/>
              </w:rPr>
              <w:t xml:space="preserve">🔄 IN PROGRESS (S28 done)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Agent &amp; Broker Platform</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S46–S55</w:t>
            </w:r>
          </w:p>
        </w:tc>
        <w:tc>
          <w:tcPr>
            <w:tcW w:type="dxa" w:w="228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 PENDING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Phase 5</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GCC Expansion + Enterprise</w:t>
            </w:r>
          </w:p>
        </w:tc>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S56–S63</w:t>
            </w:r>
          </w:p>
        </w:tc>
        <w:tc>
          <w:tcPr>
            <w:tcW w:type="dxa" w:w="228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64748B"/>
                <w:sz w:val="18"/>
                <w:szCs w:val="18"/>
              </w:rPr>
              <w:t xml:space="preserve">⏳ PENDING</w:t>
            </w:r>
          </w:p>
        </w:tc>
      </w:tr>
    </w:tbl>
    <w:p>
      <w:r>
        <w:br w:type="page"/>
      </w:r>
    </w:p>
    <w:p>
      <w:pPr>
        <w:pStyle w:val="Heading1"/>
        <w:spacing w:after="160" w:before="400"/>
      </w:pPr>
      <w:r>
        <w:rPr>
          <w:rFonts w:ascii="Arial" w:cs="Arial" w:eastAsia="Arial" w:hAnsi="Arial"/>
          <w:b/>
          <w:bCs/>
          <w:color w:val="10B981"/>
          <w:sz w:val="36"/>
          <w:szCs w:val="36"/>
        </w:rPr>
        <w:t xml:space="preserve">Chapter 2: Phase 0 — Emergency Fixes &amp; Foundation (S1–S8.5)</w:t>
      </w:r>
    </w:p>
    <w:p>
      <w:pPr>
        <w:pBdr>
          <w:bottom w:val="single" w:color="10B981" w:sz="4" w:space="1"/>
        </w:pBdr>
        <w:spacing w:after="120" w:before="120"/>
      </w:pPr>
    </w:p>
    <w:p>
      <w:pPr>
        <w:spacing w:after="60" w:before="60"/>
      </w:pPr>
      <w:r>
        <w:rPr>
          <w:rFonts w:ascii="Arial" w:cs="Arial" w:eastAsia="Arial" w:hAnsi="Arial"/>
          <w:color w:val="334155"/>
          <w:sz w:val="22"/>
          <w:szCs w:val="22"/>
        </w:rPr>
        <w:t xml:space="preserve">Phase 0 was triage. Before anything else could be built, the existing platform had to be made functional. Every session fixed critical P0 and P1 issues before moving to new features.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S1–S4: Admin Panel CRM, Pipeline, Revenue, Landing Page</w:t>
      </w:r>
    </w:p>
    <w:p>
      <w:pPr>
        <w:spacing w:after="60" w:before="60"/>
      </w:pPr>
      <w:r>
        <w:rPr>
          <w:rFonts w:ascii="Arial" w:cs="Arial" w:eastAsia="Arial" w:hAnsi="Arial"/>
          <w:color w:val="334155"/>
          <w:sz w:val="22"/>
          <w:szCs w:val="22"/>
        </w:rPr>
        <w:t xml:space="preserve">The first four sessions focused on the admin panel — the control centre of the platform. A full CRM was built from scratch: 8-stage Kanban pipeline, lead scoring, email history, notes, and status management. Revenue analytics with Net Revenue Retention (NRR) calculations were added. The landing page was upgraded. These sessions established the admin foundation that would support all future sessions.</w:t>
      </w:r>
    </w:p>
    <w:p>
      <w:pPr>
        <w:spacing w:after="60" w:before="60"/>
      </w:pPr>
      <w:r>
        <w:rPr>
          <w:rFonts w:ascii="Arial" w:cs="Arial" w:eastAsia="Arial" w:hAnsi="Arial"/>
          <w:color w:val="334155"/>
          <w:sz w:val="22"/>
          <w:szCs w:val="22"/>
        </w:rPr>
        <w:t xml:space="preserve"/>
      </w:r>
    </w:p>
    <w:p>
      <w:pPr>
        <w:pStyle w:val="ListParagraph"/>
        <w:numPr>
          <w:ilvl w:val="0"/>
          <w:numId w:val="2"/>
        </w:numPr>
        <w:spacing w:after="40" w:before="40"/>
      </w:pPr>
      <w:r>
        <w:rPr>
          <w:rFonts w:ascii="Arial" w:cs="Arial" w:eastAsia="Arial" w:hAnsi="Arial"/>
          <w:color w:val="334155"/>
          <w:sz w:val="22"/>
          <w:szCs w:val="22"/>
        </w:rPr>
        <w:t xml:space="preserve">Admin CRM: 8-stage Kanban (New → Contacted → Qualified → Viewing → Offer → Converted/Lost)</w:t>
      </w:r>
    </w:p>
    <w:p>
      <w:pPr>
        <w:pStyle w:val="ListParagraph"/>
        <w:numPr>
          <w:ilvl w:val="0"/>
          <w:numId w:val="2"/>
        </w:numPr>
        <w:spacing w:after="40" w:before="40"/>
      </w:pPr>
      <w:r>
        <w:rPr>
          <w:rFonts w:ascii="Arial" w:cs="Arial" w:eastAsia="Arial" w:hAnsi="Arial"/>
          <w:color w:val="334155"/>
          <w:sz w:val="22"/>
          <w:szCs w:val="22"/>
        </w:rPr>
        <w:t xml:space="preserve">Lead scoring system: 0-100 based on completeness, recency, and engagement</w:t>
      </w:r>
    </w:p>
    <w:p>
      <w:pPr>
        <w:pStyle w:val="ListParagraph"/>
        <w:numPr>
          <w:ilvl w:val="0"/>
          <w:numId w:val="2"/>
        </w:numPr>
        <w:spacing w:after="40" w:before="40"/>
      </w:pPr>
      <w:r>
        <w:rPr>
          <w:rFonts w:ascii="Arial" w:cs="Arial" w:eastAsia="Arial" w:hAnsi="Arial"/>
          <w:color w:val="334155"/>
          <w:sz w:val="22"/>
          <w:szCs w:val="22"/>
        </w:rPr>
        <w:t xml:space="preserve">Revenue analytics: MRR, ARR, churn rate, LTV by tier</w:t>
      </w:r>
    </w:p>
    <w:p>
      <w:pPr>
        <w:pStyle w:val="ListParagraph"/>
        <w:numPr>
          <w:ilvl w:val="0"/>
          <w:numId w:val="2"/>
        </w:numPr>
        <w:spacing w:after="40" w:before="40"/>
      </w:pPr>
      <w:r>
        <w:rPr>
          <w:rFonts w:ascii="Arial" w:cs="Arial" w:eastAsia="Arial" w:hAnsi="Arial"/>
          <w:color w:val="334155"/>
          <w:sz w:val="22"/>
          <w:szCs w:val="22"/>
        </w:rPr>
        <w:t xml:space="preserve">Landing page rebuilt: pricing plans, features, testimonials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S5: Data.js Critical Fixes</w:t>
      </w:r>
    </w:p>
    <w:p>
      <w:pPr>
        <w:spacing w:after="60" w:before="60"/>
      </w:pPr>
      <w:r>
        <w:rPr>
          <w:rFonts w:ascii="Arial" w:cs="Arial" w:eastAsia="Arial" w:hAnsi="Arial"/>
          <w:color w:val="334155"/>
          <w:sz w:val="22"/>
          <w:szCs w:val="22"/>
        </w:rPr>
        <w:t xml:space="preserve">The data file had serious problems. Six Emaar project URLs pointed to third-party broker websites — users clicking 'View on Emaar' were being sent to random agencies. Community names were inconsistent across the platform. The Projects tab was essentially empty. Session 5 fixed all of these:</w:t>
      </w:r>
    </w:p>
    <w:p>
      <w:pPr>
        <w:spacing w:after="60" w:before="60"/>
      </w:pPr>
      <w:r>
        <w:rPr>
          <w:rFonts w:ascii="Arial" w:cs="Arial" w:eastAsia="Arial" w:hAnsi="Arial"/>
          <w:color w:val="334155"/>
          <w:sz w:val="22"/>
          <w:szCs w:val="22"/>
        </w:rPr>
        <w:t xml:space="preserve"/>
      </w:r>
    </w:p>
    <w:p>
      <w:pPr>
        <w:pStyle w:val="ListParagraph"/>
        <w:numPr>
          <w:ilvl w:val="0"/>
          <w:numId w:val="2"/>
        </w:numPr>
        <w:spacing w:after="40" w:before="40"/>
      </w:pPr>
      <w:r>
        <w:rPr>
          <w:rFonts w:ascii="Arial" w:cs="Arial" w:eastAsia="Arial" w:hAnsi="Arial"/>
          <w:color w:val="334155"/>
          <w:sz w:val="22"/>
          <w:szCs w:val="22"/>
        </w:rPr>
        <w:t xml:space="preserve">Fixed all 6 third-party URLs to point to official Emaar properties</w:t>
      </w:r>
    </w:p>
    <w:p>
      <w:pPr>
        <w:pStyle w:val="ListParagraph"/>
        <w:numPr>
          <w:ilvl w:val="0"/>
          <w:numId w:val="2"/>
        </w:numPr>
        <w:spacing w:after="40" w:before="40"/>
      </w:pPr>
      <w:r>
        <w:rPr>
          <w:rFonts w:ascii="Arial" w:cs="Arial" w:eastAsia="Arial" w:hAnsi="Arial"/>
          <w:color w:val="334155"/>
          <w:sz w:val="22"/>
          <w:szCs w:val="22"/>
        </w:rPr>
        <w:t xml:space="preserve">Standardized all community names (Dubai Creek Harbour, not Creek Harbour)</w:t>
      </w:r>
    </w:p>
    <w:p>
      <w:pPr>
        <w:pStyle w:val="ListParagraph"/>
        <w:numPr>
          <w:ilvl w:val="0"/>
          <w:numId w:val="2"/>
        </w:numPr>
        <w:spacing w:after="40" w:before="40"/>
      </w:pPr>
      <w:r>
        <w:rPr>
          <w:rFonts w:ascii="Arial" w:cs="Arial" w:eastAsia="Arial" w:hAnsi="Arial"/>
          <w:color w:val="334155"/>
          <w:sz w:val="22"/>
          <w:szCs w:val="22"/>
        </w:rPr>
        <w:t xml:space="preserve">Built the Projects tab from scratch — full search, filters, sortable table, project cards</w:t>
      </w:r>
    </w:p>
    <w:p>
      <w:pPr>
        <w:pStyle w:val="ListParagraph"/>
        <w:numPr>
          <w:ilvl w:val="0"/>
          <w:numId w:val="2"/>
        </w:numPr>
        <w:spacing w:after="40" w:before="40"/>
      </w:pPr>
      <w:r>
        <w:rPr>
          <w:rFonts w:ascii="Arial" w:cs="Arial" w:eastAsia="Arial" w:hAnsi="Arial"/>
          <w:color w:val="334155"/>
          <w:sz w:val="22"/>
          <w:szCs w:val="22"/>
        </w:rPr>
        <w:t xml:space="preserve">Projects tab went from 122 characters to a full working feature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S6: Firestore Wiring — Overview Tab</w:t>
      </w:r>
    </w:p>
    <w:p>
      <w:pPr>
        <w:spacing w:after="60" w:before="60"/>
      </w:pPr>
      <w:r>
        <w:rPr>
          <w:rFonts w:ascii="Arial" w:cs="Arial" w:eastAsia="Arial" w:hAnsi="Arial"/>
          <w:color w:val="334155"/>
          <w:sz w:val="22"/>
          <w:szCs w:val="22"/>
        </w:rPr>
        <w:t xml:space="preserve">The Overview tab had 116 hardcoded statistics. Every number — total transactions, market value, PPSF, off-plan share — was frozen in JSX. Session 6 wired all of it to Firestore. The platform now reads live from marketData/global. When the admin updates a number, every user sees it immediately. Zero code deploys needed for market data updates.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S7: Projects Tab &amp; Firestore</w:t>
      </w:r>
    </w:p>
    <w:p>
      <w:pPr>
        <w:spacing w:after="60" w:before="60"/>
      </w:pPr>
      <w:r>
        <w:rPr>
          <w:rFonts w:ascii="Arial" w:cs="Arial" w:eastAsia="Arial" w:hAnsi="Arial"/>
          <w:color w:val="334155"/>
          <w:sz w:val="22"/>
          <w:szCs w:val="22"/>
        </w:rPr>
        <w:t xml:space="preserve">The Projects tab was rebuilt completely with full Firestore integration. Project data from Emaar's 48 curated projects could now be overridden from Firestore without code deploys.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S8: Map Tab — Community Polygons + Yield Heatmap</w:t>
      </w:r>
    </w:p>
    <w:p>
      <w:pPr>
        <w:spacing w:after="60" w:before="60"/>
      </w:pPr>
      <w:r>
        <w:rPr>
          <w:rFonts w:ascii="Arial" w:cs="Arial" w:eastAsia="Arial" w:hAnsi="Arial"/>
          <w:color w:val="334155"/>
          <w:sz w:val="22"/>
          <w:szCs w:val="22"/>
        </w:rPr>
        <w:t xml:space="preserve">The Map tab went from 385 characters to a fully functional interactive map with community polygon overlays, yield heatmap coloring by gross yield, and a community grid showing PPSF and transaction volume. The developer filter was wired — the map already supported filtering by developer from day one.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S8.5: Financials Tab Wiring</w:t>
      </w:r>
    </w:p>
    <w:p>
      <w:pPr>
        <w:spacing w:after="60" w:before="60"/>
      </w:pPr>
      <w:r>
        <w:rPr>
          <w:rFonts w:ascii="Arial" w:cs="Arial" w:eastAsia="Arial" w:hAnsi="Arial"/>
          <w:color w:val="334155"/>
          <w:sz w:val="22"/>
          <w:szCs w:val="22"/>
        </w:rPr>
        <w:t xml:space="preserve">The Financials tab was wired to Firestore developers/emaar. All Emaar financial data (revenue, net profit, backlog, EPS, credit ratings) now comes from Firestore with data.js as fallback. Hardcoded stats eliminated from the financials section.</w:t>
      </w:r>
    </w:p>
    <w:p>
      <w:r>
        <w:br w:type="page"/>
      </w:r>
    </w:p>
    <w:p>
      <w:pPr>
        <w:pStyle w:val="Heading1"/>
        <w:spacing w:after="160" w:before="400"/>
      </w:pPr>
      <w:r>
        <w:rPr>
          <w:rFonts w:ascii="Arial" w:cs="Arial" w:eastAsia="Arial" w:hAnsi="Arial"/>
          <w:b/>
          <w:bCs/>
          <w:color w:val="D4A843"/>
          <w:sz w:val="36"/>
          <w:szCs w:val="36"/>
        </w:rPr>
        <w:t xml:space="preserve">Chapter 3: Phase 1 — Live Data Feeds (S9–S15)</w:t>
      </w:r>
    </w:p>
    <w:p>
      <w:pPr>
        <w:pBdr>
          <w:bottom w:val="single" w:color="D4A843" w:sz="4" w:space="1"/>
        </w:pBdr>
        <w:spacing w:after="120" w:before="120"/>
      </w:pPr>
    </w:p>
    <w:p>
      <w:pPr>
        <w:spacing w:after="60" w:before="60"/>
      </w:pPr>
      <w:r>
        <w:rPr>
          <w:rFonts w:ascii="Arial" w:cs="Arial" w:eastAsia="Arial" w:hAnsi="Arial"/>
          <w:color w:val="334155"/>
          <w:sz w:val="22"/>
          <w:szCs w:val="22"/>
        </w:rPr>
        <w:t xml:space="preserve">Phase 1 built the Bloomberg architecture — the automated data pipeline that makes DXB Analytics a live intelligence platform rather than a static dashboard. Five cron jobs were built, each running on a schedule, pulling from different sources, and writing to Firestore.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S9: EIBOR Auto-Fetch Cron</w:t>
      </w:r>
    </w:p>
    <w:p>
      <w:pPr>
        <w:spacing w:after="60" w:before="60"/>
      </w:pPr>
      <w:r>
        <w:rPr>
          <w:rFonts w:ascii="Arial" w:cs="Arial" w:eastAsia="Arial" w:hAnsi="Arial"/>
          <w:color w:val="334155"/>
          <w:sz w:val="22"/>
          <w:szCs w:val="22"/>
        </w:rPr>
        <w:t xml:space="preserve">The UAE Central Bank publishes EIBOR rates daily at 11AM. There is a hidden JSON endpoint at the CBUAE website that returns all rates. A cron job was built that hits this endpoint daily at 11:30AM UAE time, parses the 1-month, 3-month, 6-month, and 12-month rates, and writes them to marketData/eibor in Firestore. The EIBOR tab and Mortgage calculator now show live rates. A 4-source waterfall was built — if the primary endpoint fails, it tries 3 backup sources.</w:t>
      </w:r>
    </w:p>
    <w:p>
      <w:pPr>
        <w:spacing w:after="60" w:before="60"/>
      </w:pPr>
      <w:r>
        <w:rPr>
          <w:rFonts w:ascii="Arial" w:cs="Arial" w:eastAsia="Arial" w:hAnsi="Arial"/>
          <w:color w:val="334155"/>
          <w:sz w:val="22"/>
          <w:szCs w:val="22"/>
        </w:rPr>
        <w:t xml:space="preserve"/>
      </w:r>
    </w:p>
    <w:p>
      <w:pPr>
        <w:pStyle w:val="ListParagraph"/>
        <w:numPr>
          <w:ilvl w:val="0"/>
          <w:numId w:val="2"/>
        </w:numPr>
        <w:spacing w:after="40" w:before="40"/>
      </w:pPr>
      <w:r>
        <w:rPr>
          <w:rFonts w:ascii="Arial" w:cs="Arial" w:eastAsia="Arial" w:hAnsi="Arial"/>
          <w:color w:val="334155"/>
          <w:sz w:val="22"/>
          <w:szCs w:val="22"/>
        </w:rPr>
        <w:t xml:space="preserve">Source: UAE Central Bank (CBUAE) hidden JSON endpoint</w:t>
      </w:r>
    </w:p>
    <w:p>
      <w:pPr>
        <w:pStyle w:val="ListParagraph"/>
        <w:numPr>
          <w:ilvl w:val="0"/>
          <w:numId w:val="2"/>
        </w:numPr>
        <w:spacing w:after="40" w:before="40"/>
      </w:pPr>
      <w:r>
        <w:rPr>
          <w:rFonts w:ascii="Arial" w:cs="Arial" w:eastAsia="Arial" w:hAnsi="Arial"/>
          <w:color w:val="334155"/>
          <w:sz w:val="22"/>
          <w:szCs w:val="22"/>
        </w:rPr>
        <w:t xml:space="preserve">Schedule: Daily 11:30 AM UAE (7:30 AM UTC)</w:t>
      </w:r>
    </w:p>
    <w:p>
      <w:pPr>
        <w:pStyle w:val="ListParagraph"/>
        <w:numPr>
          <w:ilvl w:val="0"/>
          <w:numId w:val="2"/>
        </w:numPr>
        <w:spacing w:after="40" w:before="40"/>
      </w:pPr>
      <w:r>
        <w:rPr>
          <w:rFonts w:ascii="Arial" w:cs="Arial" w:eastAsia="Arial" w:hAnsi="Arial"/>
          <w:color w:val="334155"/>
          <w:sz w:val="22"/>
          <w:szCs w:val="22"/>
        </w:rPr>
        <w:t xml:space="preserve">Firestore: marketData/eibor + eiborHistory/{id} for 30-day trend</w:t>
      </w:r>
    </w:p>
    <w:p>
      <w:pPr>
        <w:pStyle w:val="ListParagraph"/>
        <w:numPr>
          <w:ilvl w:val="0"/>
          <w:numId w:val="2"/>
        </w:numPr>
        <w:spacing w:after="40" w:before="40"/>
      </w:pPr>
      <w:r>
        <w:rPr>
          <w:rFonts w:ascii="Arial" w:cs="Arial" w:eastAsia="Arial" w:hAnsi="Arial"/>
          <w:color w:val="334155"/>
          <w:sz w:val="22"/>
          <w:szCs w:val="22"/>
        </w:rPr>
        <w:t xml:space="preserve">Fallback: 4-source waterfall if primary fails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S10: News Feed Cron (6 RSS Sources)</w:t>
      </w:r>
    </w:p>
    <w:p>
      <w:pPr>
        <w:spacing w:after="60" w:before="60"/>
      </w:pPr>
      <w:r>
        <w:rPr>
          <w:rFonts w:ascii="Arial" w:cs="Arial" w:eastAsia="Arial" w:hAnsi="Arial"/>
          <w:color w:val="334155"/>
          <w:sz w:val="22"/>
          <w:szCs w:val="22"/>
        </w:rPr>
        <w:t xml:space="preserve">Six RSS feeds were integrated: Arabian Business, PropertyNews.ae, Gulf Business, Gulf News, The National, and Khaleej Times. The cron runs daily at 6:30 AM UAE time, fetches all feeds, deduplicates stories by title similarity, filters by Dubai real estate keywords, scores relevance, keeps the top 10 stories, and writes to tabData/news. The Overview tab news section went from 6 frozen headlines to a live, updating feed.</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S11: Rental Yields Cron (Bayut API)</w:t>
      </w:r>
    </w:p>
    <w:p>
      <w:pPr>
        <w:spacing w:after="60" w:before="60"/>
      </w:pPr>
      <w:r>
        <w:rPr>
          <w:rFonts w:ascii="Arial" w:cs="Arial" w:eastAsia="Arial" w:hAnsi="Arial"/>
          <w:color w:val="334155"/>
          <w:sz w:val="22"/>
          <w:szCs w:val="22"/>
        </w:rPr>
        <w:t xml:space="preserve">The Bayut RapidAPI was already subscribed — this session finally used it for yields. The cron runs every Sunday at 7AM UAE, hits the Bayut search API for 11 Emaar communities across 4 unit types (studio, 1BR, 2BR, 3BR), computes average rent per sqft, calculates gross yield (annual rent divided by sale price), and stores results in communityData/{id}. The Yields tab now updates weekly automatically.</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S12: Developer Financials Cron (Yahoo Finance)</w:t>
      </w:r>
    </w:p>
    <w:p>
      <w:pPr>
        <w:spacing w:after="60" w:before="60"/>
      </w:pPr>
      <w:r>
        <w:rPr>
          <w:rFonts w:ascii="Arial" w:cs="Arial" w:eastAsia="Arial" w:hAnsi="Arial"/>
          <w:color w:val="334155"/>
          <w:sz w:val="22"/>
          <w:szCs w:val="22"/>
        </w:rPr>
        <w:t xml:space="preserve">Yahoo Finance has an unofficial API that returns quarterly financial data for publicly listed companies. A cron was built that fetches EMAAR.AE data every Sunday at 8AM UAE, compares it to the stored values in Firestore, and updates if Emaar has released new quarterly results. A financialHistory array tracks 5 years of results for the revenue chart. When Emaar releases Q1 2026 results, the Financials tab updates automatically without any admin action.</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S13: DLD Daily Transactions Cron</w:t>
      </w:r>
    </w:p>
    <w:p>
      <w:pPr>
        <w:spacing w:after="60" w:before="60"/>
      </w:pPr>
      <w:r>
        <w:rPr>
          <w:rFonts w:ascii="Arial" w:cs="Arial" w:eastAsia="Arial" w:hAnsi="Arial"/>
          <w:color w:val="334155"/>
          <w:sz w:val="22"/>
          <w:szCs w:val="22"/>
        </w:rPr>
        <w:t xml:space="preserve">The Dubai Pulse DLD API is the authoritative source for all Dubai real estate transactions. The cron was built to hit this API daily at 7AM UAE, aggregate yesterday's transactions by community, update transaction counts and average prices, and detect price anomalies (spikes over 20%). The cron was registered and deployed to Vercel. DLD API keys were applied for at data.dubai — pending approval.</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S14: 50 Developers Seeded to Firestore</w:t>
      </w:r>
    </w:p>
    <w:p>
      <w:pPr>
        <w:spacing w:after="60" w:before="60"/>
      </w:pPr>
      <w:r>
        <w:rPr>
          <w:rFonts w:ascii="Arial" w:cs="Arial" w:eastAsia="Arial" w:hAnsi="Arial"/>
          <w:color w:val="334155"/>
          <w:sz w:val="22"/>
          <w:szCs w:val="22"/>
        </w:rPr>
        <w:t xml:space="preserve">A seed script populated 50 developer records across three tiers. Tier 1 (10 developers) with full intelligence data. Tier 2 (15 developers) with DLD-populated project lists. Tier 3 (25 developers) with basic data presence. Emaar's full financial data — including emaarRisks, emaarSegments, and radarData — was seeded to Firestore developers/emaar. The developerRegistry document was created at marketData/developerRegistry.</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S15: Admin Data Health Dashboard</w:t>
      </w:r>
    </w:p>
    <w:p>
      <w:pPr>
        <w:spacing w:after="60" w:before="60"/>
      </w:pPr>
      <w:r>
        <w:rPr>
          <w:rFonts w:ascii="Arial" w:cs="Arial" w:eastAsia="Arial" w:hAnsi="Arial"/>
          <w:color w:val="334155"/>
          <w:sz w:val="22"/>
          <w:szCs w:val="22"/>
        </w:rPr>
        <w:t xml:space="preserve">A dedicated AdminDataHealth component was built showing all 5 data feeds with their status, last fetch time, next scheduled run, and a force-refresh button. The Market Data Editor was integrated — a form where the admin can update marketData/global fields (total market value, PPSF, YoY growth, etc.) without touching code. ValuStrat and Knight Frank quarterly update forms were included. Freshness badges were added across all tabs.</w:t>
      </w:r>
    </w:p>
    <w:p>
      <w:r>
        <w:br w:type="page"/>
      </w:r>
    </w:p>
    <w:p>
      <w:pPr>
        <w:pStyle w:val="Heading1"/>
        <w:spacing w:after="160" w:before="400"/>
      </w:pPr>
      <w:r>
        <w:rPr>
          <w:rFonts w:ascii="Arial" w:cs="Arial" w:eastAsia="Arial" w:hAnsi="Arial"/>
          <w:b/>
          <w:bCs/>
          <w:color w:val="3B82F6"/>
          <w:sz w:val="36"/>
          <w:szCs w:val="36"/>
        </w:rPr>
        <w:t xml:space="preserve">Chapter 4: Phase 2 — Admin Completion (S16–S20)</w:t>
      </w:r>
    </w:p>
    <w:p>
      <w:pPr>
        <w:pBdr>
          <w:bottom w:val="single" w:color="3B82F6" w:sz="4" w:space="1"/>
        </w:pBdr>
        <w:spacing w:after="120" w:before="120"/>
      </w:pPr>
    </w:p>
    <w:p>
      <w:pPr>
        <w:spacing w:after="60" w:before="60"/>
      </w:pPr>
      <w:r>
        <w:rPr>
          <w:rFonts w:ascii="Arial" w:cs="Arial" w:eastAsia="Arial" w:hAnsi="Arial"/>
          <w:color w:val="334155"/>
          <w:sz w:val="22"/>
          <w:szCs w:val="22"/>
        </w:rPr>
        <w:t xml:space="preserve">Phase 2 completed the admin panel. Five new admin tabs were built. The codebase was cleaned up. The architecture was stabilized. This phase ended with the admin panel having 21 fully functional tabs.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S16: Architecture Cleanup — The Black Screen Crisis</w:t>
      </w:r>
    </w:p>
    <w:p>
      <w:pPr>
        <w:spacing w:after="60" w:before="60"/>
      </w:pPr>
      <w:r>
        <w:rPr>
          <w:rFonts w:ascii="Arial" w:cs="Arial" w:eastAsia="Arial" w:hAnsi="Arial"/>
          <w:color w:val="334155"/>
          <w:sz w:val="22"/>
          <w:szCs w:val="22"/>
        </w:rPr>
        <w:t xml:space="preserve">Session 16 was supposed to be a simple cleanup. Extract the T theme object (colors, typography tokens) from 6 different files into a single src/theme.js file. Delete dead files. Move emaarRisks and emaarSegments from data.js to Firestore.</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What followed was the most painful debugging session of the entire build. The site went black. Completely black screen. Multiple deploys. Multiple investigations. The root cause: a circular import chain between theme.js, data.js, and the main dashboard file. data.js was re-exporting T from theme.js, while also being imported by files that already imported T directly. JavaScript module resolution could not handle this at startup — T came out undefined, crashing every component that used it at render time.</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Additionally, the ReferralTab and MarketDataEditor components used await import() inside React components — dynamic imports that work in Node.js serverless functions but crash React browser components. Both issues were fixed: T re-export restored correctly, all dynamic imports replaced with static imports at the top of the file.</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Lesson learned: Never use await import() inside React components. Always use static imports. Never remove the export { T } from data.js — other files (LandingPage.jsx, ProjectManager.jsx) still import T from data.</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S17: Referral Program</w:t>
      </w:r>
    </w:p>
    <w:p>
      <w:pPr>
        <w:spacing w:after="60" w:before="60"/>
      </w:pPr>
      <w:r>
        <w:rPr>
          <w:rFonts w:ascii="Arial" w:cs="Arial" w:eastAsia="Arial" w:hAnsi="Arial"/>
          <w:color w:val="334155"/>
          <w:sz w:val="22"/>
          <w:szCs w:val="22"/>
        </w:rPr>
        <w:t xml:space="preserve">A complete referral system was built. Admin tab shows a leaderboard of top referrers, full activity feed, link generator per user, and manual conversion logger. Users see their referral link and stats in the Overview tab. Referrals are tracked in Firestore referrals/ collection. When a referred user converts to a paid plan, the referrer gets 1 month free — the admin grants this with one click and the user's subscription is automatically extended in Firestore.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S18: Billing &amp; Invoice Engine</w:t>
      </w:r>
    </w:p>
    <w:p>
      <w:pPr>
        <w:spacing w:after="60" w:before="60"/>
      </w:pPr>
      <w:r>
        <w:rPr>
          <w:rFonts w:ascii="Arial" w:cs="Arial" w:eastAsia="Arial" w:hAnsi="Arial"/>
          <w:color w:val="334155"/>
          <w:sz w:val="22"/>
          <w:szCs w:val="22"/>
        </w:rPr>
        <w:t xml:space="preserve">The billing tab was built with 4 sub-tabs. Overview shows MRR, ARR, revenue breakdown by plan, and a 6-month MRR chart with 3-month projections. Payment History shows all records from the Firestore payments/ collection with PDF invoice generation (opens browser print dialog with a formatted invoice). Renewals shows users whose subscriptions expire within 7 days. Churn Risk shows paid users inactive 14+ days with subscriptions expiring within 30 days.</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Note: During S18, the leads tab was accidentally affected. A fix was deployed to restore it fully.</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S19: Revenue Forecasting + Pricing Plans</w:t>
      </w:r>
    </w:p>
    <w:p>
      <w:pPr>
        <w:spacing w:after="60" w:before="60"/>
      </w:pPr>
      <w:r>
        <w:rPr>
          <w:rFonts w:ascii="Arial" w:cs="Arial" w:eastAsia="Arial" w:hAnsi="Arial"/>
          <w:color w:val="334155"/>
          <w:sz w:val="22"/>
          <w:szCs w:val="22"/>
        </w:rPr>
        <w:t xml:space="preserve">Two tabs were built. The Forecasting tab has interactive sliders for growth rate, churn rate, and forecast horizon (up to 36 months). A live MRR bar chart updates as sliders move. Three scenarios (Conservative, Base, Optimistic) show projected MRR and ARR. A churn impact analysis table shows what happens at 2%, 5%, 10%, 15% churn.</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The Pricing Plans tab is where the real value is: admin edits plan names, prices, features, CTA text, and Stripe Price IDs in a live editor. Clicking Save &amp; Publish writes to Firestore pricingPlans/current. The dashboard's upgrade modal reads from this Firestore document on open. Price changes take effect instantly for all users with zero code deploys.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S20: Market Intelligence Tab — The Admin Bloomberg Terminal</w:t>
      </w:r>
    </w:p>
    <w:p>
      <w:pPr>
        <w:spacing w:after="60" w:before="60"/>
      </w:pPr>
      <w:r>
        <w:rPr>
          <w:rFonts w:ascii="Arial" w:cs="Arial" w:eastAsia="Arial" w:hAnsi="Arial"/>
          <w:color w:val="334155"/>
          <w:sz w:val="22"/>
          <w:szCs w:val="22"/>
        </w:rPr>
        <w:t xml:space="preserve">The Market Intelligence tab is the admin's own Bloomberg Terminal view. It shows all 5 data feed statuses with last update times. An EIBOR trend chart using 30 days of history from eiborHistory/ collection. Top communities by transaction volume. A Dubai Market Pulse section with 6 live KPIs from Firestore. An alert feed showing all admin alerts (anomalies, financial updates, payment retries). The developer registry showing all 50 seeded developers with their T1/T2/T3 tier breakdown.</w:t>
      </w:r>
    </w:p>
    <w:p>
      <w:r>
        <w:br w:type="page"/>
      </w:r>
    </w:p>
    <w:p>
      <w:pPr>
        <w:pStyle w:val="Heading1"/>
        <w:spacing w:after="160" w:before="400"/>
      </w:pPr>
      <w:r>
        <w:rPr>
          <w:rFonts w:ascii="Arial" w:cs="Arial" w:eastAsia="Arial" w:hAnsi="Arial"/>
          <w:b/>
          <w:bCs/>
          <w:color w:val="00BFA5"/>
          <w:sz w:val="36"/>
          <w:szCs w:val="36"/>
        </w:rPr>
        <w:t xml:space="preserve">Chapter 5: Phase 3 — The 228 Developer Platform (S21–S45)</w:t>
      </w:r>
    </w:p>
    <w:p>
      <w:pPr>
        <w:pBdr>
          <w:bottom w:val="single" w:color="00BFA5" w:sz="4" w:space="1"/>
        </w:pBdr>
        <w:spacing w:after="120" w:before="120"/>
      </w:pPr>
    </w:p>
    <w:p>
      <w:pPr>
        <w:spacing w:after="60" w:before="60"/>
      </w:pPr>
      <w:r>
        <w:rPr>
          <w:rFonts w:ascii="Arial" w:cs="Arial" w:eastAsia="Arial" w:hAnsi="Arial"/>
          <w:color w:val="334155"/>
          <w:sz w:val="22"/>
          <w:szCs w:val="22"/>
        </w:rPr>
        <w:t xml:space="preserve">Phase 3 is the architectural heart of DXB Analytics. The platform is no longer just an Emaar intelligence tool — it is a full Dubai developer intelligence platform. Each T1 developer gets a complete module: financials, projects, communities, risk matrix, yield data, and branded residences. The developer switcher in the sidebar lets users switch between developers and see the entire platform recontextualize instantly.</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S21: Developer Switcher — Universal Context</w:t>
      </w:r>
    </w:p>
    <w:p>
      <w:pPr>
        <w:spacing w:after="60" w:before="60"/>
      </w:pPr>
      <w:r>
        <w:rPr>
          <w:rFonts w:ascii="Arial" w:cs="Arial" w:eastAsia="Arial" w:hAnsi="Arial"/>
          <w:color w:val="334155"/>
          <w:sz w:val="22"/>
          <w:szCs w:val="22"/>
        </w:rPr>
        <w:t xml:space="preserve">The sidebar 'Emaar Properties' label was replaced with a developer picker dropdown. T1 group shows 9 developers. T2 shows 10. T3 shows 6. When a developer is selected, the sidebar highlights in gold, the Overview tab shows a context banner with live KPIs, and the Projects tab filters to show only that developer's projects. The Map tab already filtered by developerId from S8. A devData resolver was built — a React.useMemo that returns the correct dataset for any selected developer.</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S22–S24: DAMAC Properties Full Intelligence Module</w:t>
      </w:r>
    </w:p>
    <w:p>
      <w:pPr>
        <w:spacing w:after="60" w:before="60"/>
      </w:pPr>
      <w:r>
        <w:rPr>
          <w:rFonts w:ascii="Arial" w:cs="Arial" w:eastAsia="Arial" w:hAnsi="Arial"/>
          <w:color w:val="334155"/>
          <w:sz w:val="22"/>
          <w:szCs w:val="22"/>
        </w:rPr>
        <w:t xml:space="preserve">Deep research was conducted across DAMAC official press releases, DLD data, Gulf News, Zawya, Bayut, and Wikipedia. All data was verified against primary sources. The data_damac.js file was built with 391 lines covering:</w:t>
      </w:r>
    </w:p>
    <w:p>
      <w:pPr>
        <w:spacing w:after="60" w:before="60"/>
      </w:pPr>
      <w:r>
        <w:rPr>
          <w:rFonts w:ascii="Arial" w:cs="Arial" w:eastAsia="Arial" w:hAnsi="Arial"/>
          <w:color w:val="334155"/>
          <w:sz w:val="22"/>
          <w:szCs w:val="22"/>
        </w:rPr>
        <w:t xml:space="preserve"/>
      </w:r>
    </w:p>
    <w:p>
      <w:pPr>
        <w:pStyle w:val="ListParagraph"/>
        <w:numPr>
          <w:ilvl w:val="0"/>
          <w:numId w:val="2"/>
        </w:numPr>
        <w:spacing w:after="40" w:before="40"/>
      </w:pPr>
      <w:r>
        <w:rPr>
          <w:rFonts w:ascii="Arial" w:cs="Arial" w:eastAsia="Arial" w:hAnsi="Arial"/>
          <w:color w:val="334155"/>
          <w:sz w:val="22"/>
          <w:szCs w:val="22"/>
        </w:rPr>
        <w:t xml:space="preserve">Identity: Founded 2002, Hussain Sajwani, MD Amira Sajwani, went private 2022 (delisted DFM)</w:t>
      </w:r>
    </w:p>
    <w:p>
      <w:pPr>
        <w:pStyle w:val="ListParagraph"/>
        <w:numPr>
          <w:ilvl w:val="0"/>
          <w:numId w:val="2"/>
        </w:numPr>
        <w:spacing w:after="40" w:before="40"/>
      </w:pPr>
      <w:r>
        <w:rPr>
          <w:rFonts w:ascii="Arial" w:cs="Arial" w:eastAsia="Arial" w:hAnsi="Arial"/>
          <w:color w:val="334155"/>
          <w:sz w:val="22"/>
          <w:szCs w:val="22"/>
        </w:rPr>
        <w:t xml:space="preserve">FY2025: AED 36B sales — #1 private developer UAE and Middle East</w:t>
      </w:r>
    </w:p>
    <w:p>
      <w:pPr>
        <w:pStyle w:val="ListParagraph"/>
        <w:numPr>
          <w:ilvl w:val="0"/>
          <w:numId w:val="2"/>
        </w:numPr>
        <w:spacing w:after="40" w:before="40"/>
      </w:pPr>
      <w:r>
        <w:rPr>
          <w:rFonts w:ascii="Arial" w:cs="Arial" w:eastAsia="Arial" w:hAnsi="Arial"/>
          <w:color w:val="334155"/>
          <w:sz w:val="22"/>
          <w:szCs w:val="22"/>
        </w:rPr>
        <w:t xml:space="preserve">Record: DAMAC Islands 2 sold AED 11B in 5 hours (Nov 2025) — fastest-selling launch in Dubai history</w:t>
      </w:r>
    </w:p>
    <w:p>
      <w:pPr>
        <w:pStyle w:val="ListParagraph"/>
        <w:numPr>
          <w:ilvl w:val="0"/>
          <w:numId w:val="2"/>
        </w:numPr>
        <w:spacing w:after="40" w:before="40"/>
      </w:pPr>
      <w:r>
        <w:rPr>
          <w:rFonts w:ascii="Arial" w:cs="Arial" w:eastAsia="Arial" w:hAnsi="Arial"/>
          <w:color w:val="334155"/>
          <w:sz w:val="22"/>
          <w:szCs w:val="22"/>
        </w:rPr>
        <w:t xml:space="preserve">Record: DAMAC Islands sold AED 10.2B in 24 hours (2024) — Guinness World Record</w:t>
      </w:r>
    </w:p>
    <w:p>
      <w:pPr>
        <w:pStyle w:val="ListParagraph"/>
        <w:numPr>
          <w:ilvl w:val="0"/>
          <w:numId w:val="2"/>
        </w:numPr>
        <w:spacing w:after="40" w:before="40"/>
      </w:pPr>
      <w:r>
        <w:rPr>
          <w:rFonts w:ascii="Arial" w:cs="Arial" w:eastAsia="Arial" w:hAnsi="Arial"/>
          <w:color w:val="334155"/>
          <w:sz w:val="22"/>
          <w:szCs w:val="22"/>
        </w:rPr>
        <w:t xml:space="preserve">50,000+ units delivered since 2002 · 54,000+ under construction</w:t>
      </w:r>
    </w:p>
    <w:p>
      <w:pPr>
        <w:pStyle w:val="ListParagraph"/>
        <w:numPr>
          <w:ilvl w:val="0"/>
          <w:numId w:val="2"/>
        </w:numPr>
        <w:spacing w:after="40" w:before="40"/>
      </w:pPr>
      <w:r>
        <w:rPr>
          <w:rFonts w:ascii="Arial" w:cs="Arial" w:eastAsia="Arial" w:hAnsi="Arial"/>
          <w:color w:val="334155"/>
          <w:sz w:val="22"/>
          <w:szCs w:val="22"/>
        </w:rPr>
        <w:t xml:space="preserve">7 master communities: DAMAC Hills, Hills 2, Lagoons, Islands, Islands 2, Riverside, Sun City</w:t>
      </w:r>
    </w:p>
    <w:p>
      <w:pPr>
        <w:pStyle w:val="ListParagraph"/>
        <w:numPr>
          <w:ilvl w:val="0"/>
          <w:numId w:val="2"/>
        </w:numPr>
        <w:spacing w:after="40" w:before="40"/>
      </w:pPr>
      <w:r>
        <w:rPr>
          <w:rFonts w:ascii="Arial" w:cs="Arial" w:eastAsia="Arial" w:hAnsi="Arial"/>
          <w:color w:val="334155"/>
          <w:sz w:val="22"/>
          <w:szCs w:val="22"/>
        </w:rPr>
        <w:t xml:space="preserve">23 active projects with full specs, prices, payment plans</w:t>
      </w:r>
    </w:p>
    <w:p>
      <w:pPr>
        <w:pStyle w:val="ListParagraph"/>
        <w:numPr>
          <w:ilvl w:val="0"/>
          <w:numId w:val="2"/>
        </w:numPr>
        <w:spacing w:after="40" w:before="40"/>
      </w:pPr>
      <w:r>
        <w:rPr>
          <w:rFonts w:ascii="Arial" w:cs="Arial" w:eastAsia="Arial" w:hAnsi="Arial"/>
          <w:color w:val="334155"/>
          <w:sz w:val="22"/>
          <w:szCs w:val="22"/>
        </w:rPr>
        <w:t xml:space="preserve">11 branded residences: Roberto Cavalli (x2), Chelsea FC, Bugatti, de GRISOGONO (x2), Trump, Tiger Woods, Fendi Casa, Paramount, Versace</w:t>
      </w:r>
    </w:p>
    <w:p>
      <w:pPr>
        <w:pStyle w:val="ListParagraph"/>
        <w:numPr>
          <w:ilvl w:val="0"/>
          <w:numId w:val="2"/>
        </w:numPr>
        <w:spacing w:after="40" w:before="40"/>
      </w:pPr>
      <w:r>
        <w:rPr>
          <w:rFonts w:ascii="Arial" w:cs="Arial" w:eastAsia="Arial" w:hAnsi="Arial"/>
          <w:color w:val="334155"/>
          <w:sz w:val="22"/>
          <w:szCs w:val="22"/>
        </w:rPr>
        <w:t xml:space="preserve">Community yields: DAMAC Hills 7.7% (apts), 5.48% (villas) · Lagoons 6–7.2% · Islands 7.8%</w:t>
      </w:r>
    </w:p>
    <w:p>
      <w:pPr>
        <w:pStyle w:val="ListParagraph"/>
        <w:numPr>
          <w:ilvl w:val="0"/>
          <w:numId w:val="2"/>
        </w:numPr>
        <w:spacing w:after="40" w:before="40"/>
      </w:pPr>
      <w:r>
        <w:rPr>
          <w:rFonts w:ascii="Arial" w:cs="Arial" w:eastAsia="Arial" w:hAnsi="Arial"/>
          <w:color w:val="334155"/>
          <w:sz w:val="22"/>
          <w:szCs w:val="22"/>
        </w:rPr>
        <w:t xml:space="preserve">8-factor risk matrix · Financial history 2020–2025 · Radar vs Emaar/Market</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S25–S26: Sobha Realty Full Intelligence Module</w:t>
      </w:r>
    </w:p>
    <w:p>
      <w:pPr>
        <w:spacing w:after="60" w:before="60"/>
      </w:pPr>
      <w:r>
        <w:rPr>
          <w:rFonts w:ascii="Arial" w:cs="Arial" w:eastAsia="Arial" w:hAnsi="Arial"/>
          <w:color w:val="334155"/>
          <w:sz w:val="22"/>
          <w:szCs w:val="22"/>
        </w:rPr>
        <w:t xml:space="preserve">Sobha's defining feature is its 100% backward integration model — the only developer in Dubai that designs, builds, and delivers entirely in-house. No contractors. Complete quality control. This creates both a premium positioning advantage and a unique risk profile.</w:t>
      </w:r>
    </w:p>
    <w:p>
      <w:pPr>
        <w:spacing w:after="60" w:before="60"/>
      </w:pPr>
      <w:r>
        <w:rPr>
          <w:rFonts w:ascii="Arial" w:cs="Arial" w:eastAsia="Arial" w:hAnsi="Arial"/>
          <w:color w:val="334155"/>
          <w:sz w:val="22"/>
          <w:szCs w:val="22"/>
        </w:rPr>
        <w:t xml:space="preserve"/>
      </w:r>
    </w:p>
    <w:p>
      <w:pPr>
        <w:pStyle w:val="ListParagraph"/>
        <w:numPr>
          <w:ilvl w:val="0"/>
          <w:numId w:val="2"/>
        </w:numPr>
        <w:spacing w:after="40" w:before="40"/>
      </w:pPr>
      <w:r>
        <w:rPr>
          <w:rFonts w:ascii="Arial" w:cs="Arial" w:eastAsia="Arial" w:hAnsi="Arial"/>
          <w:color w:val="334155"/>
          <w:sz w:val="22"/>
          <w:szCs w:val="22"/>
        </w:rPr>
        <w:t xml:space="preserve">FY2025: AED 30B sales — +30% YoY — #3 Dubai developer by volume</w:t>
      </w:r>
    </w:p>
    <w:p>
      <w:pPr>
        <w:pStyle w:val="ListParagraph"/>
        <w:numPr>
          <w:ilvl w:val="0"/>
          <w:numId w:val="2"/>
        </w:numPr>
        <w:spacing w:after="40" w:before="40"/>
      </w:pPr>
      <w:r>
        <w:rPr>
          <w:rFonts w:ascii="Arial" w:cs="Arial" w:eastAsia="Arial" w:hAnsi="Arial"/>
          <w:color w:val="334155"/>
          <w:sz w:val="22"/>
          <w:szCs w:val="22"/>
        </w:rPr>
        <w:t xml:space="preserve">AED 8B from Umm Al Quwain (Siniya Island + Downtown UAQ) — new market entry</w:t>
      </w:r>
    </w:p>
    <w:p>
      <w:pPr>
        <w:pStyle w:val="ListParagraph"/>
        <w:numPr>
          <w:ilvl w:val="0"/>
          <w:numId w:val="2"/>
        </w:numPr>
        <w:spacing w:after="40" w:before="40"/>
      </w:pPr>
      <w:r>
        <w:rPr>
          <w:rFonts w:ascii="Arial" w:cs="Arial" w:eastAsia="Arial" w:hAnsi="Arial"/>
          <w:color w:val="334155"/>
          <w:sz w:val="22"/>
          <w:szCs w:val="22"/>
        </w:rPr>
        <w:t xml:space="preserve">4 new masterplans launched in 2025: Sobha Solis, Downtown UAQ, Sobha Central, SkyParks</w:t>
      </w:r>
    </w:p>
    <w:p>
      <w:pPr>
        <w:pStyle w:val="ListParagraph"/>
        <w:numPr>
          <w:ilvl w:val="0"/>
          <w:numId w:val="2"/>
        </w:numPr>
        <w:spacing w:after="40" w:before="40"/>
      </w:pPr>
      <w:r>
        <w:rPr>
          <w:rFonts w:ascii="Arial" w:cs="Arial" w:eastAsia="Arial" w:hAnsi="Arial"/>
          <w:color w:val="334155"/>
          <w:sz w:val="22"/>
          <w:szCs w:val="22"/>
        </w:rPr>
        <w:t xml:space="preserve">14 UAE developments: 12 Dubai + 2 Umm Al Quwain</w:t>
      </w:r>
    </w:p>
    <w:p>
      <w:pPr>
        <w:pStyle w:val="ListParagraph"/>
        <w:numPr>
          <w:ilvl w:val="0"/>
          <w:numId w:val="2"/>
        </w:numPr>
        <w:spacing w:after="40" w:before="40"/>
      </w:pPr>
      <w:r>
        <w:rPr>
          <w:rFonts w:ascii="Arial" w:cs="Arial" w:eastAsia="Arial" w:hAnsi="Arial"/>
          <w:color w:val="334155"/>
          <w:sz w:val="22"/>
          <w:szCs w:val="22"/>
        </w:rPr>
        <w:t xml:space="preserve">Expanding internationally: USA (Texas), Australia (Queensland, Sydney), Bahrain</w:t>
      </w:r>
    </w:p>
    <w:p>
      <w:pPr>
        <w:pStyle w:val="ListParagraph"/>
        <w:numPr>
          <w:ilvl w:val="0"/>
          <w:numId w:val="2"/>
        </w:numPr>
        <w:spacing w:after="40" w:before="40"/>
      </w:pPr>
      <w:r>
        <w:rPr>
          <w:rFonts w:ascii="Arial" w:cs="Arial" w:eastAsia="Arial" w:hAnsi="Arial"/>
          <w:color w:val="334155"/>
          <w:sz w:val="22"/>
          <w:szCs w:val="22"/>
        </w:rPr>
        <w:t xml:space="preserve">SkyParks: 109-floor tower on Sheikh Zayed Road — 684 units — UAE's tallest Sobha tower</w:t>
      </w:r>
    </w:p>
    <w:p>
      <w:pPr>
        <w:pStyle w:val="ListParagraph"/>
        <w:numPr>
          <w:ilvl w:val="0"/>
          <w:numId w:val="2"/>
        </w:numPr>
        <w:spacing w:after="40" w:before="40"/>
      </w:pPr>
      <w:r>
        <w:rPr>
          <w:rFonts w:ascii="Arial" w:cs="Arial" w:eastAsia="Arial" w:hAnsi="Arial"/>
          <w:color w:val="334155"/>
          <w:sz w:val="22"/>
          <w:szCs w:val="22"/>
        </w:rPr>
        <w:t xml:space="preserve">Seahaven: 3 towers in Dubai Harbour with Palm Jumeirah views</w:t>
      </w:r>
    </w:p>
    <w:p>
      <w:pPr>
        <w:pStyle w:val="ListParagraph"/>
        <w:numPr>
          <w:ilvl w:val="0"/>
          <w:numId w:val="2"/>
        </w:numPr>
        <w:spacing w:after="40" w:before="40"/>
      </w:pPr>
      <w:r>
        <w:rPr>
          <w:rFonts w:ascii="Arial" w:cs="Arial" w:eastAsia="Arial" w:hAnsi="Arial"/>
          <w:color w:val="334155"/>
          <w:sz w:val="22"/>
          <w:szCs w:val="22"/>
        </w:rPr>
        <w:t xml:space="preserve">18 active projects · 8 communities · Yields 5.5–8.1%</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S27: Nakheel + Meraas Full Intelligence Modules</w:t>
      </w:r>
    </w:p>
    <w:p>
      <w:pPr>
        <w:spacing w:after="60" w:before="60"/>
      </w:pPr>
      <w:r>
        <w:rPr>
          <w:rFonts w:ascii="Arial" w:cs="Arial" w:eastAsia="Arial" w:hAnsi="Arial"/>
          <w:color w:val="334155"/>
          <w:sz w:val="22"/>
          <w:szCs w:val="22"/>
        </w:rPr>
        <w:t xml:space="preserve">Both are Dubai Holding subsidiaries — government-backed developers with implicit guarantee and access to prime sites. This gives them a fundamentally different risk profile from private developers.</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Nakheel: The creator of Palm Jumeirah. Extended Dubai's coastline by 300km. Now working on Palm Jebel Ali (50% larger than Palm Jumeirah, 1,700 villas + 6,000 apartments) and Dubai Islands (5 interconnected islands, 17 sq km, 20km of beaches). AED 750M+ infrastructure contracts awarded for Palm Jebel Ali. AED 270M DEWA substations partnership.</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Meraas: The placemaker. Built Dubai's lifestyle destinations — City Walk, Bluewaters Island (home to Ain Dubai, the world's tallest observation wheel at 250m), La Mer, Port de La Mer, Jumeira Bay (Bvlgari Residences starting AED 63M). 752 million sqft land bank. AED 20.9B FY2025 sales.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S28: Binghatti + Aldar Full Intelligence Modules</w:t>
      </w:r>
    </w:p>
    <w:p>
      <w:pPr>
        <w:spacing w:after="60" w:before="60"/>
      </w:pPr>
      <w:r>
        <w:rPr>
          <w:rFonts w:ascii="Arial" w:cs="Arial" w:eastAsia="Arial" w:hAnsi="Arial"/>
          <w:color w:val="334155"/>
          <w:sz w:val="22"/>
          <w:szCs w:val="22"/>
        </w:rPr>
        <w:t xml:space="preserve">Binghatti — the fastest-growing developer story in Dubai. Published audited FY2025 results in February 2026: revenue AED 12.43B (+96% YoY), net profit AED 3.58B (+96% YoY), 17,000 units sold making it Dubai's #1 developer by units. The AED 550M penthouse at Bugatti Residences set the Middle East record. Mercedes-Benz Places Binghatti City was announced January 14, 2026 — AED 30B GDV, 13,386 units across 12 towers in Meydan, the world's first Mercedes-Benz branded city.</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Aldar — Abu Dhabi's largest developer expanding aggressively into Dubai. FY2025 results: AED 40.6B group sales (+21% YoY), AED 33.8B revenue (+47% YoY), AED 8.8B net profit (+36% YoY). ADX-listed. AED 71.7B revenue backlog. 77% of UAE sales to international/expat buyers. Bridging Abu Dhabi (Yas Island, Saadiyat Island, Reem Island) with Dubai (Athlon, The Wilds, Fahid Island).</w:t>
      </w:r>
    </w:p>
    <w:p>
      <w:r>
        <w:br w:type="page"/>
      </w:r>
    </w:p>
    <w:p>
      <w:pPr>
        <w:pStyle w:val="Heading1"/>
        <w:spacing w:after="160" w:before="400"/>
      </w:pPr>
      <w:r>
        <w:rPr>
          <w:rFonts w:ascii="Arial" w:cs="Arial" w:eastAsia="Arial" w:hAnsi="Arial"/>
          <w:b/>
          <w:bCs/>
          <w:color w:val="8B5CF6"/>
          <w:sz w:val="36"/>
          <w:szCs w:val="36"/>
        </w:rPr>
        <w:t xml:space="preserve">Chapter 6: Technical Architecture</w:t>
      </w:r>
    </w:p>
    <w:p>
      <w:pPr>
        <w:pBdr>
          <w:bottom w:val="single" w:color="8B5CF6" w:sz="4" w:space="1"/>
        </w:pBdr>
        <w:spacing w:after="120" w:before="120"/>
      </w:pPr>
    </w:p>
    <w:p>
      <w:pPr>
        <w:pStyle w:val="Heading2"/>
        <w:spacing w:after="120" w:before="300"/>
      </w:pPr>
      <w:r>
        <w:rPr>
          <w:rFonts w:ascii="Arial" w:cs="Arial" w:eastAsia="Arial" w:hAnsi="Arial"/>
          <w:b/>
          <w:bCs/>
          <w:color w:val="1E293B"/>
          <w:sz w:val="28"/>
          <w:szCs w:val="28"/>
        </w:rPr>
        <w:t xml:space="preserve">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Frontend</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React 18 + Create React App</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Dashboard, admin panel, landing page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Styling</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CSS-in-JS (T theme system)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Dark theme, gold accents, responsive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Backend</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Vercel Serverless Functions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API routes, cron jobs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Database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Firebase Firestore (europe-west1)</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All live data, users, payments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Auth</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Firebase Authentication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Google OAuth + email/password</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Payments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Stripe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Subscriptions, invoices, checkout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Hosting</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Vercel (Hobby plan)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Automatic deploys from GitHub</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Charts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Recharts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Revenue charts, radar, line graphs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Maps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Leaflet + OpenStreetMap</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Community map, polygon overlays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Email</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Resend API + EmailJS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Transactional + template emails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843"/>
                <w:sz w:val="20"/>
                <w:szCs w:val="20"/>
              </w:rPr>
              <w:t xml:space="preserve">i18n</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Custom system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20"/>
                <w:szCs w:val="20"/>
              </w:rPr>
              <w:t xml:space="preserve">20 languages including Arabic RTL</w:t>
            </w:r>
          </w:p>
        </w:tc>
      </w:tr>
    </w:tbl>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Firestore Collections</w:t>
      </w:r>
    </w:p>
    <w:p>
      <w:pPr>
        <w:pStyle w:val="ListParagraph"/>
        <w:numPr>
          <w:ilvl w:val="0"/>
          <w:numId w:val="2"/>
        </w:numPr>
        <w:spacing w:after="40" w:before="40"/>
      </w:pPr>
      <w:r>
        <w:rPr>
          <w:rFonts w:ascii="Arial" w:cs="Arial" w:eastAsia="Arial" w:hAnsi="Arial"/>
          <w:color w:val="334155"/>
          <w:sz w:val="22"/>
          <w:szCs w:val="22"/>
        </w:rPr>
        <w:t xml:space="preserve">marketData/global — Dubai market statistics (admin updated)</w:t>
      </w:r>
    </w:p>
    <w:p>
      <w:pPr>
        <w:pStyle w:val="ListParagraph"/>
        <w:numPr>
          <w:ilvl w:val="0"/>
          <w:numId w:val="2"/>
        </w:numPr>
        <w:spacing w:after="40" w:before="40"/>
      </w:pPr>
      <w:r>
        <w:rPr>
          <w:rFonts w:ascii="Arial" w:cs="Arial" w:eastAsia="Arial" w:hAnsi="Arial"/>
          <w:color w:val="334155"/>
          <w:sz w:val="22"/>
          <w:szCs w:val="22"/>
        </w:rPr>
        <w:t xml:space="preserve">marketData/eibor — Live EIBOR rates (daily auto-fetch)</w:t>
      </w:r>
    </w:p>
    <w:p>
      <w:pPr>
        <w:pStyle w:val="ListParagraph"/>
        <w:numPr>
          <w:ilvl w:val="0"/>
          <w:numId w:val="2"/>
        </w:numPr>
        <w:spacing w:after="40" w:before="40"/>
      </w:pPr>
      <w:r>
        <w:rPr>
          <w:rFonts w:ascii="Arial" w:cs="Arial" w:eastAsia="Arial" w:hAnsi="Arial"/>
          <w:color w:val="334155"/>
          <w:sz w:val="22"/>
          <w:szCs w:val="22"/>
        </w:rPr>
        <w:t xml:space="preserve">marketData/developerRegistry — All 50 seeded developer summaries</w:t>
      </w:r>
    </w:p>
    <w:p>
      <w:pPr>
        <w:pStyle w:val="ListParagraph"/>
        <w:numPr>
          <w:ilvl w:val="0"/>
          <w:numId w:val="2"/>
        </w:numPr>
        <w:spacing w:after="40" w:before="40"/>
      </w:pPr>
      <w:r>
        <w:rPr>
          <w:rFonts w:ascii="Arial" w:cs="Arial" w:eastAsia="Arial" w:hAnsi="Arial"/>
          <w:color w:val="334155"/>
          <w:sz w:val="22"/>
          <w:szCs w:val="22"/>
        </w:rPr>
        <w:t xml:space="preserve">developers/emaar — Full Emaar financials + risks + segments + radar</w:t>
      </w:r>
    </w:p>
    <w:p>
      <w:pPr>
        <w:pStyle w:val="ListParagraph"/>
        <w:numPr>
          <w:ilvl w:val="0"/>
          <w:numId w:val="2"/>
        </w:numPr>
        <w:spacing w:after="40" w:before="40"/>
      </w:pPr>
      <w:r>
        <w:rPr>
          <w:rFonts w:ascii="Arial" w:cs="Arial" w:eastAsia="Arial" w:hAnsi="Arial"/>
          <w:color w:val="334155"/>
          <w:sz w:val="22"/>
          <w:szCs w:val="22"/>
        </w:rPr>
        <w:t xml:space="preserve">developers/damac — DAMAC full intelligence (S22–S24)</w:t>
      </w:r>
    </w:p>
    <w:p>
      <w:pPr>
        <w:pStyle w:val="ListParagraph"/>
        <w:numPr>
          <w:ilvl w:val="0"/>
          <w:numId w:val="2"/>
        </w:numPr>
        <w:spacing w:after="40" w:before="40"/>
      </w:pPr>
      <w:r>
        <w:rPr>
          <w:rFonts w:ascii="Arial" w:cs="Arial" w:eastAsia="Arial" w:hAnsi="Arial"/>
          <w:color w:val="334155"/>
          <w:sz w:val="22"/>
          <w:szCs w:val="22"/>
        </w:rPr>
        <w:t xml:space="preserve">developers/sobha — Sobha full intelligence (S25–S26)</w:t>
      </w:r>
    </w:p>
    <w:p>
      <w:pPr>
        <w:pStyle w:val="ListParagraph"/>
        <w:numPr>
          <w:ilvl w:val="0"/>
          <w:numId w:val="2"/>
        </w:numPr>
        <w:spacing w:after="40" w:before="40"/>
      </w:pPr>
      <w:r>
        <w:rPr>
          <w:rFonts w:ascii="Arial" w:cs="Arial" w:eastAsia="Arial" w:hAnsi="Arial"/>
          <w:color w:val="334155"/>
          <w:sz w:val="22"/>
          <w:szCs w:val="22"/>
        </w:rPr>
        <w:t xml:space="preserve">developers/nakheel — Nakheel full intelligence (S27)</w:t>
      </w:r>
    </w:p>
    <w:p>
      <w:pPr>
        <w:pStyle w:val="ListParagraph"/>
        <w:numPr>
          <w:ilvl w:val="0"/>
          <w:numId w:val="2"/>
        </w:numPr>
        <w:spacing w:after="40" w:before="40"/>
      </w:pPr>
      <w:r>
        <w:rPr>
          <w:rFonts w:ascii="Arial" w:cs="Arial" w:eastAsia="Arial" w:hAnsi="Arial"/>
          <w:color w:val="334155"/>
          <w:sz w:val="22"/>
          <w:szCs w:val="22"/>
        </w:rPr>
        <w:t xml:space="preserve">developers/meraas — Meraas full intelligence (S27)</w:t>
      </w:r>
    </w:p>
    <w:p>
      <w:pPr>
        <w:pStyle w:val="ListParagraph"/>
        <w:numPr>
          <w:ilvl w:val="0"/>
          <w:numId w:val="2"/>
        </w:numPr>
        <w:spacing w:after="40" w:before="40"/>
      </w:pPr>
      <w:r>
        <w:rPr>
          <w:rFonts w:ascii="Arial" w:cs="Arial" w:eastAsia="Arial" w:hAnsi="Arial"/>
          <w:color w:val="334155"/>
          <w:sz w:val="22"/>
          <w:szCs w:val="22"/>
        </w:rPr>
        <w:t xml:space="preserve">developers/binghatti — Binghatti full intelligence (S28)</w:t>
      </w:r>
    </w:p>
    <w:p>
      <w:pPr>
        <w:pStyle w:val="ListParagraph"/>
        <w:numPr>
          <w:ilvl w:val="0"/>
          <w:numId w:val="2"/>
        </w:numPr>
        <w:spacing w:after="40" w:before="40"/>
      </w:pPr>
      <w:r>
        <w:rPr>
          <w:rFonts w:ascii="Arial" w:cs="Arial" w:eastAsia="Arial" w:hAnsi="Arial"/>
          <w:color w:val="334155"/>
          <w:sz w:val="22"/>
          <w:szCs w:val="22"/>
        </w:rPr>
        <w:t xml:space="preserve">developers/aldar — Aldar full intelligence (S28)</w:t>
      </w:r>
    </w:p>
    <w:p>
      <w:pPr>
        <w:pStyle w:val="ListParagraph"/>
        <w:numPr>
          <w:ilvl w:val="0"/>
          <w:numId w:val="2"/>
        </w:numPr>
        <w:spacing w:after="40" w:before="40"/>
      </w:pPr>
      <w:r>
        <w:rPr>
          <w:rFonts w:ascii="Arial" w:cs="Arial" w:eastAsia="Arial" w:hAnsi="Arial"/>
          <w:color w:val="334155"/>
          <w:sz w:val="22"/>
          <w:szCs w:val="22"/>
        </w:rPr>
        <w:t xml:space="preserve">tabData/news — Top 10 real estate headlines (daily RSS)</w:t>
      </w:r>
    </w:p>
    <w:p>
      <w:pPr>
        <w:pStyle w:val="ListParagraph"/>
        <w:numPr>
          <w:ilvl w:val="0"/>
          <w:numId w:val="2"/>
        </w:numPr>
        <w:spacing w:after="40" w:before="40"/>
      </w:pPr>
      <w:r>
        <w:rPr>
          <w:rFonts w:ascii="Arial" w:cs="Arial" w:eastAsia="Arial" w:hAnsi="Arial"/>
          <w:color w:val="334155"/>
          <w:sz w:val="22"/>
          <w:szCs w:val="22"/>
        </w:rPr>
        <w:t xml:space="preserve">tabData/yieldSummary — Rental yields (weekly Bayut)</w:t>
      </w:r>
    </w:p>
    <w:p>
      <w:pPr>
        <w:pStyle w:val="ListParagraph"/>
        <w:numPr>
          <w:ilvl w:val="0"/>
          <w:numId w:val="2"/>
        </w:numPr>
        <w:spacing w:after="40" w:before="40"/>
      </w:pPr>
      <w:r>
        <w:rPr>
          <w:rFonts w:ascii="Arial" w:cs="Arial" w:eastAsia="Arial" w:hAnsi="Arial"/>
          <w:color w:val="334155"/>
          <w:sz w:val="22"/>
          <w:szCs w:val="22"/>
        </w:rPr>
        <w:t xml:space="preserve">communityData/{code} — Per-community DLD + yield data</w:t>
      </w:r>
    </w:p>
    <w:p>
      <w:pPr>
        <w:pStyle w:val="ListParagraph"/>
        <w:numPr>
          <w:ilvl w:val="0"/>
          <w:numId w:val="2"/>
        </w:numPr>
        <w:spacing w:after="40" w:before="40"/>
      </w:pPr>
      <w:r>
        <w:rPr>
          <w:rFonts w:ascii="Arial" w:cs="Arial" w:eastAsia="Arial" w:hAnsi="Arial"/>
          <w:color w:val="334155"/>
          <w:sz w:val="22"/>
          <w:szCs w:val="22"/>
        </w:rPr>
        <w:t xml:space="preserve">adminAlerts/{id} — System alerts and anomalies</w:t>
      </w:r>
    </w:p>
    <w:p>
      <w:pPr>
        <w:pStyle w:val="ListParagraph"/>
        <w:numPr>
          <w:ilvl w:val="0"/>
          <w:numId w:val="2"/>
        </w:numPr>
        <w:spacing w:after="40" w:before="40"/>
      </w:pPr>
      <w:r>
        <w:rPr>
          <w:rFonts w:ascii="Arial" w:cs="Arial" w:eastAsia="Arial" w:hAnsi="Arial"/>
          <w:color w:val="334155"/>
          <w:sz w:val="22"/>
          <w:szCs w:val="22"/>
        </w:rPr>
        <w:t xml:space="preserve">referrals/{id} — Referral tracking (S17)</w:t>
      </w:r>
    </w:p>
    <w:p>
      <w:pPr>
        <w:pStyle w:val="ListParagraph"/>
        <w:numPr>
          <w:ilvl w:val="0"/>
          <w:numId w:val="2"/>
        </w:numPr>
        <w:spacing w:after="40" w:before="40"/>
      </w:pPr>
      <w:r>
        <w:rPr>
          <w:rFonts w:ascii="Arial" w:cs="Arial" w:eastAsia="Arial" w:hAnsi="Arial"/>
          <w:color w:val="334155"/>
          <w:sz w:val="22"/>
          <w:szCs w:val="22"/>
        </w:rPr>
        <w:t xml:space="preserve">payments/{id} — Billing history (S18)</w:t>
      </w:r>
    </w:p>
    <w:p>
      <w:pPr>
        <w:pStyle w:val="ListParagraph"/>
        <w:numPr>
          <w:ilvl w:val="0"/>
          <w:numId w:val="2"/>
        </w:numPr>
        <w:spacing w:after="40" w:before="40"/>
      </w:pPr>
      <w:r>
        <w:rPr>
          <w:rFonts w:ascii="Arial" w:cs="Arial" w:eastAsia="Arial" w:hAnsi="Arial"/>
          <w:color w:val="334155"/>
          <w:sz w:val="22"/>
          <w:szCs w:val="22"/>
        </w:rPr>
        <w:t xml:space="preserve">pricingPlans/current — Live pricing (S19, Firestore-driven)</w:t>
      </w:r>
    </w:p>
    <w:p>
      <w:pPr>
        <w:pStyle w:val="ListParagraph"/>
        <w:numPr>
          <w:ilvl w:val="0"/>
          <w:numId w:val="2"/>
        </w:numPr>
        <w:spacing w:after="40" w:before="40"/>
      </w:pPr>
      <w:r>
        <w:rPr>
          <w:rFonts w:ascii="Arial" w:cs="Arial" w:eastAsia="Arial" w:hAnsi="Arial"/>
          <w:color w:val="334155"/>
          <w:sz w:val="22"/>
          <w:szCs w:val="22"/>
        </w:rPr>
        <w:t xml:space="preserve">eiborHistory/{id} — 30-day EIBOR history for trend charts</w:t>
      </w:r>
    </w:p>
    <w:p>
      <w:pPr>
        <w:pStyle w:val="ListParagraph"/>
        <w:numPr>
          <w:ilvl w:val="0"/>
          <w:numId w:val="2"/>
        </w:numPr>
        <w:spacing w:after="40" w:before="40"/>
      </w:pPr>
      <w:r>
        <w:rPr>
          <w:rFonts w:ascii="Arial" w:cs="Arial" w:eastAsia="Arial" w:hAnsi="Arial"/>
          <w:color w:val="334155"/>
          <w:sz w:val="22"/>
          <w:szCs w:val="22"/>
        </w:rPr>
        <w:t xml:space="preserve">leads/{id} — All CRM leads with full history</w:t>
      </w:r>
    </w:p>
    <w:p>
      <w:pPr>
        <w:pStyle w:val="ListParagraph"/>
        <w:numPr>
          <w:ilvl w:val="0"/>
          <w:numId w:val="2"/>
        </w:numPr>
        <w:spacing w:after="40" w:before="40"/>
      </w:pPr>
      <w:r>
        <w:rPr>
          <w:rFonts w:ascii="Arial" w:cs="Arial" w:eastAsia="Arial" w:hAnsi="Arial"/>
          <w:color w:val="334155"/>
          <w:sz w:val="22"/>
          <w:szCs w:val="22"/>
        </w:rPr>
        <w:t xml:space="preserve">users/{uid} — User profiles, tiers, subscription data</w:t>
      </w:r>
    </w:p>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Cron Jobs (All Active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Cron</w:t>
            </w:r>
          </w:p>
        </w:tc>
        <w:tc>
          <w:tcPr>
            <w:tcW w:type="dxa" w:w="22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c>
          <w:tcPr>
            <w:tcW w:type="dxa" w:w="220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UAE Time</w:t>
            </w:r>
          </w:p>
        </w:tc>
        <w:tc>
          <w:tcPr>
            <w:tcW w:type="dxa" w:w="2760"/>
            <w:tcBorders>
              <w:top w:val="single" w:color="DDDDDD" w:sz="1"/>
              <w:left w:val="single" w:color="DDDDDD" w:sz="1"/>
              <w:bottom w:val="single" w:color="DDDDDD" w:sz="1"/>
              <w:right w:val="single" w:color="DDDDDD"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Source → Firestore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0BFA5"/>
                <w:sz w:val="19"/>
                <w:szCs w:val="19"/>
              </w:rPr>
              <w:t xml:space="preserve">cron-eibor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D4A843"/>
                <w:sz w:val="20"/>
                <w:szCs w:val="20"/>
              </w:rPr>
              <w:t xml:space="preserve">11:30 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19"/>
                <w:szCs w:val="19"/>
              </w:rPr>
              <w:t xml:space="preserve">CBUAE → marketData/eibor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0BFA5"/>
                <w:sz w:val="19"/>
                <w:szCs w:val="19"/>
              </w:rPr>
              <w:t xml:space="preserve">cron-news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D4A843"/>
                <w:sz w:val="20"/>
                <w:szCs w:val="20"/>
              </w:rPr>
              <w:t xml:space="preserve">6:30 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19"/>
                <w:szCs w:val="19"/>
              </w:rPr>
              <w:t xml:space="preserve">6 RSS feeds → tabData/news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0BFA5"/>
                <w:sz w:val="19"/>
                <w:szCs w:val="19"/>
              </w:rPr>
              <w:t xml:space="preserve">cron-dld-daily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Daily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D4A843"/>
                <w:sz w:val="20"/>
                <w:szCs w:val="20"/>
              </w:rPr>
              <w:t xml:space="preserve">7:00 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19"/>
                <w:szCs w:val="19"/>
              </w:rPr>
              <w:t xml:space="preserve">Dubai Pulse DLD → communityData/*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0BFA5"/>
                <w:sz w:val="19"/>
                <w:szCs w:val="19"/>
              </w:rPr>
              <w:t xml:space="preserve">cron-yields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Sunday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D4A843"/>
                <w:sz w:val="20"/>
                <w:szCs w:val="20"/>
              </w:rPr>
              <w:t xml:space="preserve">7:00 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19"/>
                <w:szCs w:val="19"/>
              </w:rPr>
              <w:t xml:space="preserve">Bayut API → communityData/*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0BFA5"/>
                <w:sz w:val="19"/>
                <w:szCs w:val="19"/>
              </w:rPr>
              <w:t xml:space="preserve">cron-financials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293B"/>
                <w:sz w:val="20"/>
                <w:szCs w:val="20"/>
              </w:rPr>
              <w:t xml:space="preserve">Sunday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D4A843"/>
                <w:sz w:val="20"/>
                <w:szCs w:val="20"/>
              </w:rPr>
              <w:t xml:space="preserve">8:00 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4748B"/>
                <w:sz w:val="19"/>
                <w:szCs w:val="19"/>
              </w:rPr>
              <w:t xml:space="preserve">Yahoo Finance → developers/emaar</w:t>
            </w:r>
          </w:p>
        </w:tc>
      </w:tr>
    </w:tbl>
    <w:p>
      <w:r>
        <w:br w:type="page"/>
      </w:r>
    </w:p>
    <w:p>
      <w:pPr>
        <w:pStyle w:val="Heading1"/>
        <w:spacing w:after="160" w:before="400"/>
      </w:pPr>
      <w:r>
        <w:rPr>
          <w:rFonts w:ascii="Arial" w:cs="Arial" w:eastAsia="Arial" w:hAnsi="Arial"/>
          <w:b/>
          <w:bCs/>
          <w:color w:val="F59E0B"/>
          <w:sz w:val="36"/>
          <w:szCs w:val="36"/>
        </w:rPr>
        <w:t xml:space="preserve">Chapter 7: Complete Session Log — Every Build</w:t>
      </w:r>
    </w:p>
    <w:p>
      <w:pPr>
        <w:pBdr>
          <w:bottom w:val="single" w:color="F59E0B" w:sz="4" w:space="1"/>
        </w:pBdr>
        <w:spacing w:after="120" w:before="120"/>
      </w:pPr>
    </w:p>
    <w:p>
      <w:pPr>
        <w:spacing w:after="60" w:before="60"/>
      </w:pPr>
      <w:r>
        <w:rPr>
          <w:rFonts w:ascii="Arial" w:cs="Arial" w:eastAsia="Arial" w:hAnsi="Arial"/>
          <w:color w:val="334155"/>
          <w:sz w:val="22"/>
          <w:szCs w:val="22"/>
        </w:rPr>
        <w:t xml:space="preserve">Every session, every file, every outcome. The complete build record.</w:t>
      </w:r>
    </w:p>
    <w:p>
      <w:pPr>
        <w:spacing w:after="60" w:before="6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Session</w:t>
            </w:r>
          </w:p>
        </w:tc>
        <w:tc>
          <w:tcPr>
            <w:tcW w:type="dxa" w:w="28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What Was Built</w:t>
            </w:r>
          </w:p>
        </w:tc>
        <w:tc>
          <w:tcPr>
            <w:tcW w:type="dxa" w:w="12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Status</w:t>
            </w:r>
          </w:p>
        </w:tc>
        <w:tc>
          <w:tcPr>
            <w:tcW w:type="dxa" w:w="436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Key Outcome</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S1–S4</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Admin Panel CRM, Pipeline, Revenue, Landing Page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Full 8-stage Kanban CRM, lead scoring, revenue analytics with NRR, landing page rebuilt</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Data.js Fixes + Projects Tab</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6 third-party URLs fixed, community names standardized, Projects tab built from 122 chars to full feature</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S6</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Firestore Wiring — Overview Tab</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116 hardcoded stats eliminated, all wired to marketData/global in Firestore</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S7</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Projects Tab + Firestore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Full Firestore integration for project data with override capability</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S8</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Map Tab — Polygons + Yield Heatmap</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Interactive map with community overlays, yield heatmap, developer filter built-in</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S8.5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Financials Tab Wiring</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Financials tab wired to developers/emaar, hardcoded stats eliminated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S9</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EIBOR Cron — 4-source waterfall</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Live EIBOR rates, daily auto-fetch, eiborHistory for 30-day trend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S10</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News Cron — 6 RSS sources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Live Dubai RE headlines, daily auto-fetch, admin pin/unpin</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S11</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Yields Cron — Bayut API</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Weekly yield auto-calc, 11 communities × 4 unit types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S12</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Financials Cron — Yahoo Finance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Auto-updates when Emaar releases quarterly results, financialHistory array</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S13</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DLD Daily Cron — Dubai Pulse API</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Cron built, deployed, loop bug fixed. API keys pending from data.dubai</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S14</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50 Developers Seeded to Firestore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T1/T2/T3 tiers, emaarRisks/Segments/radarData seeded to developers/emaar</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Admin Data Health Dashboard</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AdminDataHealth component, Market Data Editor, freshness badges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S15.5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Hardcoded Stats Killed + Freshness Badges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All remaining hardcoded stats eliminated, source badges on every KPI</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S15.6</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DLD Loop Bug Fixed</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Batch pre-load approach, cron now processes all communities correctly</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S15.7</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Map: Community Polygons + Yield Heatmap</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Full map rebuild with accurate community bounds and yield coloring</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S16</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Architecture Cleanup — Black Screen Crisis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theme.js extracted, circular import fixed, dynamic imports replaced, platform restored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S17</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Referral Program</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Full referral system: admin leaderboard, user widget, Firestore tracking, 1 month free reward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S18</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Billing &amp; Invoice Engine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MRR chart, PDF invoices, failed payment retry, renewal alerts, churn predictor</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S19</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Revenue Forecasting + Pricing Plans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Interactive MRR model, 3 scenarios, Firestore-driven pricing (zero code deploys for price changes)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S20</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Market Intelligence Tab</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Admin Bloomberg Terminal: feed statuses, EIBOR trend, community volumes, developer registry</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S21</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Developer Switcher — Universal Context</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Sidebar picker: T1/T2/T3 groups, Overview banner, Projects tab filtered by developer</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S22–S24</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DAMAC Full Intelligence Module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AED 36B FY2025, 23 projects, 7 communities, 11 branded residences, Guinness World Record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S25–S26</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Sobha Realty Full Intelligence Module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AED 30B FY2025 +30% YoY, 18 projects, 8 communities, 100% backward integration</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S27</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Nakheel + Meraas Full Intelligence Modules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Nakheel: Palm Jebel Ali + Dubai Islands. Meraas: Bluewaters + Bvlgari + Dubai Harbour</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S28</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Binghatti + Aldar Full Intelligence Modules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10B981"/>
                <w:sz w:val="18"/>
                <w:szCs w:val="18"/>
              </w:rPr>
              <w:t xml:space="preserve">✅ DONE</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Binghatti: AED 12.43B revenue +96%. Aldar: AED 40.6B group sales. Both fully wired.</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S29–S33</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Azizi + Danube + Samana Full Modules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 NEXT</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next sessions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S34–S40</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T2 Standard Modules (40 developers)</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 NEXT</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DLD API data + Bayut listing data for 40 developers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S41–S44</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Developer Comparison Engine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 NEXT</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side-by-side comparison, radar overlay, market share treemap</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S45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Multi-Developer Portfolio Tracker</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 NEXT</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portfolio across all 228 developers</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S46–S55</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Agent &amp; Broker Platform</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64748B"/>
                <w:sz w:val="18"/>
                <w:szCs w:val="18"/>
              </w:rPr>
              <w:t xml:space="preserve">📋 PLANNED</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Phase 4</w:t>
            </w:r>
          </w:p>
        </w:tc>
      </w:tr>
      <w:tr>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20"/>
                <w:szCs w:val="20"/>
              </w:rPr>
              <w:t xml:space="preserve">S56–S63</w:t>
            </w:r>
          </w:p>
        </w:tc>
        <w:tc>
          <w:tcPr>
            <w:tcW w:type="dxa" w:w="3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20"/>
                <w:szCs w:val="20"/>
              </w:rPr>
              <w:t xml:space="preserve">GCC Expansion + Enterprise</w:t>
            </w:r>
          </w:p>
        </w:tc>
        <w:tc>
          <w:tcPr>
            <w:tcW w:type="dxa" w:w="1200"/>
            <w:tcBorders>
              <w:top w:val="single" w:color="DDDDDD" w:sz="1"/>
              <w:left w:val="single" w:color="DDDDDD" w:sz="1"/>
              <w:bottom w:val="single" w:color="DDDDDD" w:sz="1"/>
              <w:right w:val="single" w:color="DDDDDD" w:sz="1"/>
            </w:tcBorders>
            <w:shd w:fill="F0FAF4" w:val="clear"/>
            <w:tcMar>
              <w:top w:type="dxa" w:w="80"/>
              <w:left w:type="dxa" w:w="100"/>
              <w:bottom w:type="dxa" w:w="80"/>
              <w:right w:type="dxa" w:w="100"/>
            </w:tcMar>
          </w:tcPr>
          <w:p>
            <w:pPr>
              <w:jc w:val="center"/>
            </w:pPr>
            <w:r>
              <w:rPr>
                <w:rFonts w:ascii="Arial" w:cs="Arial" w:eastAsia="Arial" w:hAnsi="Arial"/>
                <w:b/>
                <w:bCs/>
                <w:color w:val="64748B"/>
                <w:sz w:val="18"/>
                <w:szCs w:val="18"/>
              </w:rPr>
              <w:t xml:space="preserve">📋 PLANNED</w:t>
            </w:r>
          </w:p>
        </w:tc>
        <w:tc>
          <w:tcPr>
            <w:tcW w:type="dxa" w:w="31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PENDING — Phase 5</w:t>
            </w:r>
          </w:p>
        </w:tc>
      </w:tr>
    </w:tbl>
    <w:p>
      <w:r>
        <w:br w:type="page"/>
      </w:r>
    </w:p>
    <w:p>
      <w:pPr>
        <w:pStyle w:val="Heading1"/>
        <w:spacing w:after="160" w:before="400"/>
      </w:pPr>
      <w:r>
        <w:rPr>
          <w:rFonts w:ascii="Arial" w:cs="Arial" w:eastAsia="Arial" w:hAnsi="Arial"/>
          <w:b/>
          <w:bCs/>
          <w:color w:val="D4A843"/>
          <w:sz w:val="36"/>
          <w:szCs w:val="36"/>
        </w:rPr>
        <w:t xml:space="preserve">Chapter 8: T1 Developer Intelligence — What's Live</w:t>
      </w:r>
    </w:p>
    <w:p>
      <w:pPr>
        <w:pBdr>
          <w:bottom w:val="single" w:color="D4A843" w:sz="4" w:space="1"/>
        </w:pBdr>
        <w:spacing w:after="120" w:before="120"/>
      </w:pPr>
    </w:p>
    <w:p>
      <w:pPr>
        <w:spacing w:after="60" w:before="60"/>
      </w:pPr>
      <w:r>
        <w:rPr>
          <w:rFonts w:ascii="Arial" w:cs="Arial" w:eastAsia="Arial" w:hAnsi="Arial"/>
          <w:color w:val="334155"/>
          <w:sz w:val="22"/>
          <w:szCs w:val="22"/>
        </w:rPr>
        <w:t xml:space="preserve">8 of 9 T1 developers now have full intelligence modules. Here is a summary of what's in the platform:</w:t>
      </w:r>
    </w:p>
    <w:p>
      <w:pPr>
        <w:spacing w:after="60" w:before="6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400"/>
        <w:gridCol w:w="1400"/>
        <w:gridCol w:w="1960"/>
      </w:tblGrid>
      <w:tr>
        <w:tc>
          <w:tcPr>
            <w:tcW w:type="dxa" w:w="16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Developer</w:t>
            </w:r>
          </w:p>
        </w:tc>
        <w:tc>
          <w:tcPr>
            <w:tcW w:type="dxa" w:w="15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FY2025 Sales</w:t>
            </w:r>
          </w:p>
        </w:tc>
        <w:tc>
          <w:tcPr>
            <w:tcW w:type="dxa" w:w="15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Revenue</w:t>
            </w:r>
          </w:p>
        </w:tc>
        <w:tc>
          <w:tcPr>
            <w:tcW w:type="dxa" w:w="14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Net Profit</w:t>
            </w:r>
          </w:p>
        </w:tc>
        <w:tc>
          <w:tcPr>
            <w:tcW w:type="dxa" w:w="140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Projects</w:t>
            </w:r>
          </w:p>
        </w:tc>
        <w:tc>
          <w:tcPr>
            <w:tcW w:type="dxa" w:w="1960"/>
            <w:tcBorders>
              <w:top w:val="single" w:color="DDDDDD" w:sz="1"/>
              <w:left w:val="single" w:color="DDDDDD" w:sz="1"/>
              <w:bottom w:val="single" w:color="DDDDDD" w:sz="1"/>
              <w:right w:val="single" w:color="DDDDDD" w:sz="1"/>
            </w:tcBorders>
            <w:shd w:fill="1E293B" w:val="clear"/>
            <w:tcMar>
              <w:top w:type="dxa" w:w="100"/>
              <w:left w:type="dxa" w:w="100"/>
              <w:bottom w:type="dxa" w:w="100"/>
              <w:right w:type="dxa" w:w="100"/>
            </w:tcMar>
          </w:tcPr>
          <w:p>
            <w:r>
              <w:rPr>
                <w:rFonts w:ascii="Arial" w:cs="Arial" w:eastAsia="Arial" w:hAnsi="Arial"/>
                <w:b/>
                <w:bCs/>
                <w:color w:val="FFFFFF"/>
                <w:sz w:val="18"/>
                <w:szCs w:val="18"/>
              </w:rPr>
              <w:t xml:space="preserve">Key Fact</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Emaar</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80.4B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49.6B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25.7B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48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DFM listed · #1 Dubai overall</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DAMAC</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36B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26.4B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8.1B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23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#1 private developer UAE · Guinness WR</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Sobha</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30B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21.8B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5.6B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18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100% backward integration · AED 8B UAQ</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Aldar</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40.6B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33.8B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8.8B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10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ADX listed · #1 Abu Dhabi</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Binghatti</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26B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12.43B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3.58B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10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#1 Dubai by units sold (17,000)</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Nakheel</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24.6B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18.9B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5.1B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12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Dubai Holding · Palm Jebel Ali</w:t>
            </w:r>
          </w:p>
        </w:tc>
      </w:tr>
      <w:tr>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bCs/>
                <w:color w:val="D4A843"/>
                <w:sz w:val="18"/>
                <w:szCs w:val="18"/>
              </w:rPr>
              <w:t xml:space="preserve">Meraas</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0B981"/>
                <w:sz w:val="18"/>
                <w:szCs w:val="18"/>
              </w:rPr>
              <w:t xml:space="preserve">AED 20.9B</w:t>
            </w:r>
          </w:p>
        </w:tc>
        <w:tc>
          <w:tcPr>
            <w:tcW w:type="dxa" w:w="15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E293B"/>
                <w:sz w:val="18"/>
                <w:szCs w:val="18"/>
              </w:rPr>
              <w:t xml:space="preserve">AED 15.6B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00BFA5"/>
                <w:sz w:val="18"/>
                <w:szCs w:val="18"/>
              </w:rPr>
              <w:t xml:space="preserve">AED 3.8B</w:t>
            </w:r>
          </w:p>
        </w:tc>
        <w:tc>
          <w:tcPr>
            <w:tcW w:type="dxa" w:w="14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8"/>
                <w:szCs w:val="18"/>
              </w:rPr>
              <w:t xml:space="preserve">12 projects</w:t>
            </w:r>
          </w:p>
        </w:tc>
        <w:tc>
          <w:tcPr>
            <w:tcW w:type="dxa" w:w="196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64748B"/>
                <w:sz w:val="17"/>
                <w:szCs w:val="17"/>
              </w:rPr>
              <w:t xml:space="preserve">Dubai Holding · Bluewaters · Bvlgari</w:t>
            </w:r>
          </w:p>
        </w:tc>
      </w:tr>
    </w:tbl>
    <w:p>
      <w:r>
        <w:br w:type="page"/>
      </w:r>
    </w:p>
    <w:p>
      <w:pPr>
        <w:pStyle w:val="Heading1"/>
        <w:spacing w:after="160" w:before="400"/>
      </w:pPr>
      <w:r>
        <w:rPr>
          <w:rFonts w:ascii="Arial" w:cs="Arial" w:eastAsia="Arial" w:hAnsi="Arial"/>
          <w:b/>
          <w:bCs/>
          <w:color w:val="EF4444"/>
          <w:sz w:val="36"/>
          <w:szCs w:val="36"/>
        </w:rPr>
        <w:t xml:space="preserve">Chapter 9: What Comes Next — The Road to Completion</w:t>
      </w:r>
    </w:p>
    <w:p>
      <w:pPr>
        <w:pBdr>
          <w:bottom w:val="single" w:color="EF4444" w:sz="4" w:space="1"/>
        </w:pBdr>
        <w:spacing w:after="120" w:before="120"/>
      </w:pPr>
    </w:p>
    <w:p>
      <w:pPr>
        <w:pStyle w:val="Heading2"/>
        <w:spacing w:after="120" w:before="300"/>
      </w:pPr>
      <w:r>
        <w:rPr>
          <w:rFonts w:ascii="Arial" w:cs="Arial" w:eastAsia="Arial" w:hAnsi="Arial"/>
          <w:b/>
          <w:bCs/>
          <w:color w:val="1E293B"/>
          <w:sz w:val="28"/>
          <w:szCs w:val="28"/>
        </w:rPr>
        <w:t xml:space="preserve">Immediate Next Sessions</w:t>
      </w:r>
    </w:p>
    <w:p>
      <w:pPr>
        <w:spacing w:after="80" w:before="200"/>
      </w:pPr>
      <w:r>
        <w:rPr>
          <w:rFonts w:ascii="Arial" w:cs="Arial" w:eastAsia="Arial" w:hAnsi="Arial"/>
          <w:b/>
          <w:bCs/>
          <w:color w:val="D4A843"/>
          <w:sz w:val="24"/>
          <w:szCs w:val="24"/>
        </w:rPr>
        <w:t xml:space="preserve">S29–S31: Azizi + Danube + Samana</w:t>
      </w:r>
    </w:p>
    <w:p>
      <w:pPr>
        <w:pStyle w:val="ListParagraph"/>
        <w:numPr>
          <w:ilvl w:val="0"/>
          <w:numId w:val="2"/>
        </w:numPr>
        <w:spacing w:after="40" w:before="40"/>
      </w:pPr>
      <w:r>
        <w:rPr>
          <w:rFonts w:ascii="Arial" w:cs="Arial" w:eastAsia="Arial" w:hAnsi="Arial"/>
          <w:color w:val="334155"/>
          <w:sz w:val="22"/>
          <w:szCs w:val="22"/>
        </w:rPr>
        <w:t xml:space="preserve">Azizi: AED 14.8B FY2025 · Meydan district specialist · Riviera, Venice communities</w:t>
      </w:r>
    </w:p>
    <w:p>
      <w:pPr>
        <w:pStyle w:val="ListParagraph"/>
        <w:numPr>
          <w:ilvl w:val="0"/>
          <w:numId w:val="2"/>
        </w:numPr>
        <w:spacing w:after="40" w:before="40"/>
      </w:pPr>
      <w:r>
        <w:rPr>
          <w:rFonts w:ascii="Arial" w:cs="Arial" w:eastAsia="Arial" w:hAnsi="Arial"/>
          <w:color w:val="334155"/>
          <w:sz w:val="22"/>
          <w:szCs w:val="22"/>
        </w:rPr>
        <w:t xml:space="preserve">Danube: Highest ROI focus (8%+) · Affordable segment · 2,500+ transactions · Bayz, Elitz, Eleganz</w:t>
      </w:r>
    </w:p>
    <w:p>
      <w:pPr>
        <w:pStyle w:val="ListParagraph"/>
        <w:numPr>
          <w:ilvl w:val="0"/>
          <w:numId w:val="2"/>
        </w:numPr>
        <w:spacing w:after="40" w:before="40"/>
      </w:pPr>
      <w:r>
        <w:rPr>
          <w:rFonts w:ascii="Arial" w:cs="Arial" w:eastAsia="Arial" w:hAnsi="Arial"/>
          <w:color w:val="334155"/>
          <w:sz w:val="22"/>
          <w:szCs w:val="22"/>
        </w:rPr>
        <w:t xml:space="preserve">Samana: Fastest-growing T1 · AED 7.1B FY2025 · 7.8% average yield · 16 launches in 2025</w:t>
      </w:r>
    </w:p>
    <w:p>
      <w:pPr>
        <w:spacing w:after="60" w:before="60"/>
      </w:pPr>
      <w:r>
        <w:rPr>
          <w:rFonts w:ascii="Arial" w:cs="Arial" w:eastAsia="Arial" w:hAnsi="Arial"/>
          <w:color w:val="334155"/>
          <w:sz w:val="22"/>
          <w:szCs w:val="22"/>
        </w:rPr>
        <w:t xml:space="preserve"/>
      </w:r>
    </w:p>
    <w:p>
      <w:pPr>
        <w:spacing w:after="60" w:before="60"/>
      </w:pPr>
      <w:r>
        <w:rPr>
          <w:rFonts w:ascii="Arial" w:cs="Arial" w:eastAsia="Arial" w:hAnsi="Arial"/>
          <w:color w:val="334155"/>
          <w:sz w:val="22"/>
          <w:szCs w:val="22"/>
        </w:rPr>
        <w:t xml:space="preserve">When S31 is complete, all 9 T1 developers will have full intelligence modules. The developer picker will show real data for every T1 selection. This is the completion of Phase 3 Part 1.</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S34–S40: T2 Standard Modules (40 Developers)</w:t>
      </w:r>
    </w:p>
    <w:p>
      <w:pPr>
        <w:spacing w:after="60" w:before="60"/>
      </w:pPr>
      <w:r>
        <w:rPr>
          <w:rFonts w:ascii="Arial" w:cs="Arial" w:eastAsia="Arial" w:hAnsi="Arial"/>
          <w:color w:val="334155"/>
          <w:sz w:val="22"/>
          <w:szCs w:val="22"/>
        </w:rPr>
        <w:t xml:space="preserve">A template-driven approach for 40 T2 developers. DLD API data auto-populates project lists, transaction history, and community presence. Admin-verified summaries. Each developer gets a standard profile: project list, transaction count, community PPSF, basic yield estimate. Target developers include Ellington, MAG, Tiger, Imtiaz, Select Group, Object 1, Dubai Properties, Deyaar, H&amp;H, Omniyat, and 30 more.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S41–S44: Developer Comparison Engine</w:t>
      </w:r>
    </w:p>
    <w:p>
      <w:pPr>
        <w:spacing w:after="60" w:before="60"/>
      </w:pPr>
      <w:r>
        <w:rPr>
          <w:rFonts w:ascii="Arial" w:cs="Arial" w:eastAsia="Arial" w:hAnsi="Arial"/>
          <w:color w:val="334155"/>
          <w:sz w:val="22"/>
          <w:szCs w:val="22"/>
        </w:rPr>
        <w:t xml:space="preserve">The feature no competitor has. Side-by-side comparison of any 2-4 developers: sales volume, delivery record, avg PPSF, yield, payment plans, project pipeline. Developer health radar chart with all T1 developers overlaid. Market share treemap powered by DLD data. Community overlap analysis.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S45: Multi-Developer Portfolio Tracker</w:t>
      </w:r>
    </w:p>
    <w:p>
      <w:pPr>
        <w:spacing w:after="60" w:before="60"/>
      </w:pPr>
      <w:r>
        <w:rPr>
          <w:rFonts w:ascii="Arial" w:cs="Arial" w:eastAsia="Arial" w:hAnsi="Arial"/>
          <w:color w:val="334155"/>
          <w:sz w:val="22"/>
          <w:szCs w:val="22"/>
        </w:rPr>
        <w:t xml:space="preserve">Upgrade the Portfolio tab to support projects from any developer, not just Emaar. Users can add DAMAC Islands, Sobha Seahaven, and Emaar Creek Harbour to the same portfolio. Combined yield calculation. Cross-developer diversification score. Search across all 228 developers via DLD API.</w:t>
      </w:r>
    </w:p>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Phase 4: Agent &amp; Broker Platform (S46–S55)</w:t>
      </w:r>
    </w:p>
    <w:p>
      <w:pPr>
        <w:pStyle w:val="ListParagraph"/>
        <w:numPr>
          <w:ilvl w:val="0"/>
          <w:numId w:val="2"/>
        </w:numPr>
        <w:spacing w:after="40" w:before="40"/>
      </w:pPr>
      <w:r>
        <w:rPr>
          <w:rFonts w:ascii="Arial" w:cs="Arial" w:eastAsia="Arial" w:hAnsi="Arial"/>
          <w:color w:val="334155"/>
          <w:sz w:val="22"/>
          <w:szCs w:val="22"/>
        </w:rPr>
        <w:t xml:space="preserve">Agent Directory: 40,000 agents from Bayut API, searchable by community and developer specialization</w:t>
      </w:r>
    </w:p>
    <w:p>
      <w:pPr>
        <w:pStyle w:val="ListParagraph"/>
        <w:numPr>
          <w:ilvl w:val="0"/>
          <w:numId w:val="2"/>
        </w:numPr>
        <w:spacing w:after="40" w:before="40"/>
      </w:pPr>
      <w:r>
        <w:rPr>
          <w:rFonts w:ascii="Arial" w:cs="Arial" w:eastAsia="Arial" w:hAnsi="Arial"/>
          <w:color w:val="334155"/>
          <w:sz w:val="22"/>
          <w:szCs w:val="22"/>
        </w:rPr>
        <w:t xml:space="preserve">Agency Profiles: 500+ agencies with transaction volume from DLD, developer relationships</w:t>
      </w:r>
    </w:p>
    <w:p>
      <w:pPr>
        <w:pStyle w:val="ListParagraph"/>
        <w:numPr>
          <w:ilvl w:val="0"/>
          <w:numId w:val="2"/>
        </w:numPr>
        <w:spacing w:after="40" w:before="40"/>
      </w:pPr>
      <w:r>
        <w:rPr>
          <w:rFonts w:ascii="Arial" w:cs="Arial" w:eastAsia="Arial" w:hAnsi="Arial"/>
          <w:color w:val="334155"/>
          <w:sz w:val="22"/>
          <w:szCs w:val="22"/>
        </w:rPr>
        <w:t xml:space="preserve">Developer Portal: Developers pay AED 999+/month to upgrade their tier and upload own data</w:t>
      </w:r>
    </w:p>
    <w:p>
      <w:pPr>
        <w:pStyle w:val="ListParagraph"/>
        <w:numPr>
          <w:ilvl w:val="0"/>
          <w:numId w:val="2"/>
        </w:numPr>
        <w:spacing w:after="40" w:before="40"/>
      </w:pPr>
      <w:r>
        <w:rPr>
          <w:rFonts w:ascii="Arial" w:cs="Arial" w:eastAsia="Arial" w:hAnsi="Arial"/>
          <w:color w:val="334155"/>
          <w:sz w:val="22"/>
          <w:szCs w:val="22"/>
        </w:rPr>
        <w:t xml:space="preserve">Agent Performance Analytics: Personal dashboard with DLD transaction history, earnings estimate, community ranking</w:t>
      </w:r>
    </w:p>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Phase 5: GCC Expansion (S56–S63)</w:t>
      </w:r>
    </w:p>
    <w:p>
      <w:pPr>
        <w:pStyle w:val="ListParagraph"/>
        <w:numPr>
          <w:ilvl w:val="0"/>
          <w:numId w:val="2"/>
        </w:numPr>
        <w:spacing w:after="40" w:before="40"/>
      </w:pPr>
      <w:r>
        <w:rPr>
          <w:rFonts w:ascii="Arial" w:cs="Arial" w:eastAsia="Arial" w:hAnsi="Arial"/>
          <w:color w:val="334155"/>
          <w:sz w:val="22"/>
          <w:szCs w:val="22"/>
        </w:rPr>
        <w:t xml:space="preserve">Abu Dhabi Market: ADDC data, separate market overview, Abu Dhabi DLD equivalent API</w:t>
      </w:r>
    </w:p>
    <w:p>
      <w:pPr>
        <w:pStyle w:val="ListParagraph"/>
        <w:numPr>
          <w:ilvl w:val="0"/>
          <w:numId w:val="2"/>
        </w:numPr>
        <w:spacing w:after="40" w:before="40"/>
      </w:pPr>
      <w:r>
        <w:rPr>
          <w:rFonts w:ascii="Arial" w:cs="Arial" w:eastAsia="Arial" w:hAnsi="Arial"/>
          <w:color w:val="334155"/>
          <w:sz w:val="22"/>
          <w:szCs w:val="22"/>
        </w:rPr>
        <w:t xml:space="preserve">Saudi Arabia: ROSHN, NEOM, Dar Al Arkan, REGA API, Riyadh and Jeddah communities</w:t>
      </w:r>
    </w:p>
    <w:p>
      <w:pPr>
        <w:pStyle w:val="ListParagraph"/>
        <w:numPr>
          <w:ilvl w:val="0"/>
          <w:numId w:val="2"/>
        </w:numPr>
        <w:spacing w:after="40" w:before="40"/>
      </w:pPr>
      <w:r>
        <w:rPr>
          <w:rFonts w:ascii="Arial" w:cs="Arial" w:eastAsia="Arial" w:hAnsi="Arial"/>
          <w:color w:val="334155"/>
          <w:sz w:val="22"/>
          <w:szCs w:val="22"/>
        </w:rPr>
        <w:t xml:space="preserve">Oman + Qatar: Expanding GCC coverage, making DXB Analytics the GCC terminal</w:t>
      </w:r>
    </w:p>
    <w:p>
      <w:pPr>
        <w:pStyle w:val="ListParagraph"/>
        <w:numPr>
          <w:ilvl w:val="0"/>
          <w:numId w:val="2"/>
        </w:numPr>
        <w:spacing w:after="40" w:before="40"/>
      </w:pPr>
      <w:r>
        <w:rPr>
          <w:rFonts w:ascii="Arial" w:cs="Arial" w:eastAsia="Arial" w:hAnsi="Arial"/>
          <w:color w:val="334155"/>
          <w:sz w:val="22"/>
          <w:szCs w:val="22"/>
        </w:rPr>
        <w:t xml:space="preserve">Enterprise Features: White-label, multi-user team accounts, custom dashboards, API access</w:t>
      </w:r>
    </w:p>
    <w:p>
      <w:r>
        <w:br w:type="page"/>
      </w:r>
    </w:p>
    <w:p>
      <w:pPr>
        <w:pStyle w:val="Heading1"/>
        <w:spacing w:after="160" w:before="400"/>
      </w:pPr>
      <w:r>
        <w:rPr>
          <w:rFonts w:ascii="Arial" w:cs="Arial" w:eastAsia="Arial" w:hAnsi="Arial"/>
          <w:b/>
          <w:bCs/>
          <w:color w:val="EF4444"/>
          <w:sz w:val="36"/>
          <w:szCs w:val="36"/>
        </w:rPr>
        <w:t xml:space="preserve">Chapter 10: Iron Rules — Never Break These</w:t>
      </w:r>
    </w:p>
    <w:p>
      <w:pPr>
        <w:pBdr>
          <w:bottom w:val="single" w:color="EF4444" w:sz="4" w:space="1"/>
        </w:pBdr>
        <w:spacing w:after="120" w:before="120"/>
      </w:pPr>
    </w:p>
    <w:p>
      <w:pPr>
        <w:spacing w:after="60" w:before="60"/>
      </w:pPr>
      <w:r>
        <w:rPr>
          <w:rFonts w:ascii="Arial" w:cs="Arial" w:eastAsia="Arial" w:hAnsi="Arial"/>
          <w:color w:val="334155"/>
          <w:sz w:val="22"/>
          <w:szCs w:val="22"/>
        </w:rPr>
        <w:t xml:space="preserve">These rules were learned the hard way. Breaking any of them has caused production outages, black screens, or data loss.</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Deployment Rules</w:t>
      </w:r>
    </w:p>
    <w:p>
      <w:pPr>
        <w:pStyle w:val="ListParagraph"/>
        <w:numPr>
          <w:ilvl w:val="0"/>
          <w:numId w:val="2"/>
        </w:numPr>
        <w:spacing w:after="40" w:before="40"/>
      </w:pPr>
      <w:r>
        <w:rPr>
          <w:rFonts w:ascii="Arial" w:cs="Arial" w:eastAsia="Arial" w:hAnsi="Arial"/>
          <w:color w:val="334155"/>
          <w:sz w:val="22"/>
          <w:szCs w:val="22"/>
        </w:rPr>
        <w:t xml:space="preserve">NEVER run npx vercel --prod — always git push only</w:t>
      </w:r>
    </w:p>
    <w:p>
      <w:pPr>
        <w:pStyle w:val="ListParagraph"/>
        <w:numPr>
          <w:ilvl w:val="0"/>
          <w:numId w:val="2"/>
        </w:numPr>
        <w:spacing w:after="40" w:before="40"/>
      </w:pPr>
      <w:r>
        <w:rPr>
          <w:rFonts w:ascii="Arial" w:cs="Arial" w:eastAsia="Arial" w:hAnsi="Arial"/>
          <w:color w:val="334155"/>
          <w:sz w:val="22"/>
          <w:szCs w:val="22"/>
        </w:rPr>
        <w:t xml:space="preserve">NEVER define sub-components inside render functions</w:t>
      </w:r>
    </w:p>
    <w:p>
      <w:pPr>
        <w:pStyle w:val="ListParagraph"/>
        <w:numPr>
          <w:ilvl w:val="0"/>
          <w:numId w:val="2"/>
        </w:numPr>
        <w:spacing w:after="40" w:before="40"/>
      </w:pPr>
      <w:r>
        <w:rPr>
          <w:rFonts w:ascii="Arial" w:cs="Arial" w:eastAsia="Arial" w:hAnsi="Arial"/>
          <w:color w:val="334155"/>
          <w:sz w:val="22"/>
          <w:szCs w:val="22"/>
        </w:rPr>
        <w:t xml:space="preserve">NEVER hardcode a year or market figure in JSX</w:t>
      </w:r>
    </w:p>
    <w:p>
      <w:pPr>
        <w:pStyle w:val="ListParagraph"/>
        <w:numPr>
          <w:ilvl w:val="0"/>
          <w:numId w:val="2"/>
        </w:numPr>
        <w:spacing w:after="40" w:before="40"/>
      </w:pPr>
      <w:r>
        <w:rPr>
          <w:rFonts w:ascii="Arial" w:cs="Arial" w:eastAsia="Arial" w:hAnsi="Arial"/>
          <w:color w:val="334155"/>
          <w:sz w:val="22"/>
          <w:szCs w:val="22"/>
        </w:rPr>
        <w:t xml:space="preserve">DISABLE_ESLINT_PLUGIN=true — never remove this from build</w:t>
      </w:r>
    </w:p>
    <w:p>
      <w:pPr>
        <w:pStyle w:val="ListParagraph"/>
        <w:numPr>
          <w:ilvl w:val="0"/>
          <w:numId w:val="2"/>
        </w:numPr>
        <w:spacing w:after="40" w:before="40"/>
      </w:pPr>
      <w:r>
        <w:rPr>
          <w:rFonts w:ascii="Arial" w:cs="Arial" w:eastAsia="Arial" w:hAnsi="Arial"/>
          <w:color w:val="334155"/>
          <w:sz w:val="22"/>
          <w:szCs w:val="22"/>
        </w:rPr>
        <w:t xml:space="preserve">Always Copy-Item (not copy) in PowerShell; semicolons between commands</w:t>
      </w:r>
    </w:p>
    <w:p>
      <w:pPr>
        <w:pStyle w:val="ListParagraph"/>
        <w:numPr>
          <w:ilvl w:val="0"/>
          <w:numId w:val="2"/>
        </w:numPr>
        <w:spacing w:after="40" w:before="40"/>
      </w:pPr>
      <w:r>
        <w:rPr>
          <w:rFonts w:ascii="Arial" w:cs="Arial" w:eastAsia="Arial" w:hAnsi="Arial"/>
          <w:color w:val="334155"/>
          <w:sz w:val="22"/>
          <w:szCs w:val="22"/>
        </w:rPr>
        <w:t xml:space="preserve">One session = one file maximum (max two); fix Phase N before Phase N+1</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Import Rules — Learned From the Black Screen</w:t>
      </w:r>
    </w:p>
    <w:p>
      <w:pPr>
        <w:pStyle w:val="ListParagraph"/>
        <w:numPr>
          <w:ilvl w:val="0"/>
          <w:numId w:val="2"/>
        </w:numPr>
        <w:spacing w:after="40" w:before="40"/>
      </w:pPr>
      <w:r>
        <w:rPr>
          <w:rFonts w:ascii="Arial" w:cs="Arial" w:eastAsia="Arial" w:hAnsi="Arial"/>
          <w:color w:val="334155"/>
          <w:sz w:val="22"/>
          <w:szCs w:val="22"/>
        </w:rPr>
        <w:t xml:space="preserve">NEVER use await import() inside React components — use static imports at file top</w:t>
      </w:r>
    </w:p>
    <w:p>
      <w:pPr>
        <w:pStyle w:val="ListParagraph"/>
        <w:numPr>
          <w:ilvl w:val="0"/>
          <w:numId w:val="2"/>
        </w:numPr>
        <w:spacing w:after="40" w:before="40"/>
      </w:pPr>
      <w:r>
        <w:rPr>
          <w:rFonts w:ascii="Arial" w:cs="Arial" w:eastAsia="Arial" w:hAnsi="Arial"/>
          <w:color w:val="334155"/>
          <w:sz w:val="22"/>
          <w:szCs w:val="22"/>
        </w:rPr>
        <w:t xml:space="preserve">NEVER define sub-components inside render functions</w:t>
      </w:r>
    </w:p>
    <w:p>
      <w:pPr>
        <w:pStyle w:val="ListParagraph"/>
        <w:numPr>
          <w:ilvl w:val="0"/>
          <w:numId w:val="2"/>
        </w:numPr>
        <w:spacing w:after="40" w:before="40"/>
      </w:pPr>
      <w:r>
        <w:rPr>
          <w:rFonts w:ascii="Arial" w:cs="Arial" w:eastAsia="Arial" w:hAnsi="Arial"/>
          <w:color w:val="334155"/>
          <w:sz w:val="22"/>
          <w:szCs w:val="22"/>
        </w:rPr>
        <w:t xml:space="preserve">ALWAYS keep export { T } from './theme' in data.js — LandingPage and other files import T from data</w:t>
      </w:r>
    </w:p>
    <w:p>
      <w:pPr>
        <w:pStyle w:val="ListParagraph"/>
        <w:numPr>
          <w:ilvl w:val="0"/>
          <w:numId w:val="2"/>
        </w:numPr>
        <w:spacing w:after="40" w:before="40"/>
      </w:pPr>
      <w:r>
        <w:rPr>
          <w:rFonts w:ascii="Arial" w:cs="Arial" w:eastAsia="Arial" w:hAnsi="Arial"/>
          <w:color w:val="334155"/>
          <w:sz w:val="22"/>
          <w:szCs w:val="22"/>
        </w:rPr>
        <w:t xml:space="preserve">NEVER export { T } in a way that creates circular imports</w:t>
      </w:r>
    </w:p>
    <w:p>
      <w:pPr>
        <w:pStyle w:val="ListParagraph"/>
        <w:numPr>
          <w:ilvl w:val="0"/>
          <w:numId w:val="2"/>
        </w:numPr>
        <w:spacing w:after="40" w:before="40"/>
      </w:pPr>
      <w:r>
        <w:rPr>
          <w:rFonts w:ascii="Arial" w:cs="Arial" w:eastAsia="Arial" w:hAnsi="Arial"/>
          <w:color w:val="334155"/>
          <w:sz w:val="22"/>
          <w:szCs w:val="22"/>
        </w:rPr>
        <w:t xml:space="preserve">data.js imports from theme.js — this is a one-way dependency with no circular risk</w:t>
      </w:r>
    </w:p>
    <w:p>
      <w:pPr>
        <w:pStyle w:val="ListParagraph"/>
        <w:numPr>
          <w:ilvl w:val="0"/>
          <w:numId w:val="2"/>
        </w:numPr>
        <w:spacing w:after="40" w:before="40"/>
      </w:pPr>
      <w:r>
        <w:rPr>
          <w:rFonts w:ascii="Arial" w:cs="Arial" w:eastAsia="Arial" w:hAnsi="Arial"/>
          <w:color w:val="334155"/>
          <w:sz w:val="22"/>
          <w:szCs w:val="22"/>
        </w:rPr>
        <w:t xml:space="preserve">theme.js has ZERO imports — it is a pure export file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Stripe Tier Order</w:t>
      </w:r>
    </w:p>
    <w:p>
      <w:pPr>
        <w:spacing w:after="60" w:before="60"/>
      </w:pPr>
      <w:r>
        <w:rPr>
          <w:rFonts w:ascii="Arial" w:cs="Arial" w:eastAsia="Arial" w:hAnsi="Arial"/>
          <w:color w:val="334155"/>
          <w:sz w:val="22"/>
          <w:szCs w:val="22"/>
        </w:rPr>
        <w:t xml:space="preserve">Free &lt; pro_trial &lt; pro &lt; enterprise &lt; admin — never mix these up in any comparison or gating logic.</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Firebase Rules</w:t>
      </w:r>
    </w:p>
    <w:p>
      <w:pPr>
        <w:pStyle w:val="ListParagraph"/>
        <w:numPr>
          <w:ilvl w:val="0"/>
          <w:numId w:val="2"/>
        </w:numPr>
        <w:spacing w:after="40" w:before="40"/>
      </w:pPr>
      <w:r>
        <w:rPr>
          <w:rFonts w:ascii="Arial" w:cs="Arial" w:eastAsia="Arial" w:hAnsi="Arial"/>
          <w:color w:val="334155"/>
          <w:sz w:val="22"/>
          <w:szCs w:val="22"/>
        </w:rPr>
        <w:t xml:space="preserve">Firebase private key: dxb-analytics-firebase-adminsdk-fbsvc-d170435fc0.json</w:t>
      </w:r>
    </w:p>
    <w:p>
      <w:pPr>
        <w:pStyle w:val="ListParagraph"/>
        <w:numPr>
          <w:ilvl w:val="0"/>
          <w:numId w:val="2"/>
        </w:numPr>
        <w:spacing w:after="40" w:before="40"/>
      </w:pPr>
      <w:r>
        <w:rPr>
          <w:rFonts w:ascii="Arial" w:cs="Arial" w:eastAsia="Arial" w:hAnsi="Arial"/>
          <w:color w:val="334155"/>
          <w:sz w:val="22"/>
          <w:szCs w:val="22"/>
        </w:rPr>
        <w:t xml:space="preserve">Never commit the service account JSON to GitHub</w:t>
      </w:r>
    </w:p>
    <w:p>
      <w:pPr>
        <w:pStyle w:val="ListParagraph"/>
        <w:numPr>
          <w:ilvl w:val="0"/>
          <w:numId w:val="2"/>
        </w:numPr>
        <w:spacing w:after="40" w:before="40"/>
      </w:pPr>
      <w:r>
        <w:rPr>
          <w:rFonts w:ascii="Arial" w:cs="Arial" w:eastAsia="Arial" w:hAnsi="Arial"/>
          <w:color w:val="334155"/>
          <w:sz w:val="22"/>
          <w:szCs w:val="22"/>
        </w:rPr>
        <w:t xml:space="preserve">New Vercel deployment URLs must be added to Firebase Auth → Authorized Domains</w:t>
      </w:r>
    </w:p>
    <w:p>
      <w:pPr>
        <w:pStyle w:val="ListParagraph"/>
        <w:numPr>
          <w:ilvl w:val="0"/>
          <w:numId w:val="2"/>
        </w:numPr>
        <w:spacing w:after="40" w:before="40"/>
      </w:pPr>
      <w:r>
        <w:rPr>
          <w:rFonts w:ascii="Arial" w:cs="Arial" w:eastAsia="Arial" w:hAnsi="Arial"/>
          <w:color w:val="334155"/>
          <w:sz w:val="22"/>
          <w:szCs w:val="22"/>
        </w:rPr>
        <w:t xml:space="preserve">Region: europe-west1 — all data stored there</w:t>
      </w:r>
    </w:p>
    <w:p>
      <w:pPr>
        <w:spacing w:after="60" w:before="60"/>
      </w:pPr>
      <w:r>
        <w:rPr>
          <w:rFonts w:ascii="Arial" w:cs="Arial" w:eastAsia="Arial" w:hAnsi="Arial"/>
          <w:color w:val="334155"/>
          <w:sz w:val="22"/>
          <w:szCs w:val="22"/>
        </w:rPr>
        <w:t xml:space="preserve"/>
      </w:r>
    </w:p>
    <w:p>
      <w:pPr>
        <w:spacing w:after="80" w:before="200"/>
      </w:pPr>
      <w:r>
        <w:rPr>
          <w:rFonts w:ascii="Arial" w:cs="Arial" w:eastAsia="Arial" w:hAnsi="Arial"/>
          <w:b/>
          <w:bCs/>
          <w:color w:val="D4A843"/>
          <w:sz w:val="24"/>
          <w:szCs w:val="24"/>
        </w:rPr>
        <w:t xml:space="preserve">Data Integrity Rules</w:t>
      </w:r>
    </w:p>
    <w:p>
      <w:pPr>
        <w:pStyle w:val="ListParagraph"/>
        <w:numPr>
          <w:ilvl w:val="0"/>
          <w:numId w:val="2"/>
        </w:numPr>
        <w:spacing w:after="40" w:before="40"/>
      </w:pPr>
      <w:r>
        <w:rPr>
          <w:rFonts w:ascii="Arial" w:cs="Arial" w:eastAsia="Arial" w:hAnsi="Arial"/>
          <w:color w:val="334155"/>
          <w:sz w:val="22"/>
          <w:szCs w:val="22"/>
        </w:rPr>
        <w:t xml:space="preserve">Never hardcode market data in JSX — always read from Firestore with fallback</w:t>
      </w:r>
    </w:p>
    <w:p>
      <w:pPr>
        <w:pStyle w:val="ListParagraph"/>
        <w:numPr>
          <w:ilvl w:val="0"/>
          <w:numId w:val="2"/>
        </w:numPr>
        <w:spacing w:after="40" w:before="40"/>
      </w:pPr>
      <w:r>
        <w:rPr>
          <w:rFonts w:ascii="Arial" w:cs="Arial" w:eastAsia="Arial" w:hAnsi="Arial"/>
          <w:color w:val="334155"/>
          <w:sz w:val="22"/>
          <w:szCs w:val="22"/>
        </w:rPr>
        <w:t xml:space="preserve">Every number must have a source attribution visible to the user</w:t>
      </w:r>
    </w:p>
    <w:p>
      <w:pPr>
        <w:pStyle w:val="ListParagraph"/>
        <w:numPr>
          <w:ilvl w:val="0"/>
          <w:numId w:val="2"/>
        </w:numPr>
        <w:spacing w:after="40" w:before="40"/>
      </w:pPr>
      <w:r>
        <w:rPr>
          <w:rFonts w:ascii="Arial" w:cs="Arial" w:eastAsia="Arial" w:hAnsi="Arial"/>
          <w:color w:val="334155"/>
          <w:sz w:val="22"/>
          <w:szCs w:val="22"/>
        </w:rPr>
        <w:t xml:space="preserve">Freshness badges must show when data was last updated</w:t>
      </w:r>
    </w:p>
    <w:p>
      <w:pPr>
        <w:pStyle w:val="ListParagraph"/>
        <w:numPr>
          <w:ilvl w:val="0"/>
          <w:numId w:val="2"/>
        </w:numPr>
        <w:spacing w:after="40" w:before="40"/>
      </w:pPr>
      <w:r>
        <w:rPr>
          <w:rFonts w:ascii="Arial" w:cs="Arial" w:eastAsia="Arial" w:hAnsi="Arial"/>
          <w:color w:val="334155"/>
          <w:sz w:val="22"/>
          <w:szCs w:val="22"/>
        </w:rPr>
        <w:t xml:space="preserve">Admin-only data (leads, users, payments) must be gated — never accessible to regular users</w:t>
      </w:r>
    </w:p>
    <w:p>
      <w:r>
        <w:br w:type="page"/>
      </w:r>
    </w:p>
    <w:p>
      <w:pPr>
        <w:pStyle w:val="Heading1"/>
        <w:spacing w:after="160" w:before="400"/>
      </w:pPr>
      <w:r>
        <w:rPr>
          <w:rFonts w:ascii="Arial" w:cs="Arial" w:eastAsia="Arial" w:hAnsi="Arial"/>
          <w:b/>
          <w:bCs/>
          <w:color w:val="00BFA5"/>
          <w:sz w:val="36"/>
          <w:szCs w:val="36"/>
        </w:rPr>
        <w:t xml:space="preserve">Chapter 11: Platform Status — March 27, 2026</w:t>
      </w:r>
    </w:p>
    <w:p>
      <w:pPr>
        <w:pBdr>
          <w:bottom w:val="single" w:color="00BFA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D4A843"/>
                <w:sz w:val="32"/>
                <w:szCs w:val="32"/>
              </w:rPr>
              <w:t xml:space="preserve">AED 1,493</w:t>
            </w:r>
          </w:p>
          <w:p>
            <w:pPr>
              <w:spacing w:before="40"/>
              <w:jc w:val="center"/>
            </w:pPr>
            <w:r>
              <w:rPr>
                <w:rFonts w:ascii="Arial" w:cs="Arial" w:eastAsia="Arial" w:hAnsi="Arial"/>
                <w:color w:val="64748B"/>
                <w:sz w:val="18"/>
                <w:szCs w:val="18"/>
              </w:rPr>
              <w:t xml:space="preserve">Monthly Recurring Revenue</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3B82F6"/>
                <w:sz w:val="32"/>
                <w:szCs w:val="32"/>
              </w:rPr>
              <w:t xml:space="preserve">10</w:t>
            </w:r>
          </w:p>
          <w:p>
            <w:pPr>
              <w:spacing w:before="40"/>
              <w:jc w:val="center"/>
            </w:pPr>
            <w:r>
              <w:rPr>
                <w:rFonts w:ascii="Arial" w:cs="Arial" w:eastAsia="Arial" w:hAnsi="Arial"/>
                <w:color w:val="64748B"/>
                <w:sz w:val="18"/>
                <w:szCs w:val="18"/>
              </w:rPr>
              <w:t xml:space="preserve">Total Users</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10B981"/>
                <w:sz w:val="32"/>
                <w:szCs w:val="32"/>
              </w:rPr>
              <w:t xml:space="preserve">7</w:t>
            </w:r>
          </w:p>
          <w:p>
            <w:pPr>
              <w:spacing w:before="40"/>
              <w:jc w:val="center"/>
            </w:pPr>
            <w:r>
              <w:rPr>
                <w:rFonts w:ascii="Arial" w:cs="Arial" w:eastAsia="Arial" w:hAnsi="Arial"/>
                <w:color w:val="64748B"/>
                <w:sz w:val="18"/>
                <w:szCs w:val="18"/>
              </w:rPr>
              <w:t xml:space="preserve">Paid Users</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00BFA5"/>
                <w:sz w:val="32"/>
                <w:szCs w:val="32"/>
              </w:rPr>
              <w:t xml:space="preserve">AED 17,916</w:t>
            </w:r>
          </w:p>
          <w:p>
            <w:pPr>
              <w:spacing w:before="40"/>
              <w:jc w:val="center"/>
            </w:pPr>
            <w:r>
              <w:rPr>
                <w:rFonts w:ascii="Arial" w:cs="Arial" w:eastAsia="Arial" w:hAnsi="Arial"/>
                <w:color w:val="64748B"/>
                <w:sz w:val="18"/>
                <w:szCs w:val="18"/>
              </w:rPr>
              <w:t xml:space="preserve">Annual Run Rate</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8B5CF6"/>
                <w:sz w:val="32"/>
                <w:szCs w:val="32"/>
              </w:rPr>
              <w:t xml:space="preserve">45%</w:t>
            </w:r>
          </w:p>
          <w:p>
            <w:pPr>
              <w:spacing w:before="40"/>
              <w:jc w:val="center"/>
            </w:pPr>
            <w:r>
              <w:rPr>
                <w:rFonts w:ascii="Arial" w:cs="Arial" w:eastAsia="Arial" w:hAnsi="Arial"/>
                <w:color w:val="64748B"/>
                <w:sz w:val="18"/>
                <w:szCs w:val="18"/>
              </w:rPr>
              <w:t xml:space="preserve">Paid Conversion</w:t>
            </w:r>
          </w:p>
        </w:tc>
        <w:tc>
          <w:tcPr>
            <w:tcW w:type="dxa" w:w="1560"/>
            <w:tcBorders>
              <w:top w:val="single" w:color="DDDDDD" w:sz="1"/>
              <w:left w:val="single" w:color="DDDDDD" w:sz="1"/>
              <w:bottom w:val="single" w:color="DDDDDD" w:sz="1"/>
              <w:right w:val="single" w:color="DDDDDD" w:sz="1"/>
            </w:tcBorders>
            <w:shd w:fill="F8FAFC" w:val="clear"/>
            <w:tcMar>
              <w:top w:type="dxa" w:w="120"/>
              <w:left w:type="dxa" w:w="140"/>
              <w:bottom w:type="dxa" w:w="120"/>
              <w:right w:type="dxa" w:w="140"/>
            </w:tcMar>
          </w:tcPr>
          <w:p>
            <w:pPr>
              <w:jc w:val="center"/>
            </w:pPr>
            <w:r>
              <w:rPr>
                <w:rFonts w:ascii="Arial" w:cs="Arial" w:eastAsia="Arial" w:hAnsi="Arial"/>
                <w:b/>
                <w:bCs/>
                <w:color w:val="F59E0B"/>
                <w:sz w:val="32"/>
                <w:szCs w:val="32"/>
              </w:rPr>
              <w:t xml:space="preserve">28/63</w:t>
            </w:r>
          </w:p>
          <w:p>
            <w:pPr>
              <w:spacing w:before="40"/>
              <w:jc w:val="center"/>
            </w:pPr>
            <w:r>
              <w:rPr>
                <w:rFonts w:ascii="Arial" w:cs="Arial" w:eastAsia="Arial" w:hAnsi="Arial"/>
                <w:color w:val="64748B"/>
                <w:sz w:val="18"/>
                <w:szCs w:val="18"/>
              </w:rPr>
              <w:t xml:space="preserve">Sessions Complete</w:t>
            </w:r>
          </w:p>
        </w:tc>
      </w:tr>
    </w:tbl>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What's Live Right Now</w:t>
      </w:r>
    </w:p>
    <w:p>
      <w:pPr>
        <w:pStyle w:val="ListParagraph"/>
        <w:numPr>
          <w:ilvl w:val="0"/>
          <w:numId w:val="2"/>
        </w:numPr>
        <w:spacing w:after="40" w:before="40"/>
      </w:pPr>
      <w:r>
        <w:rPr>
          <w:rFonts w:ascii="Arial" w:cs="Arial" w:eastAsia="Arial" w:hAnsi="Arial"/>
          <w:color w:val="334155"/>
          <w:sz w:val="22"/>
          <w:szCs w:val="22"/>
        </w:rPr>
        <w:t xml:space="preserve">emaar-dashboard.vercel.app — production, 100% uptime</w:t>
      </w:r>
    </w:p>
    <w:p>
      <w:pPr>
        <w:pStyle w:val="ListParagraph"/>
        <w:numPr>
          <w:ilvl w:val="0"/>
          <w:numId w:val="2"/>
        </w:numPr>
        <w:spacing w:after="40" w:before="40"/>
      </w:pPr>
      <w:r>
        <w:rPr>
          <w:rFonts w:ascii="Arial" w:cs="Arial" w:eastAsia="Arial" w:hAnsi="Arial"/>
          <w:color w:val="334155"/>
          <w:sz w:val="22"/>
          <w:szCs w:val="22"/>
        </w:rPr>
        <w:t xml:space="preserve">5 cron jobs running on schedule (EIBOR daily, news daily, yields weekly, financials weekly, DLD daily)</w:t>
      </w:r>
    </w:p>
    <w:p>
      <w:pPr>
        <w:pStyle w:val="ListParagraph"/>
        <w:numPr>
          <w:ilvl w:val="0"/>
          <w:numId w:val="2"/>
        </w:numPr>
        <w:spacing w:after="40" w:before="40"/>
      </w:pPr>
      <w:r>
        <w:rPr>
          <w:rFonts w:ascii="Arial" w:cs="Arial" w:eastAsia="Arial" w:hAnsi="Arial"/>
          <w:color w:val="334155"/>
          <w:sz w:val="22"/>
          <w:szCs w:val="22"/>
        </w:rPr>
        <w:t xml:space="preserve">8 T1 developer intelligence modules fully live in Firestore</w:t>
      </w:r>
    </w:p>
    <w:p>
      <w:pPr>
        <w:pStyle w:val="ListParagraph"/>
        <w:numPr>
          <w:ilvl w:val="0"/>
          <w:numId w:val="2"/>
        </w:numPr>
        <w:spacing w:after="40" w:before="40"/>
      </w:pPr>
      <w:r>
        <w:rPr>
          <w:rFonts w:ascii="Arial" w:cs="Arial" w:eastAsia="Arial" w:hAnsi="Arial"/>
          <w:color w:val="334155"/>
          <w:sz w:val="22"/>
          <w:szCs w:val="22"/>
        </w:rPr>
        <w:t xml:space="preserve">Developer switcher working for all 8 developers with real data</w:t>
      </w:r>
    </w:p>
    <w:p>
      <w:pPr>
        <w:pStyle w:val="ListParagraph"/>
        <w:numPr>
          <w:ilvl w:val="0"/>
          <w:numId w:val="2"/>
        </w:numPr>
        <w:spacing w:after="40" w:before="40"/>
      </w:pPr>
      <w:r>
        <w:rPr>
          <w:rFonts w:ascii="Arial" w:cs="Arial" w:eastAsia="Arial" w:hAnsi="Arial"/>
          <w:color w:val="334155"/>
          <w:sz w:val="22"/>
          <w:szCs w:val="22"/>
        </w:rPr>
        <w:t xml:space="preserve">Admin panel with 21 tabs including billing, forecasting, pricing plans, market intelligence</w:t>
      </w:r>
    </w:p>
    <w:p>
      <w:pPr>
        <w:pStyle w:val="ListParagraph"/>
        <w:numPr>
          <w:ilvl w:val="0"/>
          <w:numId w:val="2"/>
        </w:numPr>
        <w:spacing w:after="40" w:before="40"/>
      </w:pPr>
      <w:r>
        <w:rPr>
          <w:rFonts w:ascii="Arial" w:cs="Arial" w:eastAsia="Arial" w:hAnsi="Arial"/>
          <w:color w:val="334155"/>
          <w:sz w:val="22"/>
          <w:szCs w:val="22"/>
        </w:rPr>
        <w:t xml:space="preserve">Google Sign-in working across all authorized domains</w:t>
      </w:r>
    </w:p>
    <w:p>
      <w:pPr>
        <w:pStyle w:val="ListParagraph"/>
        <w:numPr>
          <w:ilvl w:val="0"/>
          <w:numId w:val="2"/>
        </w:numPr>
        <w:spacing w:after="40" w:before="40"/>
      </w:pPr>
      <w:r>
        <w:rPr>
          <w:rFonts w:ascii="Arial" w:cs="Arial" w:eastAsia="Arial" w:hAnsi="Arial"/>
          <w:color w:val="334155"/>
          <w:sz w:val="22"/>
          <w:szCs w:val="22"/>
        </w:rPr>
        <w:t xml:space="preserve">PDF invoice generation for all payments</w:t>
      </w:r>
    </w:p>
    <w:p>
      <w:pPr>
        <w:pStyle w:val="ListParagraph"/>
        <w:numPr>
          <w:ilvl w:val="0"/>
          <w:numId w:val="2"/>
        </w:numPr>
        <w:spacing w:after="40" w:before="40"/>
      </w:pPr>
      <w:r>
        <w:rPr>
          <w:rFonts w:ascii="Arial" w:cs="Arial" w:eastAsia="Arial" w:hAnsi="Arial"/>
          <w:color w:val="334155"/>
          <w:sz w:val="22"/>
          <w:szCs w:val="22"/>
        </w:rPr>
        <w:t xml:space="preserve">Firestore-driven pricing — price changes need zero code deploys</w:t>
      </w:r>
    </w:p>
    <w:p>
      <w:pPr>
        <w:pStyle w:val="ListParagraph"/>
        <w:numPr>
          <w:ilvl w:val="0"/>
          <w:numId w:val="2"/>
        </w:numPr>
        <w:spacing w:after="40" w:before="40"/>
      </w:pPr>
      <w:r>
        <w:rPr>
          <w:rFonts w:ascii="Arial" w:cs="Arial" w:eastAsia="Arial" w:hAnsi="Arial"/>
          <w:color w:val="334155"/>
          <w:sz w:val="22"/>
          <w:szCs w:val="22"/>
        </w:rPr>
        <w:t xml:space="preserve">50 developers seeded, developer registry live</w:t>
      </w:r>
    </w:p>
    <w:p>
      <w:pPr>
        <w:spacing w:after="60" w:before="60"/>
      </w:pPr>
      <w:r>
        <w:rPr>
          <w:rFonts w:ascii="Arial" w:cs="Arial" w:eastAsia="Arial" w:hAnsi="Arial"/>
          <w:color w:val="334155"/>
          <w:sz w:val="22"/>
          <w:szCs w:val="22"/>
        </w:rPr>
        <w:t xml:space="preserve"/>
      </w:r>
    </w:p>
    <w:p>
      <w:pPr>
        <w:pStyle w:val="Heading2"/>
        <w:spacing w:after="120" w:before="300"/>
      </w:pPr>
      <w:r>
        <w:rPr>
          <w:rFonts w:ascii="Arial" w:cs="Arial" w:eastAsia="Arial" w:hAnsi="Arial"/>
          <w:b/>
          <w:bCs/>
          <w:color w:val="1E293B"/>
          <w:sz w:val="28"/>
          <w:szCs w:val="28"/>
        </w:rPr>
        <w:t xml:space="preserve">Pending Items</w:t>
      </w:r>
    </w:p>
    <w:p>
      <w:pPr>
        <w:pStyle w:val="ListParagraph"/>
        <w:numPr>
          <w:ilvl w:val="0"/>
          <w:numId w:val="2"/>
        </w:numPr>
        <w:spacing w:after="40" w:before="40"/>
      </w:pPr>
      <w:r>
        <w:rPr>
          <w:rFonts w:ascii="Arial" w:cs="Arial" w:eastAsia="Arial" w:hAnsi="Arial"/>
          <w:color w:val="334155"/>
          <w:sz w:val="22"/>
          <w:szCs w:val="22"/>
        </w:rPr>
        <w:t xml:space="preserve">DLD API keys — applied at data.dubai, pending approval (will unlock DLD transactions cron)</w:t>
      </w:r>
    </w:p>
    <w:p>
      <w:pPr>
        <w:pStyle w:val="ListParagraph"/>
        <w:numPr>
          <w:ilvl w:val="0"/>
          <w:numId w:val="2"/>
        </w:numPr>
        <w:spacing w:after="40" w:before="40"/>
      </w:pPr>
      <w:r>
        <w:rPr>
          <w:rFonts w:ascii="Arial" w:cs="Arial" w:eastAsia="Arial" w:hAnsi="Arial"/>
          <w:color w:val="334155"/>
          <w:sz w:val="22"/>
          <w:szCs w:val="22"/>
        </w:rPr>
        <w:t xml:space="preserve">S29–S33 — Azizi, Danube, Samana modules</w:t>
      </w:r>
    </w:p>
    <w:p>
      <w:pPr>
        <w:pStyle w:val="ListParagraph"/>
        <w:numPr>
          <w:ilvl w:val="0"/>
          <w:numId w:val="2"/>
        </w:numPr>
        <w:spacing w:after="40" w:before="40"/>
      </w:pPr>
      <w:r>
        <w:rPr>
          <w:rFonts w:ascii="Arial" w:cs="Arial" w:eastAsia="Arial" w:hAnsi="Arial"/>
          <w:color w:val="334155"/>
          <w:sz w:val="22"/>
          <w:szCs w:val="22"/>
        </w:rPr>
        <w:t xml:space="preserve">Refresh Now button fix in admin — currently shows 'Failed' because it doesn't send CRON_SECRET header (cosmetic bug, crons work correctly on schedule)</w:t>
      </w:r>
    </w:p>
    <w:p>
      <w:pPr>
        <w:pStyle w:val="ListParagraph"/>
        <w:numPr>
          <w:ilvl w:val="0"/>
          <w:numId w:val="2"/>
        </w:numPr>
        <w:spacing w:after="40" w:before="40"/>
      </w:pPr>
      <w:r>
        <w:rPr>
          <w:rFonts w:ascii="Arial" w:cs="Arial" w:eastAsia="Arial" w:hAnsi="Arial"/>
          <w:color w:val="334155"/>
          <w:sz w:val="22"/>
          <w:szCs w:val="22"/>
        </w:rPr>
        <w:t xml:space="preserve">Leads tab — restored after S18 incident, all filters and features back</w:t>
      </w:r>
    </w:p>
    <w:p>
      <w:pPr>
        <w:spacing w:after="60" w:before="60"/>
      </w:pPr>
      <w:r>
        <w:rPr>
          <w:rFonts w:ascii="Arial" w:cs="Arial" w:eastAsia="Arial" w:hAnsi="Arial"/>
          <w:color w:val="334155"/>
          <w:sz w:val="22"/>
          <w:szCs w:val="22"/>
        </w:rPr>
        <w:t xml:space="preserve"/>
      </w:r>
    </w:p>
    <w:p>
      <w:pPr>
        <w:pBdr>
          <w:bottom w:val="single" w:color="D4A843" w:sz="4" w:space="1"/>
        </w:pBdr>
        <w:spacing w:after="120" w:before="120"/>
      </w:pPr>
    </w:p>
    <w:p>
      <w:pPr>
        <w:spacing w:after="100" w:before="200"/>
        <w:jc w:val="center"/>
      </w:pPr>
      <w:r>
        <w:rPr>
          <w:rFonts w:ascii="Arial" w:cs="Arial" w:eastAsia="Arial" w:hAnsi="Arial"/>
          <w:b/>
          <w:bCs/>
          <w:color w:val="D4A843"/>
          <w:sz w:val="24"/>
          <w:szCs w:val="24"/>
        </w:rPr>
        <w:t xml:space="preserve">DXB Analytics · The Bloomberg Terminal of GCC Real Estate</w:t>
      </w:r>
    </w:p>
    <w:p>
      <w:pPr>
        <w:spacing w:after="80"/>
        <w:jc w:val="center"/>
      </w:pPr>
      <w:r>
        <w:rPr>
          <w:rFonts w:ascii="Arial" w:cs="Arial" w:eastAsia="Arial" w:hAnsi="Arial"/>
          <w:color w:val="64748B"/>
          <w:sz w:val="20"/>
          <w:szCs w:val="20"/>
        </w:rPr>
        <w:t xml:space="preserve">Built by Mian Muhammad Waleed · The Address Holding · Dubai, UAE</w:t>
      </w:r>
    </w:p>
    <w:p>
      <w:pPr>
        <w:jc w:val="center"/>
      </w:pPr>
      <w:r>
        <w:rPr>
          <w:rFonts w:ascii="Arial" w:cs="Arial" w:eastAsia="Arial" w:hAnsi="Arial"/>
          <w:color w:val="64748B"/>
          <w:sz w:val="20"/>
          <w:szCs w:val="20"/>
        </w:rPr>
        <w:t xml:space="preserve">emaar-dashboard.vercel.app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2026-03-27T19:29:50.753Z</dcterms:created>
  <dcterms:modified xsi:type="dcterms:W3CDTF">2026-03-27T19:29:50.755Z</dcterms:modified>
</cp:coreProperties>
</file>

<file path=docProps/custom.xml><?xml version="1.0" encoding="utf-8"?>
<Properties xmlns="http://schemas.openxmlformats.org/officeDocument/2006/custom-properties" xmlns:vt="http://schemas.openxmlformats.org/officeDocument/2006/docPropsVTypes"/>
</file>