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BC72" w14:textId="41887663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Pu</w:t>
      </w:r>
      <w:r w:rsidRPr="000316BB">
        <w:rPr>
          <w:rFonts w:hint="eastAsia"/>
          <w:szCs w:val="24"/>
        </w:rPr>
        <w:t>：</w:t>
      </w:r>
      <w:r>
        <w:rPr>
          <w:szCs w:val="24"/>
        </w:rPr>
        <w:t xml:space="preserve"> </w:t>
      </w:r>
    </w:p>
    <w:p w14:paraId="2E919701" w14:textId="0639FB31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Py</w:t>
      </w:r>
      <w:r w:rsidRPr="000316BB">
        <w:rPr>
          <w:rFonts w:hint="eastAsia"/>
          <w:szCs w:val="24"/>
        </w:rPr>
        <w:t>：</w:t>
      </w:r>
      <w:r>
        <w:rPr>
          <w:szCs w:val="24"/>
        </w:rPr>
        <w:t xml:space="preserve"> </w:t>
      </w:r>
    </w:p>
    <w:p w14:paraId="40DC8A52" w14:textId="2B329094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cAMP</w:t>
      </w:r>
      <w:r w:rsidRPr="000316BB">
        <w:rPr>
          <w:rFonts w:hint="eastAsia"/>
          <w:szCs w:val="24"/>
        </w:rPr>
        <w:t>：</w:t>
      </w:r>
    </w:p>
    <w:p w14:paraId="225ACAA5" w14:textId="4DE144B9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DHU</w:t>
      </w:r>
      <w:r w:rsidRPr="000316BB">
        <w:rPr>
          <w:rFonts w:hint="eastAsia"/>
          <w:szCs w:val="24"/>
        </w:rPr>
        <w:t>：</w:t>
      </w:r>
    </w:p>
    <w:p w14:paraId="2A7B83DC" w14:textId="56164792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mRNA</w:t>
      </w:r>
      <w:r w:rsidRPr="000316BB">
        <w:rPr>
          <w:rFonts w:hint="eastAsia"/>
          <w:szCs w:val="24"/>
        </w:rPr>
        <w:t>：</w:t>
      </w:r>
    </w:p>
    <w:p w14:paraId="101CE826" w14:textId="2FC48821" w:rsidR="00D81F4D" w:rsidRPr="000316BB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dsDNA</w:t>
      </w:r>
      <w:r w:rsidRPr="000316BB">
        <w:rPr>
          <w:rFonts w:hint="eastAsia"/>
          <w:szCs w:val="24"/>
        </w:rPr>
        <w:t>：</w:t>
      </w:r>
    </w:p>
    <w:p w14:paraId="33F398D1" w14:textId="21A71688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Ψ</w:t>
      </w:r>
      <w:r w:rsidRPr="000316BB">
        <w:rPr>
          <w:rFonts w:hint="eastAsia"/>
          <w:szCs w:val="24"/>
        </w:rPr>
        <w:t>：</w:t>
      </w:r>
    </w:p>
    <w:p w14:paraId="4002A2DE" w14:textId="22183042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Tm</w:t>
      </w:r>
      <w:r w:rsidRPr="000316BB">
        <w:rPr>
          <w:rFonts w:hint="eastAsia"/>
          <w:szCs w:val="24"/>
        </w:rPr>
        <w:t>：</w:t>
      </w:r>
    </w:p>
    <w:p w14:paraId="2AC72BEE" w14:textId="15000715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CTP</w:t>
      </w:r>
      <w:r w:rsidRPr="000316BB">
        <w:rPr>
          <w:rFonts w:hint="eastAsia"/>
          <w:szCs w:val="24"/>
        </w:rPr>
        <w:t>：</w:t>
      </w:r>
    </w:p>
    <w:p w14:paraId="402EE6CE" w14:textId="0C225CFF" w:rsidR="00D81F4D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m</w:t>
      </w:r>
      <w:r w:rsidRPr="000316BB">
        <w:rPr>
          <w:szCs w:val="24"/>
          <w:vertAlign w:val="superscript"/>
        </w:rPr>
        <w:t>5</w:t>
      </w:r>
      <w:r w:rsidRPr="000316BB">
        <w:rPr>
          <w:szCs w:val="24"/>
        </w:rPr>
        <w:t>C</w:t>
      </w:r>
      <w:r w:rsidRPr="000316BB">
        <w:rPr>
          <w:rFonts w:hint="eastAsia"/>
          <w:szCs w:val="24"/>
        </w:rPr>
        <w:t>：</w:t>
      </w:r>
    </w:p>
    <w:p w14:paraId="6E9E7F22" w14:textId="0486F981" w:rsidR="00D81F4D" w:rsidRDefault="00D81F4D" w:rsidP="00D81F4D">
      <w:pPr>
        <w:spacing w:line="288" w:lineRule="auto"/>
        <w:rPr>
          <w:szCs w:val="24"/>
        </w:rPr>
      </w:pPr>
      <w:r w:rsidRPr="00561E7C">
        <w:rPr>
          <w:color w:val="FF0000"/>
          <w:szCs w:val="24"/>
          <w:highlight w:val="yellow"/>
        </w:rPr>
        <w:t>IMP</w:t>
      </w:r>
      <w:r w:rsidRPr="00561E7C">
        <w:rPr>
          <w:rFonts w:hint="eastAsia"/>
          <w:szCs w:val="24"/>
          <w:highlight w:val="yellow"/>
        </w:rPr>
        <w:t>：</w:t>
      </w:r>
    </w:p>
    <w:p w14:paraId="6259439A" w14:textId="491E6FDA" w:rsidR="00D81F4D" w:rsidRPr="000316BB" w:rsidRDefault="00D81F4D" w:rsidP="00D81F4D">
      <w:pPr>
        <w:spacing w:line="288" w:lineRule="auto"/>
        <w:rPr>
          <w:szCs w:val="24"/>
        </w:rPr>
      </w:pPr>
      <w:r w:rsidRPr="000316BB">
        <w:rPr>
          <w:szCs w:val="24"/>
        </w:rPr>
        <w:t>dGTP</w:t>
      </w:r>
      <w:r w:rsidRPr="000316BB">
        <w:rPr>
          <w:rFonts w:hint="eastAsia"/>
          <w:szCs w:val="24"/>
        </w:rPr>
        <w:t>：</w:t>
      </w:r>
    </w:p>
    <w:p w14:paraId="3CE2815F" w14:textId="22877D2A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Tyr</w:t>
      </w:r>
    </w:p>
    <w:p w14:paraId="158351D3" w14:textId="6EB4BCDC" w:rsidR="00D81F4D" w:rsidRDefault="00D81F4D" w:rsidP="00D81F4D">
      <w:pPr>
        <w:rPr>
          <w:color w:val="000000"/>
        </w:rPr>
      </w:pPr>
      <w:r w:rsidRPr="004B1D0F">
        <w:rPr>
          <w:color w:val="000000"/>
        </w:rPr>
        <w:t xml:space="preserve">Cys: </w:t>
      </w:r>
    </w:p>
    <w:p w14:paraId="11181791" w14:textId="551505AC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Pro:</w:t>
      </w:r>
    </w:p>
    <w:p w14:paraId="69E6CE30" w14:textId="599C1D18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pI:</w:t>
      </w:r>
    </w:p>
    <w:p w14:paraId="2F72DD9B" w14:textId="159E7821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GSH:</w:t>
      </w:r>
      <w:r>
        <w:rPr>
          <w:color w:val="000000"/>
        </w:rPr>
        <w:t xml:space="preserve"> </w:t>
      </w:r>
    </w:p>
    <w:p w14:paraId="5680ECAA" w14:textId="3F451DFC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GSSG:</w:t>
      </w:r>
    </w:p>
    <w:p w14:paraId="73468F33" w14:textId="6D931979" w:rsidR="00D81F4D" w:rsidRDefault="00D81F4D" w:rsidP="00D81F4D">
      <w:pPr>
        <w:rPr>
          <w:color w:val="000000"/>
        </w:rPr>
      </w:pPr>
      <w:r w:rsidRPr="004B1D0F">
        <w:rPr>
          <w:color w:val="000000"/>
        </w:rPr>
        <w:t>SDS:</w:t>
      </w:r>
    </w:p>
    <w:p w14:paraId="2B041ECF" w14:textId="0F7CCABC" w:rsidR="00D81F4D" w:rsidRDefault="00D81F4D" w:rsidP="00D81F4D">
      <w:pPr>
        <w:rPr>
          <w:color w:val="000000"/>
        </w:rPr>
      </w:pPr>
      <w:r w:rsidRPr="004F1B9A">
        <w:rPr>
          <w:color w:val="FF0000"/>
        </w:rPr>
        <w:t>DNFB</w:t>
      </w:r>
      <w:r w:rsidRPr="004B1D0F">
        <w:rPr>
          <w:color w:val="000000"/>
        </w:rPr>
        <w:t xml:space="preserve"> </w:t>
      </w:r>
    </w:p>
    <w:p w14:paraId="5B40483A" w14:textId="787CFA16" w:rsidR="00D81F4D" w:rsidRPr="004F1B9A" w:rsidRDefault="00D81F4D" w:rsidP="00D81F4D">
      <w:pPr>
        <w:rPr>
          <w:color w:val="FF0000"/>
        </w:rPr>
      </w:pPr>
      <w:r w:rsidRPr="00561E7C">
        <w:rPr>
          <w:color w:val="FF0000"/>
          <w:highlight w:val="yellow"/>
        </w:rPr>
        <w:t>PITC</w:t>
      </w:r>
    </w:p>
    <w:p w14:paraId="581EB800" w14:textId="15D2BA9E" w:rsidR="00D81F4D" w:rsidRDefault="00D81F4D" w:rsidP="00D81F4D">
      <w:pPr>
        <w:rPr>
          <w:color w:val="000000"/>
          <w:kern w:val="0"/>
        </w:rPr>
      </w:pPr>
      <w:r>
        <w:rPr>
          <w:color w:val="000000"/>
          <w:kern w:val="0"/>
        </w:rPr>
        <w:t>NAD</w:t>
      </w:r>
      <w:r>
        <w:rPr>
          <w:color w:val="000000"/>
          <w:kern w:val="0"/>
          <w:vertAlign w:val="superscript"/>
        </w:rPr>
        <w:t>+</w:t>
      </w:r>
      <w:r>
        <w:rPr>
          <w:color w:val="000000"/>
          <w:kern w:val="0"/>
        </w:rPr>
        <w:t>：</w:t>
      </w:r>
      <w:r w:rsidR="00561E7C">
        <w:rPr>
          <w:rFonts w:hint="eastAsia"/>
          <w:color w:val="000000"/>
          <w:kern w:val="0"/>
        </w:rPr>
        <w:t>辅酶Ⅰ</w:t>
      </w:r>
    </w:p>
    <w:p w14:paraId="727C19DF" w14:textId="3AB32908" w:rsidR="00D81F4D" w:rsidRDefault="00D81F4D" w:rsidP="00D81F4D">
      <w:pPr>
        <w:rPr>
          <w:color w:val="000000"/>
          <w:kern w:val="0"/>
        </w:rPr>
      </w:pPr>
      <w:r>
        <w:rPr>
          <w:color w:val="000000"/>
          <w:kern w:val="0"/>
        </w:rPr>
        <w:t>NADP</w:t>
      </w:r>
      <w:r>
        <w:rPr>
          <w:color w:val="000000"/>
          <w:kern w:val="0"/>
          <w:vertAlign w:val="superscript"/>
        </w:rPr>
        <w:t>+</w:t>
      </w:r>
      <w:r>
        <w:rPr>
          <w:color w:val="000000"/>
          <w:kern w:val="0"/>
        </w:rPr>
        <w:t>：</w:t>
      </w:r>
      <w:r w:rsidR="00561E7C">
        <w:rPr>
          <w:rFonts w:hint="eastAsia"/>
          <w:color w:val="000000"/>
          <w:kern w:val="0"/>
        </w:rPr>
        <w:t>辅酶Ⅱ（</w:t>
      </w:r>
      <w:r w:rsidR="00561E7C">
        <w:rPr>
          <w:rFonts w:hint="eastAsia"/>
          <w:color w:val="000000"/>
          <w:kern w:val="0"/>
        </w:rPr>
        <w:t>N</w:t>
      </w:r>
      <w:r w:rsidR="00561E7C">
        <w:rPr>
          <w:color w:val="000000"/>
          <w:kern w:val="0"/>
        </w:rPr>
        <w:t>ADPH:</w:t>
      </w:r>
      <w:r w:rsidR="00561E7C">
        <w:rPr>
          <w:rFonts w:hint="eastAsia"/>
          <w:color w:val="000000"/>
          <w:kern w:val="0"/>
        </w:rPr>
        <w:t>还原型辅酶Ⅱ）</w:t>
      </w:r>
    </w:p>
    <w:p w14:paraId="2D85B8CF" w14:textId="42A7297D" w:rsidR="00D81F4D" w:rsidRDefault="00D81F4D" w:rsidP="00D81F4D">
      <w:pPr>
        <w:rPr>
          <w:color w:val="000000"/>
          <w:kern w:val="0"/>
        </w:rPr>
      </w:pPr>
      <w:r w:rsidRPr="004F1B9A">
        <w:rPr>
          <w:color w:val="FF0000"/>
          <w:kern w:val="0"/>
        </w:rPr>
        <w:t>FMN</w:t>
      </w:r>
      <w:r>
        <w:rPr>
          <w:color w:val="000000"/>
          <w:kern w:val="0"/>
        </w:rPr>
        <w:t>：</w:t>
      </w:r>
    </w:p>
    <w:p w14:paraId="6A84891A" w14:textId="4EB64CA5" w:rsidR="00D81F4D" w:rsidRDefault="00D81F4D" w:rsidP="00D81F4D">
      <w:pPr>
        <w:rPr>
          <w:color w:val="000000"/>
          <w:kern w:val="0"/>
        </w:rPr>
      </w:pPr>
      <w:r w:rsidRPr="00AA080C">
        <w:rPr>
          <w:color w:val="FF0000"/>
          <w:kern w:val="0"/>
          <w:highlight w:val="yellow"/>
        </w:rPr>
        <w:t>TPP</w:t>
      </w:r>
      <w:r w:rsidRPr="00AA080C">
        <w:rPr>
          <w:color w:val="000000"/>
          <w:kern w:val="0"/>
          <w:highlight w:val="yellow"/>
        </w:rPr>
        <w:t>：</w:t>
      </w:r>
    </w:p>
    <w:p w14:paraId="7E0FAABF" w14:textId="596D3C7C" w:rsidR="00D81F4D" w:rsidRDefault="00D81F4D" w:rsidP="00D81F4D">
      <w:pPr>
        <w:rPr>
          <w:color w:val="000000"/>
          <w:kern w:val="0"/>
        </w:rPr>
      </w:pPr>
      <w:r w:rsidRPr="007147EB">
        <w:rPr>
          <w:color w:val="FF0000"/>
          <w:kern w:val="0"/>
        </w:rPr>
        <w:t>FAD</w:t>
      </w:r>
      <w:r w:rsidRPr="007147EB">
        <w:rPr>
          <w:color w:val="000000"/>
          <w:kern w:val="0"/>
        </w:rPr>
        <w:t>：</w:t>
      </w:r>
      <w:r>
        <w:rPr>
          <w:color w:val="000000"/>
          <w:kern w:val="0"/>
        </w:rPr>
        <w:t xml:space="preserve"> </w:t>
      </w:r>
    </w:p>
    <w:p w14:paraId="6C42C11D" w14:textId="2C3928C5" w:rsidR="00D81F4D" w:rsidRDefault="00D81F4D" w:rsidP="00D81F4D">
      <w:pPr>
        <w:rPr>
          <w:color w:val="000000"/>
          <w:kern w:val="0"/>
        </w:rPr>
      </w:pPr>
      <w:r>
        <w:rPr>
          <w:color w:val="000000"/>
          <w:kern w:val="0"/>
        </w:rPr>
        <w:t>CoA</w:t>
      </w:r>
      <w:r>
        <w:rPr>
          <w:color w:val="000000"/>
          <w:kern w:val="0"/>
        </w:rPr>
        <w:t>：</w:t>
      </w:r>
    </w:p>
    <w:p w14:paraId="3A166184" w14:textId="27DDCA43" w:rsidR="00D81F4D" w:rsidRDefault="00D81F4D" w:rsidP="00D81F4D">
      <w:pPr>
        <w:rPr>
          <w:color w:val="000000"/>
          <w:kern w:val="0"/>
        </w:rPr>
      </w:pPr>
      <w:r w:rsidRPr="00AA080C">
        <w:rPr>
          <w:bCs/>
          <w:color w:val="000000"/>
          <w:kern w:val="0"/>
          <w:highlight w:val="yellow"/>
        </w:rPr>
        <w:t>FH</w:t>
      </w:r>
      <w:r w:rsidRPr="00AA080C">
        <w:rPr>
          <w:bCs/>
          <w:color w:val="000000"/>
          <w:kern w:val="0"/>
          <w:highlight w:val="yellow"/>
          <w:vertAlign w:val="subscript"/>
        </w:rPr>
        <w:t>4</w:t>
      </w:r>
      <w:r w:rsidRPr="00AA080C">
        <w:rPr>
          <w:color w:val="000000"/>
          <w:kern w:val="0"/>
          <w:highlight w:val="yellow"/>
        </w:rPr>
        <w:t>：</w:t>
      </w:r>
      <w:r>
        <w:rPr>
          <w:color w:val="000000"/>
          <w:kern w:val="0"/>
        </w:rPr>
        <w:t xml:space="preserve"> </w:t>
      </w:r>
    </w:p>
    <w:p w14:paraId="0F2F7B7B" w14:textId="02A524C4" w:rsidR="00D81F4D" w:rsidRDefault="00D81F4D" w:rsidP="00D81F4D">
      <w:pPr>
        <w:rPr>
          <w:color w:val="000000"/>
          <w:kern w:val="0"/>
        </w:rPr>
      </w:pPr>
      <w:r>
        <w:rPr>
          <w:color w:val="000000"/>
          <w:kern w:val="0"/>
        </w:rPr>
        <w:t>K</w:t>
      </w:r>
      <w:r>
        <w:rPr>
          <w:color w:val="000000"/>
          <w:kern w:val="0"/>
          <w:vertAlign w:val="subscript"/>
        </w:rPr>
        <w:t>m</w:t>
      </w:r>
      <w:r>
        <w:rPr>
          <w:color w:val="000000"/>
          <w:kern w:val="0"/>
        </w:rPr>
        <w:t>：</w:t>
      </w:r>
    </w:p>
    <w:p w14:paraId="07A7CFCF" w14:textId="120E21C3" w:rsidR="00D81F4D" w:rsidRPr="00237A63" w:rsidRDefault="00D81F4D" w:rsidP="00D81F4D">
      <w:pPr>
        <w:rPr>
          <w:color w:val="000000"/>
        </w:rPr>
      </w:pPr>
      <w:r>
        <w:rPr>
          <w:bCs/>
          <w:color w:val="000000"/>
          <w:kern w:val="0"/>
        </w:rPr>
        <w:t>LDH</w:t>
      </w:r>
      <w:r>
        <w:rPr>
          <w:color w:val="000000"/>
          <w:kern w:val="0"/>
        </w:rPr>
        <w:t>：</w:t>
      </w:r>
      <w:r>
        <w:rPr>
          <w:color w:val="000000"/>
          <w:kern w:val="0"/>
        </w:rPr>
        <w:t xml:space="preserve"> </w:t>
      </w:r>
    </w:p>
    <w:p w14:paraId="66DD5C7A" w14:textId="14801E11" w:rsidR="00D81F4D" w:rsidRDefault="00D81F4D" w:rsidP="00D81F4D">
      <w:pPr>
        <w:rPr>
          <w:kern w:val="0"/>
        </w:rPr>
      </w:pPr>
      <w:r w:rsidRPr="00F1227F">
        <w:rPr>
          <w:rFonts w:hint="eastAsia"/>
          <w:kern w:val="0"/>
        </w:rPr>
        <w:t>TCA</w:t>
      </w:r>
      <w:r>
        <w:rPr>
          <w:rFonts w:hint="eastAsia"/>
          <w:kern w:val="0"/>
        </w:rPr>
        <w:t>：</w:t>
      </w:r>
    </w:p>
    <w:p w14:paraId="4BDBFD48" w14:textId="348C799D" w:rsidR="00D81F4D" w:rsidRDefault="00D81F4D" w:rsidP="00D81F4D">
      <w:pPr>
        <w:rPr>
          <w:kern w:val="0"/>
        </w:rPr>
      </w:pPr>
      <w:r w:rsidRPr="00F1227F">
        <w:rPr>
          <w:rFonts w:hint="eastAsia"/>
          <w:kern w:val="0"/>
        </w:rPr>
        <w:t>EMP</w:t>
      </w:r>
      <w:r>
        <w:rPr>
          <w:rFonts w:hint="eastAsia"/>
          <w:kern w:val="0"/>
        </w:rPr>
        <w:t>：</w:t>
      </w:r>
    </w:p>
    <w:p w14:paraId="019E2210" w14:textId="3883D4EE" w:rsidR="00D81F4D" w:rsidRDefault="00D81F4D" w:rsidP="00D81F4D">
      <w:pPr>
        <w:rPr>
          <w:kern w:val="0"/>
        </w:rPr>
      </w:pPr>
      <w:r w:rsidRPr="00AA080C">
        <w:rPr>
          <w:rFonts w:hint="eastAsia"/>
          <w:kern w:val="0"/>
          <w:highlight w:val="yellow"/>
        </w:rPr>
        <w:t>PEP</w:t>
      </w:r>
      <w:r w:rsidRPr="00AA080C">
        <w:rPr>
          <w:rFonts w:hint="eastAsia"/>
          <w:kern w:val="0"/>
          <w:highlight w:val="yellow"/>
        </w:rPr>
        <w:t>：</w:t>
      </w:r>
    </w:p>
    <w:p w14:paraId="51909F21" w14:textId="1A9746CD" w:rsidR="00D81F4D" w:rsidRDefault="00D81F4D" w:rsidP="00D81F4D">
      <w:pPr>
        <w:rPr>
          <w:kern w:val="0"/>
        </w:rPr>
      </w:pPr>
      <w:r w:rsidRPr="007147EB">
        <w:rPr>
          <w:rFonts w:hint="eastAsia"/>
          <w:kern w:val="0"/>
          <w:highlight w:val="yellow"/>
        </w:rPr>
        <w:t>Pyr</w:t>
      </w:r>
      <w:r w:rsidRPr="007147EB">
        <w:rPr>
          <w:rFonts w:hint="eastAsia"/>
          <w:kern w:val="0"/>
          <w:highlight w:val="yellow"/>
        </w:rPr>
        <w:t>：</w:t>
      </w:r>
      <w:r>
        <w:rPr>
          <w:rFonts w:hint="eastAsia"/>
          <w:kern w:val="0"/>
        </w:rPr>
        <w:t xml:space="preserve"> </w:t>
      </w:r>
    </w:p>
    <w:p w14:paraId="6A9A8C57" w14:textId="06C04EAF" w:rsidR="00D81F4D" w:rsidRDefault="00D81F4D" w:rsidP="00D81F4D">
      <w:pPr>
        <w:rPr>
          <w:kern w:val="0"/>
        </w:rPr>
      </w:pPr>
      <w:r w:rsidRPr="007147EB">
        <w:rPr>
          <w:rFonts w:hint="eastAsia"/>
          <w:kern w:val="0"/>
        </w:rPr>
        <w:t xml:space="preserve">PPP </w:t>
      </w:r>
      <w:r>
        <w:rPr>
          <w:rFonts w:hint="eastAsia"/>
          <w:kern w:val="0"/>
        </w:rPr>
        <w:t>：</w:t>
      </w:r>
    </w:p>
    <w:p w14:paraId="34358503" w14:textId="3BA01131" w:rsidR="00D81F4D" w:rsidRDefault="00D81F4D" w:rsidP="00D81F4D">
      <w:pPr>
        <w:rPr>
          <w:kern w:val="0"/>
        </w:rPr>
      </w:pPr>
      <w:r>
        <w:rPr>
          <w:rFonts w:hint="eastAsia"/>
          <w:kern w:val="0"/>
        </w:rPr>
        <w:t>G-6-P</w:t>
      </w:r>
      <w:r>
        <w:rPr>
          <w:rFonts w:hint="eastAsia"/>
          <w:kern w:val="0"/>
        </w:rPr>
        <w:t>：</w:t>
      </w:r>
    </w:p>
    <w:p w14:paraId="5A11B066" w14:textId="4EBCCA0C" w:rsidR="00D81F4D" w:rsidRDefault="00D81F4D" w:rsidP="00D81F4D">
      <w:pPr>
        <w:rPr>
          <w:kern w:val="0"/>
        </w:rPr>
      </w:pPr>
      <w:r>
        <w:rPr>
          <w:rFonts w:hint="eastAsia"/>
          <w:kern w:val="0"/>
        </w:rPr>
        <w:t>F-6-P</w:t>
      </w:r>
      <w:r>
        <w:rPr>
          <w:rFonts w:hint="eastAsia"/>
          <w:kern w:val="0"/>
        </w:rPr>
        <w:t>：</w:t>
      </w:r>
    </w:p>
    <w:p w14:paraId="043C9DA2" w14:textId="1BD82980" w:rsidR="00D81F4D" w:rsidRDefault="00D81F4D" w:rsidP="00D81F4D">
      <w:pPr>
        <w:rPr>
          <w:kern w:val="0"/>
        </w:rPr>
      </w:pPr>
      <w:r>
        <w:rPr>
          <w:rFonts w:hint="eastAsia"/>
          <w:kern w:val="0"/>
        </w:rPr>
        <w:t>F-2,6-BP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 xml:space="preserve"> </w:t>
      </w:r>
    </w:p>
    <w:p w14:paraId="3ED48770" w14:textId="5B926FCE" w:rsidR="00D81F4D" w:rsidRDefault="00D81F4D" w:rsidP="00D81F4D">
      <w:pPr>
        <w:rPr>
          <w:kern w:val="0"/>
        </w:rPr>
      </w:pPr>
      <w:r>
        <w:rPr>
          <w:rFonts w:hint="eastAsia"/>
          <w:kern w:val="0"/>
        </w:rPr>
        <w:t>ADPG</w:t>
      </w:r>
      <w:r>
        <w:rPr>
          <w:rFonts w:hint="eastAsia"/>
          <w:kern w:val="0"/>
        </w:rPr>
        <w:t>：</w:t>
      </w:r>
    </w:p>
    <w:p w14:paraId="247805A7" w14:textId="764BF8BD" w:rsidR="00D81F4D" w:rsidRDefault="00D81F4D" w:rsidP="00D81F4D">
      <w:pPr>
        <w:rPr>
          <w:kern w:val="0"/>
          <w:sz w:val="24"/>
        </w:rPr>
      </w:pPr>
      <w:r>
        <w:rPr>
          <w:rFonts w:hint="eastAsia"/>
          <w:kern w:val="0"/>
        </w:rPr>
        <w:t>UDPG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 xml:space="preserve"> </w:t>
      </w:r>
    </w:p>
    <w:p w14:paraId="0D4C1415" w14:textId="68C8B170" w:rsidR="00D81F4D" w:rsidRDefault="00D81F4D" w:rsidP="00D81F4D">
      <w:pPr>
        <w:spacing w:line="288" w:lineRule="auto"/>
      </w:pPr>
      <w:r w:rsidRPr="00D30CA3">
        <w:rPr>
          <w:rFonts w:hint="eastAsia"/>
        </w:rPr>
        <w:t>P/O</w:t>
      </w:r>
      <w:r>
        <w:rPr>
          <w:rFonts w:hint="eastAsia"/>
        </w:rPr>
        <w:t>：</w:t>
      </w:r>
    </w:p>
    <w:p w14:paraId="2B7D9B2E" w14:textId="786E65F8" w:rsidR="00D81F4D" w:rsidRDefault="00D81F4D" w:rsidP="00D81F4D">
      <w:pPr>
        <w:spacing w:line="288" w:lineRule="auto"/>
      </w:pPr>
      <w:r w:rsidRPr="00D30CA3">
        <w:rPr>
          <w:rFonts w:hint="eastAsia"/>
        </w:rPr>
        <w:t>NADH</w:t>
      </w:r>
      <w:r>
        <w:rPr>
          <w:rFonts w:hint="eastAsia"/>
        </w:rPr>
        <w:t>：</w:t>
      </w:r>
      <w:r w:rsidR="00561E7C">
        <w:rPr>
          <w:rFonts w:hint="eastAsia"/>
        </w:rPr>
        <w:t>还原型辅酶Ⅰ</w:t>
      </w:r>
      <w:r>
        <w:rPr>
          <w:rFonts w:hint="eastAsia"/>
        </w:rPr>
        <w:t xml:space="preserve"> </w:t>
      </w:r>
    </w:p>
    <w:p w14:paraId="07746BE8" w14:textId="3DC85E95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嘌呤</w:t>
      </w:r>
    </w:p>
    <w:p w14:paraId="185C6525" w14:textId="7A1B82B7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嘧啶</w:t>
      </w:r>
    </w:p>
    <w:p w14:paraId="2BA10952" w14:textId="234A729C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环腺苷一磷酸</w:t>
      </w:r>
    </w:p>
    <w:p w14:paraId="5BEF5033" w14:textId="39F26647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二氢尿嘧啶</w:t>
      </w:r>
    </w:p>
    <w:p w14:paraId="06E4A453" w14:textId="0BBFBE89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信使核糖酸</w:t>
      </w:r>
    </w:p>
    <w:p w14:paraId="0C80B7EE" w14:textId="34285E8B" w:rsidR="007A5FCE" w:rsidRPr="000316BB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双链脱氧核糖核酸</w:t>
      </w:r>
    </w:p>
    <w:p w14:paraId="411CECA5" w14:textId="47481A5E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假尿苷</w:t>
      </w:r>
    </w:p>
    <w:p w14:paraId="0DAF3EDA" w14:textId="1E629703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熔解温度</w:t>
      </w:r>
    </w:p>
    <w:p w14:paraId="170ADA8F" w14:textId="593D43E5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胞嘧啶核糖核苷三磷酸</w:t>
      </w:r>
    </w:p>
    <w:p w14:paraId="166F5D9E" w14:textId="7EECB088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szCs w:val="24"/>
        </w:rPr>
        <w:t>5-</w:t>
      </w:r>
      <w:r w:rsidRPr="000316BB">
        <w:rPr>
          <w:rFonts w:hint="eastAsia"/>
          <w:szCs w:val="24"/>
        </w:rPr>
        <w:t>甲基胞嘧啶</w:t>
      </w:r>
    </w:p>
    <w:p w14:paraId="49673CAE" w14:textId="0FE27D46" w:rsidR="007A5FCE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次黄嘌呤核苷一磷酸</w:t>
      </w:r>
    </w:p>
    <w:p w14:paraId="188FC797" w14:textId="55433F5C" w:rsidR="007A5FCE" w:rsidRPr="000316BB" w:rsidRDefault="007A5FCE" w:rsidP="007A5FCE">
      <w:pPr>
        <w:spacing w:line="288" w:lineRule="auto"/>
        <w:ind w:leftChars="100" w:left="210"/>
        <w:jc w:val="left"/>
        <w:rPr>
          <w:szCs w:val="24"/>
        </w:rPr>
      </w:pPr>
      <w:r w:rsidRPr="000316BB">
        <w:rPr>
          <w:rFonts w:hint="eastAsia"/>
          <w:szCs w:val="24"/>
        </w:rPr>
        <w:t>鸟嘌呤脱氧核糖核苷三磷酸</w:t>
      </w:r>
    </w:p>
    <w:p w14:paraId="5EE8A04E" w14:textId="01CA9F05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酪氨酸</w:t>
      </w:r>
    </w:p>
    <w:p w14:paraId="1D5AAFDF" w14:textId="221103C7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半胱氨酸</w:t>
      </w:r>
    </w:p>
    <w:p w14:paraId="3B19C831" w14:textId="3F04467D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脯氨酸</w:t>
      </w:r>
    </w:p>
    <w:p w14:paraId="6721D2E5" w14:textId="437D7528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等电点</w:t>
      </w:r>
    </w:p>
    <w:p w14:paraId="17A485E4" w14:textId="0A9CFC08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还原型谷胱甘肽</w:t>
      </w:r>
    </w:p>
    <w:p w14:paraId="1DB1487B" w14:textId="5C8F903B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氧化型谷胱甘肽</w:t>
      </w:r>
    </w:p>
    <w:p w14:paraId="3536698E" w14:textId="7BAAA52C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十二烷基磺酸钠</w:t>
      </w:r>
    </w:p>
    <w:p w14:paraId="037C4262" w14:textId="2A64E4CF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2,4-</w:t>
      </w:r>
      <w:r w:rsidRPr="004B1D0F">
        <w:rPr>
          <w:color w:val="000000"/>
        </w:rPr>
        <w:t>二硝基氟苯</w:t>
      </w:r>
    </w:p>
    <w:p w14:paraId="510B5C41" w14:textId="64E5501B" w:rsidR="007A5FCE" w:rsidRDefault="007A5FCE" w:rsidP="007A5FCE">
      <w:pPr>
        <w:ind w:leftChars="100" w:left="210"/>
        <w:jc w:val="left"/>
        <w:rPr>
          <w:color w:val="000000"/>
        </w:rPr>
      </w:pPr>
      <w:r w:rsidRPr="004B1D0F">
        <w:rPr>
          <w:color w:val="000000"/>
        </w:rPr>
        <w:t>异硫氰酸苯酯</w:t>
      </w:r>
    </w:p>
    <w:p w14:paraId="3BDEFB5C" w14:textId="0A5E7619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尼克酰胺腺嘌呤二核苷酸</w:t>
      </w:r>
    </w:p>
    <w:p w14:paraId="745DD8C7" w14:textId="0AFF975D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尼克酰胺腺嘌呤二核苷酸磷酸</w:t>
      </w:r>
    </w:p>
    <w:p w14:paraId="4F523AC2" w14:textId="61D03149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黄素单核苷酸</w:t>
      </w:r>
    </w:p>
    <w:p w14:paraId="20A5170B" w14:textId="257DAFDB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焦磷酸硫胺素</w:t>
      </w:r>
    </w:p>
    <w:p w14:paraId="7871D06B" w14:textId="45CD4B23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黄素腺苷</w:t>
      </w:r>
      <w:r w:rsidR="003C5D49">
        <w:rPr>
          <w:rFonts w:hint="eastAsia"/>
          <w:bCs/>
          <w:color w:val="000000"/>
          <w:kern w:val="0"/>
        </w:rPr>
        <w:t>二磷</w:t>
      </w:r>
      <w:r>
        <w:rPr>
          <w:bCs/>
          <w:color w:val="000000"/>
          <w:kern w:val="0"/>
        </w:rPr>
        <w:t>酸</w:t>
      </w:r>
    </w:p>
    <w:p w14:paraId="41558764" w14:textId="55E7DF66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bCs/>
          <w:color w:val="000000"/>
          <w:kern w:val="0"/>
        </w:rPr>
        <w:t>辅酶</w:t>
      </w:r>
      <w:r>
        <w:rPr>
          <w:bCs/>
          <w:color w:val="000000"/>
          <w:kern w:val="0"/>
        </w:rPr>
        <w:t>A</w:t>
      </w:r>
    </w:p>
    <w:p w14:paraId="0937DE2C" w14:textId="6207878C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color w:val="000000"/>
          <w:kern w:val="0"/>
        </w:rPr>
        <w:t>四氢叶酸</w:t>
      </w:r>
    </w:p>
    <w:p w14:paraId="3F530577" w14:textId="79FC604E" w:rsidR="007A5FCE" w:rsidRDefault="007A5FCE" w:rsidP="007A5FCE">
      <w:pPr>
        <w:ind w:leftChars="100" w:left="210"/>
        <w:jc w:val="left"/>
        <w:rPr>
          <w:color w:val="000000"/>
          <w:kern w:val="0"/>
        </w:rPr>
      </w:pPr>
      <w:r>
        <w:rPr>
          <w:color w:val="000000"/>
          <w:kern w:val="0"/>
        </w:rPr>
        <w:t>米氏常数</w:t>
      </w:r>
    </w:p>
    <w:p w14:paraId="6F058B02" w14:textId="36FBEE93" w:rsidR="007A5FCE" w:rsidRPr="00237A63" w:rsidRDefault="007A5FCE" w:rsidP="007A5FCE">
      <w:pPr>
        <w:ind w:leftChars="100" w:left="210"/>
        <w:jc w:val="left"/>
        <w:rPr>
          <w:color w:val="000000"/>
        </w:rPr>
      </w:pPr>
      <w:r>
        <w:rPr>
          <w:color w:val="000000"/>
          <w:kern w:val="0"/>
        </w:rPr>
        <w:t>乳酸脱氢酶</w:t>
      </w:r>
    </w:p>
    <w:p w14:paraId="42B2B154" w14:textId="659F9AA1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三羧酸循环</w:t>
      </w:r>
    </w:p>
    <w:p w14:paraId="5C49C90B" w14:textId="7306C424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糖酵解途径</w:t>
      </w:r>
    </w:p>
    <w:p w14:paraId="15B2898F" w14:textId="1BCF1935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磷酸烯醇式丙酮酸</w:t>
      </w:r>
    </w:p>
    <w:p w14:paraId="7D53EF43" w14:textId="52F85483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丙酮酸</w:t>
      </w:r>
    </w:p>
    <w:p w14:paraId="180EE603" w14:textId="1BA6397E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磷酸戊糖途径</w:t>
      </w:r>
    </w:p>
    <w:p w14:paraId="0E9AC08F" w14:textId="278E5D83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6-</w:t>
      </w:r>
      <w:r>
        <w:rPr>
          <w:rFonts w:hint="eastAsia"/>
          <w:kern w:val="0"/>
        </w:rPr>
        <w:t>磷酸葡萄糖</w:t>
      </w:r>
    </w:p>
    <w:p w14:paraId="61D9DBA7" w14:textId="2FBAAD12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6-</w:t>
      </w:r>
      <w:r>
        <w:rPr>
          <w:rFonts w:hint="eastAsia"/>
          <w:kern w:val="0"/>
        </w:rPr>
        <w:t>磷酸果糖</w:t>
      </w:r>
    </w:p>
    <w:p w14:paraId="7DCC8E39" w14:textId="2E37DA33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2,6-</w:t>
      </w:r>
      <w:r>
        <w:rPr>
          <w:rFonts w:hint="eastAsia"/>
          <w:kern w:val="0"/>
        </w:rPr>
        <w:t>二磷酸果糖</w:t>
      </w:r>
    </w:p>
    <w:p w14:paraId="2B792AE0" w14:textId="44D0667F" w:rsidR="007A5FCE" w:rsidRDefault="007A5FCE" w:rsidP="007A5FCE">
      <w:pPr>
        <w:ind w:leftChars="100" w:left="210"/>
        <w:jc w:val="left"/>
        <w:rPr>
          <w:kern w:val="0"/>
        </w:rPr>
      </w:pPr>
      <w:r>
        <w:rPr>
          <w:rFonts w:hint="eastAsia"/>
          <w:kern w:val="0"/>
        </w:rPr>
        <w:t>腺苷二磷酸葡萄糖</w:t>
      </w:r>
    </w:p>
    <w:p w14:paraId="626EAB1D" w14:textId="09F8F0BB" w:rsidR="007A5FCE" w:rsidRDefault="007A5FCE" w:rsidP="007A5FCE">
      <w:pPr>
        <w:ind w:leftChars="100" w:left="210"/>
        <w:jc w:val="left"/>
        <w:rPr>
          <w:kern w:val="0"/>
          <w:sz w:val="24"/>
        </w:rPr>
      </w:pPr>
      <w:r>
        <w:rPr>
          <w:rFonts w:hint="eastAsia"/>
          <w:kern w:val="0"/>
        </w:rPr>
        <w:t>尿苷二磷酸葡萄糖</w:t>
      </w:r>
    </w:p>
    <w:p w14:paraId="4AA76C46" w14:textId="0CF89D5D" w:rsidR="007A5FCE" w:rsidRDefault="007A5FCE" w:rsidP="007A5FCE">
      <w:pPr>
        <w:spacing w:line="288" w:lineRule="auto"/>
        <w:ind w:leftChars="100" w:left="210"/>
        <w:jc w:val="left"/>
      </w:pPr>
      <w:r>
        <w:rPr>
          <w:rFonts w:hint="eastAsia"/>
        </w:rPr>
        <w:t>磷氧比</w:t>
      </w:r>
    </w:p>
    <w:p w14:paraId="10AC9E4C" w14:textId="78A92B8C" w:rsidR="007A5FCE" w:rsidRDefault="007A5FCE" w:rsidP="007A5FCE">
      <w:pPr>
        <w:spacing w:line="288" w:lineRule="auto"/>
        <w:ind w:leftChars="100" w:left="210"/>
        <w:jc w:val="left"/>
        <w:sectPr w:rsidR="007A5FCE" w:rsidSect="007A5FCE">
          <w:headerReference w:type="even" r:id="rId7"/>
          <w:headerReference w:type="default" r:id="rId8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>
        <w:rPr>
          <w:rFonts w:hint="eastAsia"/>
        </w:rPr>
        <w:t>还原型烟酰胺腺嘌呤二核苷酸</w:t>
      </w:r>
      <w:r>
        <w:rPr>
          <w:rFonts w:hint="eastAsia"/>
        </w:rPr>
        <w:t xml:space="preserve"> </w:t>
      </w:r>
    </w:p>
    <w:p w14:paraId="0C3BA91A" w14:textId="77777777" w:rsidR="007A5FCE" w:rsidRDefault="007A5FCE" w:rsidP="00D81F4D">
      <w:pPr>
        <w:spacing w:line="288" w:lineRule="auto"/>
        <w:sectPr w:rsidR="007A5FCE" w:rsidSect="007A5FC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7226C6" w14:textId="703EEEC4" w:rsidR="00D81F4D" w:rsidRDefault="00D81F4D" w:rsidP="00D81F4D">
      <w:pPr>
        <w:spacing w:line="288" w:lineRule="auto"/>
      </w:pPr>
      <w:r w:rsidRPr="00D30CA3">
        <w:rPr>
          <w:rFonts w:hint="eastAsia"/>
        </w:rPr>
        <w:lastRenderedPageBreak/>
        <w:t>CoQ</w:t>
      </w:r>
      <w:r>
        <w:rPr>
          <w:rFonts w:hint="eastAsia"/>
        </w:rPr>
        <w:t>：</w:t>
      </w:r>
    </w:p>
    <w:p w14:paraId="0CB70071" w14:textId="3C552768" w:rsidR="00D81F4D" w:rsidRDefault="00D81F4D" w:rsidP="00D81F4D">
      <w:pPr>
        <w:spacing w:line="288" w:lineRule="auto"/>
      </w:pPr>
      <w:r>
        <w:t xml:space="preserve"> </w:t>
      </w:r>
      <w:r w:rsidRPr="00D30CA3">
        <w:rPr>
          <w:rFonts w:hint="eastAsia"/>
        </w:rPr>
        <w:t>NAD</w:t>
      </w:r>
      <w:r w:rsidRPr="0052626E">
        <w:rPr>
          <w:rFonts w:hint="eastAsia"/>
          <w:vertAlign w:val="superscript"/>
        </w:rPr>
        <w:t>+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5E14FA22" w14:textId="2157B205" w:rsidR="00D81F4D" w:rsidRDefault="00D81F4D" w:rsidP="00D81F4D">
      <w:pPr>
        <w:spacing w:line="288" w:lineRule="auto"/>
      </w:pPr>
      <w:r w:rsidRPr="004F1B9A">
        <w:rPr>
          <w:rFonts w:hint="eastAsia"/>
          <w:color w:val="FF0000"/>
        </w:rPr>
        <w:t>FMN</w:t>
      </w:r>
      <w:r>
        <w:rPr>
          <w:rFonts w:hint="eastAsia"/>
        </w:rPr>
        <w:t>：</w:t>
      </w:r>
    </w:p>
    <w:p w14:paraId="6398A286" w14:textId="3CC65FD8" w:rsidR="00D81F4D" w:rsidRDefault="00D81F4D" w:rsidP="00D81F4D">
      <w:pPr>
        <w:spacing w:line="288" w:lineRule="auto"/>
      </w:pPr>
      <w:r w:rsidRPr="004F1B9A">
        <w:rPr>
          <w:rFonts w:hint="eastAsia"/>
          <w:color w:val="FF0000"/>
        </w:rPr>
        <w:t>FAD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719FE6B6" w14:textId="79A7FDF4" w:rsidR="00D81F4D" w:rsidRDefault="00D81F4D" w:rsidP="00D81F4D">
      <w:pPr>
        <w:spacing w:line="288" w:lineRule="auto"/>
      </w:pPr>
      <w:r w:rsidRPr="00AA080C">
        <w:rPr>
          <w:rFonts w:hint="eastAsia"/>
          <w:color w:val="FF0000"/>
          <w:highlight w:val="yellow"/>
        </w:rPr>
        <w:t>DNP</w:t>
      </w:r>
      <w:r w:rsidRPr="00AA080C">
        <w:rPr>
          <w:rFonts w:hint="eastAsia"/>
          <w:highlight w:val="yellow"/>
        </w:rPr>
        <w:t>：</w:t>
      </w:r>
    </w:p>
    <w:p w14:paraId="54AF68DA" w14:textId="40077889" w:rsidR="00D81F4D" w:rsidRDefault="00D81F4D" w:rsidP="00D81F4D">
      <w:r w:rsidRPr="00AA080C">
        <w:rPr>
          <w:highlight w:val="yellow"/>
        </w:rPr>
        <w:t>HMGCoA</w:t>
      </w:r>
      <w:r w:rsidRPr="00AA080C">
        <w:rPr>
          <w:highlight w:val="yellow"/>
        </w:rPr>
        <w:t>：</w:t>
      </w:r>
    </w:p>
    <w:p w14:paraId="1E62D3DF" w14:textId="5FA7B63F" w:rsidR="00D81F4D" w:rsidRDefault="00D81F4D" w:rsidP="00D81F4D">
      <w:r w:rsidRPr="00AA080C">
        <w:rPr>
          <w:highlight w:val="yellow"/>
        </w:rPr>
        <w:t>ACP</w:t>
      </w:r>
      <w:r w:rsidRPr="00AA080C">
        <w:rPr>
          <w:highlight w:val="yellow"/>
        </w:rPr>
        <w:t>：</w:t>
      </w:r>
      <w:r>
        <w:t xml:space="preserve"> </w:t>
      </w:r>
    </w:p>
    <w:p w14:paraId="514E45A4" w14:textId="3C4FE241" w:rsidR="00D81F4D" w:rsidRDefault="00D81F4D" w:rsidP="00D81F4D">
      <w:r w:rsidRPr="00AA080C">
        <w:rPr>
          <w:highlight w:val="yellow"/>
        </w:rPr>
        <w:t>FAS</w:t>
      </w:r>
      <w:r w:rsidRPr="00AA080C">
        <w:rPr>
          <w:highlight w:val="yellow"/>
        </w:rPr>
        <w:t>：</w:t>
      </w:r>
    </w:p>
    <w:p w14:paraId="5066E050" w14:textId="39EC60F1" w:rsidR="00D81F4D" w:rsidRDefault="00D81F4D" w:rsidP="00D81F4D">
      <w:r w:rsidRPr="00AA080C">
        <w:rPr>
          <w:highlight w:val="yellow"/>
        </w:rPr>
        <w:t>CM</w:t>
      </w:r>
      <w:r w:rsidRPr="00AA080C">
        <w:rPr>
          <w:highlight w:val="yellow"/>
        </w:rPr>
        <w:t>：</w:t>
      </w:r>
    </w:p>
    <w:p w14:paraId="79542D3C" w14:textId="1304CAFF" w:rsidR="00D81F4D" w:rsidRDefault="00D81F4D" w:rsidP="00D81F4D">
      <w:r>
        <w:t>VLDL</w:t>
      </w:r>
      <w:r>
        <w:t>：</w:t>
      </w:r>
    </w:p>
    <w:p w14:paraId="15B82FC9" w14:textId="78FCBDA8" w:rsidR="00D81F4D" w:rsidRDefault="00D81F4D" w:rsidP="00D81F4D">
      <w:r>
        <w:t>LDL</w:t>
      </w:r>
      <w:r>
        <w:t>：</w:t>
      </w:r>
    </w:p>
    <w:p w14:paraId="7F79CB4A" w14:textId="2E1BBBB4" w:rsidR="00D81F4D" w:rsidRDefault="00D81F4D" w:rsidP="00D81F4D">
      <w:r>
        <w:t>HDL</w:t>
      </w:r>
      <w:r>
        <w:t>：</w:t>
      </w:r>
    </w:p>
    <w:p w14:paraId="560DF9E0" w14:textId="58541E50" w:rsidR="00D81F4D" w:rsidRDefault="00D81F4D" w:rsidP="00D81F4D">
      <w:r w:rsidRPr="00AA080C">
        <w:rPr>
          <w:highlight w:val="yellow"/>
        </w:rPr>
        <w:t>BCCP</w:t>
      </w:r>
      <w:r w:rsidRPr="00AA080C">
        <w:rPr>
          <w:highlight w:val="yellow"/>
        </w:rPr>
        <w:t>：</w:t>
      </w:r>
    </w:p>
    <w:p w14:paraId="73A14B6E" w14:textId="5AE6839E" w:rsidR="00D81F4D" w:rsidRDefault="00D81F4D" w:rsidP="00D81F4D">
      <w:pPr>
        <w:spacing w:line="300" w:lineRule="auto"/>
        <w:rPr>
          <w:color w:val="000000"/>
        </w:rPr>
      </w:pPr>
      <w:r w:rsidRPr="004B1D0F">
        <w:rPr>
          <w:color w:val="000000"/>
        </w:rPr>
        <w:t>IMP</w:t>
      </w:r>
      <w:r w:rsidRPr="004B1D0F">
        <w:rPr>
          <w:color w:val="000000"/>
        </w:rPr>
        <w:t>：</w:t>
      </w:r>
    </w:p>
    <w:p w14:paraId="7137E7A1" w14:textId="5BCCCD22" w:rsidR="00D81F4D" w:rsidRPr="004B1D0F" w:rsidRDefault="00D81F4D" w:rsidP="00D81F4D">
      <w:pPr>
        <w:spacing w:line="300" w:lineRule="auto"/>
        <w:rPr>
          <w:color w:val="000000"/>
        </w:rPr>
      </w:pPr>
      <w:r w:rsidRPr="00AA080C">
        <w:rPr>
          <w:color w:val="FF0000"/>
          <w:highlight w:val="yellow"/>
        </w:rPr>
        <w:t>PRPP</w:t>
      </w:r>
      <w:r w:rsidRPr="00AA080C">
        <w:rPr>
          <w:color w:val="000000"/>
          <w:highlight w:val="yellow"/>
        </w:rPr>
        <w:t>：</w:t>
      </w:r>
      <w:r w:rsidRPr="004B1D0F">
        <w:rPr>
          <w:color w:val="000000"/>
        </w:rPr>
        <w:t xml:space="preserve"> </w:t>
      </w:r>
    </w:p>
    <w:p w14:paraId="40E0DE1F" w14:textId="6FC10AEB" w:rsidR="00D81F4D" w:rsidRDefault="00D81F4D" w:rsidP="00D81F4D">
      <w:pPr>
        <w:autoSpaceDE w:val="0"/>
        <w:autoSpaceDN w:val="0"/>
        <w:adjustRightInd w:val="0"/>
        <w:spacing w:line="300" w:lineRule="auto"/>
        <w:jc w:val="left"/>
        <w:outlineLvl w:val="2"/>
        <w:rPr>
          <w:color w:val="000000"/>
        </w:rPr>
      </w:pPr>
      <w:r w:rsidRPr="00AA080C">
        <w:rPr>
          <w:rFonts w:eastAsia="黑体"/>
          <w:color w:val="000000"/>
          <w:kern w:val="0"/>
          <w:highlight w:val="yellow"/>
        </w:rPr>
        <w:t>GPT</w:t>
      </w:r>
      <w:r w:rsidRPr="00AA080C">
        <w:rPr>
          <w:rFonts w:eastAsia="黑体"/>
          <w:color w:val="000000"/>
          <w:kern w:val="0"/>
          <w:highlight w:val="yellow"/>
        </w:rPr>
        <w:t>：</w:t>
      </w:r>
    </w:p>
    <w:p w14:paraId="08BE02DA" w14:textId="6E7A955D" w:rsidR="00D81F4D" w:rsidRPr="004B1D0F" w:rsidRDefault="00D81F4D" w:rsidP="00D81F4D">
      <w:pPr>
        <w:autoSpaceDE w:val="0"/>
        <w:autoSpaceDN w:val="0"/>
        <w:adjustRightInd w:val="0"/>
        <w:spacing w:line="300" w:lineRule="auto"/>
        <w:jc w:val="left"/>
        <w:outlineLvl w:val="2"/>
        <w:rPr>
          <w:rFonts w:eastAsia="黑体"/>
          <w:color w:val="000000"/>
          <w:kern w:val="0"/>
        </w:rPr>
      </w:pPr>
      <w:r w:rsidRPr="00AA080C">
        <w:rPr>
          <w:rFonts w:eastAsia="黑体"/>
          <w:color w:val="000000"/>
          <w:kern w:val="0"/>
          <w:highlight w:val="yellow"/>
        </w:rPr>
        <w:t>GOT</w:t>
      </w:r>
      <w:r w:rsidRPr="00AA080C">
        <w:rPr>
          <w:rFonts w:eastAsia="黑体"/>
          <w:color w:val="000000"/>
          <w:kern w:val="0"/>
          <w:highlight w:val="yellow"/>
        </w:rPr>
        <w:t>：</w:t>
      </w:r>
      <w:r w:rsidRPr="004B1D0F">
        <w:rPr>
          <w:rFonts w:eastAsia="黑体"/>
          <w:color w:val="000000"/>
          <w:kern w:val="0"/>
        </w:rPr>
        <w:t xml:space="preserve"> </w:t>
      </w:r>
    </w:p>
    <w:p w14:paraId="1A5EB077" w14:textId="02255D57" w:rsidR="00D81F4D" w:rsidRPr="00AA080C" w:rsidRDefault="00D81F4D" w:rsidP="00D81F4D">
      <w:pPr>
        <w:spacing w:line="288" w:lineRule="auto"/>
        <w:rPr>
          <w:color w:val="000000"/>
          <w:highlight w:val="yellow"/>
        </w:rPr>
      </w:pPr>
      <w:r w:rsidRPr="00AA080C">
        <w:rPr>
          <w:color w:val="000000"/>
          <w:highlight w:val="yellow"/>
        </w:rPr>
        <w:t xml:space="preserve">A site: </w:t>
      </w:r>
    </w:p>
    <w:p w14:paraId="7C80264E" w14:textId="7393231E" w:rsidR="00D81F4D" w:rsidRPr="004B1D0F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P site:</w:t>
      </w:r>
      <w:r w:rsidRPr="004B1D0F">
        <w:rPr>
          <w:color w:val="000000"/>
        </w:rPr>
        <w:t xml:space="preserve"> </w:t>
      </w:r>
    </w:p>
    <w:p w14:paraId="56A75239" w14:textId="26F72D57" w:rsidR="00D81F4D" w:rsidRPr="00AA080C" w:rsidRDefault="00D81F4D" w:rsidP="00D81F4D">
      <w:pPr>
        <w:spacing w:line="288" w:lineRule="auto"/>
        <w:rPr>
          <w:color w:val="000000"/>
          <w:highlight w:val="yellow"/>
        </w:rPr>
      </w:pPr>
      <w:r w:rsidRPr="00AA080C">
        <w:rPr>
          <w:color w:val="FF0000"/>
          <w:highlight w:val="yellow"/>
        </w:rPr>
        <w:t>ORF:</w:t>
      </w:r>
      <w:r w:rsidRPr="00AA080C">
        <w:rPr>
          <w:color w:val="000000"/>
          <w:highlight w:val="yellow"/>
        </w:rPr>
        <w:t xml:space="preserve"> </w:t>
      </w:r>
    </w:p>
    <w:p w14:paraId="5B4A789E" w14:textId="23376CBA" w:rsidR="00D81F4D" w:rsidRPr="004B1D0F" w:rsidRDefault="00D81F4D" w:rsidP="00D81F4D">
      <w:pPr>
        <w:spacing w:line="288" w:lineRule="auto"/>
        <w:rPr>
          <w:color w:val="000000"/>
        </w:rPr>
      </w:pPr>
      <w:r w:rsidRPr="00AA080C">
        <w:rPr>
          <w:color w:val="FF0000"/>
          <w:highlight w:val="yellow"/>
        </w:rPr>
        <w:t>SRP</w:t>
      </w:r>
      <w:r w:rsidRPr="00AA080C">
        <w:rPr>
          <w:color w:val="000000"/>
          <w:highlight w:val="yellow"/>
        </w:rPr>
        <w:t>:</w:t>
      </w:r>
      <w:r w:rsidRPr="004B1D0F">
        <w:rPr>
          <w:color w:val="000000"/>
        </w:rPr>
        <w:t xml:space="preserve"> </w:t>
      </w:r>
    </w:p>
    <w:p w14:paraId="4BA72F14" w14:textId="524103B1" w:rsidR="00D81F4D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IF3:</w:t>
      </w:r>
    </w:p>
    <w:p w14:paraId="53023005" w14:textId="34BD03A1" w:rsidR="00D81F4D" w:rsidRPr="004B1D0F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eEF2:</w:t>
      </w:r>
      <w:r w:rsidRPr="004B1D0F">
        <w:rPr>
          <w:color w:val="000000"/>
        </w:rPr>
        <w:t xml:space="preserve"> </w:t>
      </w:r>
    </w:p>
    <w:p w14:paraId="229CC24F" w14:textId="5B3FAC2C" w:rsidR="00D81F4D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RF:</w:t>
      </w:r>
      <w:r>
        <w:rPr>
          <w:color w:val="000000"/>
        </w:rPr>
        <w:t xml:space="preserve"> </w:t>
      </w:r>
    </w:p>
    <w:p w14:paraId="15F91BDE" w14:textId="6C7A5DFA" w:rsidR="00D81F4D" w:rsidRPr="004B1D0F" w:rsidRDefault="00D81F4D" w:rsidP="00D81F4D">
      <w:pPr>
        <w:spacing w:line="288" w:lineRule="auto"/>
        <w:rPr>
          <w:color w:val="000000"/>
        </w:rPr>
      </w:pPr>
      <w:r w:rsidRPr="00AA080C">
        <w:rPr>
          <w:color w:val="FF0000"/>
          <w:highlight w:val="yellow"/>
        </w:rPr>
        <w:t>fMet-tRNA</w:t>
      </w:r>
      <w:r w:rsidRPr="00AA080C">
        <w:rPr>
          <w:rFonts w:hint="eastAsia"/>
          <w:color w:val="FF0000"/>
          <w:highlight w:val="yellow"/>
          <w:vertAlign w:val="subscript"/>
        </w:rPr>
        <w:t>f</w:t>
      </w:r>
      <w:r w:rsidRPr="00AA080C">
        <w:rPr>
          <w:color w:val="000000"/>
          <w:highlight w:val="yellow"/>
        </w:rPr>
        <w:t>:</w:t>
      </w:r>
      <w:r w:rsidRPr="004B1D0F">
        <w:rPr>
          <w:color w:val="000000"/>
        </w:rPr>
        <w:t xml:space="preserve"> </w:t>
      </w:r>
    </w:p>
    <w:p w14:paraId="19213280" w14:textId="4331E711" w:rsidR="00D81F4D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PPI:</w:t>
      </w:r>
      <w:r w:rsidRPr="004B1D0F">
        <w:rPr>
          <w:color w:val="000000"/>
        </w:rPr>
        <w:t xml:space="preserve"> </w:t>
      </w:r>
    </w:p>
    <w:p w14:paraId="10AEC448" w14:textId="7A9976A0" w:rsidR="00D81F4D" w:rsidRPr="004B1D0F" w:rsidRDefault="00D81F4D" w:rsidP="00D81F4D">
      <w:pPr>
        <w:spacing w:line="288" w:lineRule="auto"/>
        <w:rPr>
          <w:color w:val="000000"/>
        </w:rPr>
      </w:pPr>
      <w:r w:rsidRPr="00AA080C">
        <w:rPr>
          <w:color w:val="FF0000"/>
          <w:highlight w:val="yellow"/>
        </w:rPr>
        <w:t>Met-tRNA</w:t>
      </w:r>
      <w:r w:rsidRPr="00AA080C">
        <w:rPr>
          <w:color w:val="FF0000"/>
          <w:highlight w:val="yellow"/>
          <w:vertAlign w:val="subscript"/>
        </w:rPr>
        <w:t>i</w:t>
      </w:r>
      <w:r w:rsidRPr="00AA080C">
        <w:rPr>
          <w:color w:val="000000"/>
          <w:highlight w:val="yellow"/>
        </w:rPr>
        <w:t>:</w:t>
      </w:r>
      <w:r w:rsidRPr="004B1D0F">
        <w:rPr>
          <w:color w:val="000000"/>
        </w:rPr>
        <w:t xml:space="preserve"> </w:t>
      </w:r>
    </w:p>
    <w:p w14:paraId="1BACAD37" w14:textId="1471A55D" w:rsidR="00D81F4D" w:rsidRDefault="00D81F4D" w:rsidP="00D81F4D">
      <w:pPr>
        <w:spacing w:line="288" w:lineRule="auto"/>
        <w:rPr>
          <w:color w:val="000000"/>
        </w:rPr>
      </w:pPr>
      <w:r w:rsidRPr="00AA080C">
        <w:rPr>
          <w:color w:val="000000"/>
          <w:highlight w:val="yellow"/>
        </w:rPr>
        <w:t>PDI:</w:t>
      </w:r>
    </w:p>
    <w:p w14:paraId="7CD61FBE" w14:textId="3DCFE515" w:rsidR="007A5FCE" w:rsidRDefault="007A5FCE" w:rsidP="007A5FCE">
      <w:pPr>
        <w:spacing w:line="288" w:lineRule="auto"/>
      </w:pPr>
      <w:r>
        <w:rPr>
          <w:rFonts w:hint="eastAsia"/>
        </w:rPr>
        <w:t>泛醌</w:t>
      </w:r>
    </w:p>
    <w:p w14:paraId="3D8CB8DB" w14:textId="602B5001" w:rsidR="007A5FCE" w:rsidRDefault="007A5FCE" w:rsidP="007A5FCE">
      <w:pPr>
        <w:spacing w:line="288" w:lineRule="auto"/>
      </w:pPr>
      <w:r>
        <w:rPr>
          <w:rFonts w:hint="eastAsia"/>
        </w:rPr>
        <w:t>氧化型烟酰胺腺嘌呤二核苷酸</w:t>
      </w:r>
      <w:r w:rsidRPr="00D30CA3">
        <w:rPr>
          <w:rFonts w:hint="eastAsia"/>
        </w:rPr>
        <w:t xml:space="preserve">     </w:t>
      </w:r>
      <w:r>
        <w:rPr>
          <w:rFonts w:hint="eastAsia"/>
        </w:rPr>
        <w:t xml:space="preserve"> </w:t>
      </w:r>
    </w:p>
    <w:p w14:paraId="5A9C74B6" w14:textId="06BB72AF" w:rsidR="007A5FCE" w:rsidRDefault="007A5FCE" w:rsidP="007A5FCE">
      <w:pPr>
        <w:spacing w:line="288" w:lineRule="auto"/>
      </w:pPr>
      <w:r>
        <w:rPr>
          <w:rFonts w:hint="eastAsia"/>
        </w:rPr>
        <w:t>黄素单核苷酸</w:t>
      </w:r>
    </w:p>
    <w:p w14:paraId="3F364B13" w14:textId="362A102E" w:rsidR="007A5FCE" w:rsidRDefault="007A5FCE" w:rsidP="007A5FCE">
      <w:pPr>
        <w:spacing w:line="288" w:lineRule="auto"/>
      </w:pPr>
      <w:r>
        <w:rPr>
          <w:rFonts w:hint="eastAsia"/>
        </w:rPr>
        <w:t>黄素腺嘌呤二核苷酸</w:t>
      </w:r>
      <w:r w:rsidRPr="00D30CA3">
        <w:rPr>
          <w:rFonts w:hint="eastAsia"/>
        </w:rPr>
        <w:t xml:space="preserve">     </w:t>
      </w:r>
      <w:r>
        <w:rPr>
          <w:rFonts w:hint="eastAsia"/>
        </w:rPr>
        <w:t xml:space="preserve"> </w:t>
      </w:r>
    </w:p>
    <w:p w14:paraId="20EAF364" w14:textId="023E96C1" w:rsidR="007A5FCE" w:rsidRDefault="007A5FCE" w:rsidP="007A5FCE">
      <w:pPr>
        <w:spacing w:line="288" w:lineRule="auto"/>
      </w:pPr>
      <w:r>
        <w:rPr>
          <w:rFonts w:hint="eastAsia"/>
        </w:rPr>
        <w:t>2,4-</w:t>
      </w:r>
      <w:r>
        <w:rPr>
          <w:rFonts w:hint="eastAsia"/>
        </w:rPr>
        <w:t>二硝基苯酚</w:t>
      </w:r>
    </w:p>
    <w:p w14:paraId="708814D9" w14:textId="29000EA5" w:rsidR="007A5FCE" w:rsidRDefault="007A5FCE" w:rsidP="007A5FCE">
      <w:r>
        <w:t>羟甲基戊二酸单酰辅酶</w:t>
      </w:r>
      <w:r>
        <w:t>A</w:t>
      </w:r>
    </w:p>
    <w:p w14:paraId="2F94BAA6" w14:textId="7379F6DA" w:rsidR="007A5FCE" w:rsidRDefault="007A5FCE" w:rsidP="007A5FCE">
      <w:r>
        <w:t>酰基载体蛋白</w:t>
      </w:r>
      <w:r>
        <w:t xml:space="preserve"> </w:t>
      </w:r>
    </w:p>
    <w:p w14:paraId="77C948D8" w14:textId="3550AFED" w:rsidR="007A5FCE" w:rsidRDefault="007A5FCE" w:rsidP="007A5FCE">
      <w:r>
        <w:t>脂肪酸合成酶系统</w:t>
      </w:r>
    </w:p>
    <w:p w14:paraId="7FFC7ECD" w14:textId="074DDB39" w:rsidR="007A5FCE" w:rsidRDefault="007A5FCE" w:rsidP="007A5FCE">
      <w:r>
        <w:t>乳糜微粒</w:t>
      </w:r>
    </w:p>
    <w:p w14:paraId="149973E3" w14:textId="3E2EB795" w:rsidR="007A5FCE" w:rsidRDefault="007A5FCE" w:rsidP="007A5FCE">
      <w:r>
        <w:t>极低密度脂蛋白</w:t>
      </w:r>
    </w:p>
    <w:p w14:paraId="5DFF9737" w14:textId="513D77EE" w:rsidR="007A5FCE" w:rsidRDefault="007A5FCE" w:rsidP="007A5FCE">
      <w:r>
        <w:t>低密度脂蛋白</w:t>
      </w:r>
    </w:p>
    <w:p w14:paraId="31590B52" w14:textId="0F33CC9E" w:rsidR="007A5FCE" w:rsidRDefault="007A5FCE" w:rsidP="007A5FCE">
      <w:r>
        <w:t>高密度脂蛋白</w:t>
      </w:r>
    </w:p>
    <w:p w14:paraId="401429AC" w14:textId="4B958A70" w:rsidR="007A5FCE" w:rsidRDefault="007A5FCE" w:rsidP="007A5FCE">
      <w:r>
        <w:t>生物素羧基载体蛋白</w:t>
      </w:r>
    </w:p>
    <w:p w14:paraId="608F8000" w14:textId="1A87174C" w:rsidR="007A5FCE" w:rsidRDefault="007A5FCE" w:rsidP="007A5FCE">
      <w:pPr>
        <w:spacing w:line="300" w:lineRule="auto"/>
        <w:rPr>
          <w:color w:val="000000"/>
        </w:rPr>
      </w:pPr>
      <w:r w:rsidRPr="004B1D0F">
        <w:rPr>
          <w:color w:val="000000"/>
        </w:rPr>
        <w:t>次黄嘌呤核苷酸</w:t>
      </w:r>
    </w:p>
    <w:p w14:paraId="7C2E7C01" w14:textId="06854E45" w:rsidR="007A5FCE" w:rsidRPr="004B1D0F" w:rsidRDefault="007A5FCE" w:rsidP="007A5FCE">
      <w:pPr>
        <w:spacing w:line="300" w:lineRule="auto"/>
        <w:rPr>
          <w:color w:val="000000"/>
        </w:rPr>
      </w:pPr>
      <w:r w:rsidRPr="004B1D0F">
        <w:rPr>
          <w:color w:val="000000"/>
        </w:rPr>
        <w:t>磷酸核糖焦磷酸</w:t>
      </w:r>
      <w:r w:rsidRPr="004B1D0F">
        <w:rPr>
          <w:color w:val="000000"/>
        </w:rPr>
        <w:t xml:space="preserve">        </w:t>
      </w:r>
    </w:p>
    <w:p w14:paraId="1E5823CF" w14:textId="4649566C" w:rsidR="007A5FCE" w:rsidRDefault="007A5FCE" w:rsidP="007A5FCE">
      <w:pPr>
        <w:autoSpaceDE w:val="0"/>
        <w:autoSpaceDN w:val="0"/>
        <w:adjustRightInd w:val="0"/>
        <w:spacing w:line="300" w:lineRule="auto"/>
        <w:jc w:val="left"/>
        <w:outlineLvl w:val="2"/>
        <w:rPr>
          <w:color w:val="000000"/>
        </w:rPr>
      </w:pPr>
      <w:r w:rsidRPr="004B1D0F">
        <w:rPr>
          <w:color w:val="000000"/>
        </w:rPr>
        <w:t>谷丙转氨酶</w:t>
      </w:r>
    </w:p>
    <w:p w14:paraId="36626FFA" w14:textId="6BD0DA08" w:rsidR="007A5FCE" w:rsidRPr="004B1D0F" w:rsidRDefault="007A5FCE" w:rsidP="007A5FCE">
      <w:pPr>
        <w:autoSpaceDE w:val="0"/>
        <w:autoSpaceDN w:val="0"/>
        <w:adjustRightInd w:val="0"/>
        <w:spacing w:line="300" w:lineRule="auto"/>
        <w:jc w:val="left"/>
        <w:outlineLvl w:val="2"/>
        <w:rPr>
          <w:rFonts w:eastAsia="黑体"/>
          <w:color w:val="000000"/>
          <w:kern w:val="0"/>
        </w:rPr>
      </w:pPr>
      <w:r w:rsidRPr="004B1D0F">
        <w:rPr>
          <w:color w:val="000000"/>
        </w:rPr>
        <w:t>谷草转氨酶</w:t>
      </w:r>
      <w:r w:rsidRPr="004B1D0F">
        <w:rPr>
          <w:rFonts w:eastAsia="黑体"/>
          <w:color w:val="000000"/>
          <w:kern w:val="0"/>
        </w:rPr>
        <w:t xml:space="preserve">            </w:t>
      </w:r>
    </w:p>
    <w:p w14:paraId="796E9100" w14:textId="489A9C71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氨酰</w:t>
      </w:r>
      <w:r w:rsidRPr="004B1D0F">
        <w:rPr>
          <w:color w:val="000000"/>
        </w:rPr>
        <w:t>tRNA</w:t>
      </w:r>
      <w:r w:rsidRPr="004B1D0F">
        <w:rPr>
          <w:color w:val="000000"/>
        </w:rPr>
        <w:t>结合位点</w:t>
      </w:r>
    </w:p>
    <w:p w14:paraId="21BD9C45" w14:textId="4810D3D0" w:rsidR="007A5FCE" w:rsidRPr="004B1D0F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肽酰</w:t>
      </w:r>
      <w:r w:rsidRPr="004B1D0F">
        <w:rPr>
          <w:color w:val="000000"/>
        </w:rPr>
        <w:t>tRNA</w:t>
      </w:r>
      <w:r w:rsidRPr="004B1D0F">
        <w:rPr>
          <w:color w:val="000000"/>
        </w:rPr>
        <w:t>结合位点</w:t>
      </w:r>
      <w:r w:rsidRPr="004B1D0F">
        <w:rPr>
          <w:color w:val="000000"/>
        </w:rPr>
        <w:t xml:space="preserve">    </w:t>
      </w:r>
    </w:p>
    <w:p w14:paraId="0220D2DE" w14:textId="29694F38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开放阅读框</w:t>
      </w:r>
    </w:p>
    <w:p w14:paraId="40465348" w14:textId="4DB4BAA6" w:rsidR="007A5FCE" w:rsidRPr="004B1D0F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信号肽识别颗粒</w:t>
      </w:r>
      <w:r w:rsidRPr="004B1D0F">
        <w:rPr>
          <w:color w:val="000000"/>
        </w:rPr>
        <w:t xml:space="preserve">    </w:t>
      </w:r>
    </w:p>
    <w:p w14:paraId="64F5D9AE" w14:textId="353F0522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原核生物起始因子</w:t>
      </w:r>
      <w:r w:rsidRPr="004B1D0F">
        <w:rPr>
          <w:color w:val="000000"/>
        </w:rPr>
        <w:t>3</w:t>
      </w:r>
    </w:p>
    <w:p w14:paraId="46ACE7F7" w14:textId="0F7C791D" w:rsidR="007A5FCE" w:rsidRPr="004B1D0F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真核生物延伸因子</w:t>
      </w:r>
      <w:r w:rsidRPr="004B1D0F">
        <w:rPr>
          <w:color w:val="000000"/>
        </w:rPr>
        <w:t xml:space="preserve">2    </w:t>
      </w:r>
    </w:p>
    <w:p w14:paraId="724BBCF4" w14:textId="2CD55722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原核生物释放因子</w:t>
      </w:r>
    </w:p>
    <w:p w14:paraId="5E9CCEC1" w14:textId="6B94217B" w:rsidR="007A5FCE" w:rsidRPr="004B1D0F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原核起始甲酰甲硫氨酰转运核糖核酸</w:t>
      </w:r>
      <w:r w:rsidRPr="004B1D0F">
        <w:rPr>
          <w:color w:val="000000"/>
        </w:rPr>
        <w:t xml:space="preserve">    </w:t>
      </w:r>
    </w:p>
    <w:p w14:paraId="40B4B487" w14:textId="7DC9B273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二硫键异构酶</w:t>
      </w:r>
    </w:p>
    <w:p w14:paraId="6F7E86E4" w14:textId="5E2737FF" w:rsidR="007A5FCE" w:rsidRPr="004B1D0F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真核起始甲硫氨酰转运核糖核酸</w:t>
      </w:r>
    </w:p>
    <w:p w14:paraId="6409CF96" w14:textId="7930BF48" w:rsidR="007A5FCE" w:rsidRDefault="007A5FCE" w:rsidP="007A5FCE">
      <w:pPr>
        <w:spacing w:line="288" w:lineRule="auto"/>
        <w:rPr>
          <w:color w:val="000000"/>
        </w:rPr>
      </w:pPr>
      <w:r w:rsidRPr="004B1D0F">
        <w:rPr>
          <w:color w:val="000000"/>
        </w:rPr>
        <w:t>肽基辅氨酰顺反异构酶</w:t>
      </w:r>
    </w:p>
    <w:p w14:paraId="67D30603" w14:textId="77777777" w:rsidR="007A5FCE" w:rsidRDefault="007A5FCE" w:rsidP="00D81F4D">
      <w:pPr>
        <w:sectPr w:rsidR="007A5FCE" w:rsidSect="007A5FCE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14:paraId="1F5FA4D9" w14:textId="77777777" w:rsidR="00F10354" w:rsidRPr="00687417" w:rsidRDefault="00F10354" w:rsidP="00D81F4D"/>
    <w:sectPr w:rsidR="00F10354" w:rsidRPr="00687417" w:rsidSect="007A5FC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443A8" w14:textId="77777777" w:rsidR="007D2439" w:rsidRDefault="007D2439" w:rsidP="00D81F4D">
      <w:r>
        <w:separator/>
      </w:r>
    </w:p>
  </w:endnote>
  <w:endnote w:type="continuationSeparator" w:id="0">
    <w:p w14:paraId="1CA5AE8E" w14:textId="77777777" w:rsidR="007D2439" w:rsidRDefault="007D2439" w:rsidP="00D81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C0E9F" w14:textId="77777777" w:rsidR="007D2439" w:rsidRDefault="007D2439" w:rsidP="00D81F4D">
      <w:r>
        <w:separator/>
      </w:r>
    </w:p>
  </w:footnote>
  <w:footnote w:type="continuationSeparator" w:id="0">
    <w:p w14:paraId="0441CD2D" w14:textId="77777777" w:rsidR="007D2439" w:rsidRDefault="007D2439" w:rsidP="00D81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439BA" w14:textId="77777777" w:rsidR="00D81F4D" w:rsidRDefault="00D81F4D" w:rsidP="00D81F4D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11C12" w14:textId="77777777" w:rsidR="00D81F4D" w:rsidRDefault="00D81F4D" w:rsidP="00D81F4D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4D"/>
    <w:rsid w:val="001A610C"/>
    <w:rsid w:val="00202299"/>
    <w:rsid w:val="002305B5"/>
    <w:rsid w:val="002515DF"/>
    <w:rsid w:val="00327501"/>
    <w:rsid w:val="003C5D49"/>
    <w:rsid w:val="003F0C01"/>
    <w:rsid w:val="004F1B9A"/>
    <w:rsid w:val="00561E7C"/>
    <w:rsid w:val="00687417"/>
    <w:rsid w:val="006A0DC5"/>
    <w:rsid w:val="007147EB"/>
    <w:rsid w:val="007A5FCE"/>
    <w:rsid w:val="007D2439"/>
    <w:rsid w:val="00911E70"/>
    <w:rsid w:val="00A17C36"/>
    <w:rsid w:val="00AA080C"/>
    <w:rsid w:val="00BB255B"/>
    <w:rsid w:val="00BB510F"/>
    <w:rsid w:val="00C01C83"/>
    <w:rsid w:val="00D81F4D"/>
    <w:rsid w:val="00DE78E3"/>
    <w:rsid w:val="00F1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0D604"/>
  <w15:chartTrackingRefBased/>
  <w15:docId w15:val="{1334BD8E-7E43-413A-BE32-DD11C567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F4D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F4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F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F4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EBE0E-7D7D-4DFD-8FD2-A6B2F73F5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柒 夏</dc:creator>
  <cp:keywords/>
  <dc:description/>
  <cp:lastModifiedBy>洛冰 韩</cp:lastModifiedBy>
  <cp:revision>7</cp:revision>
  <dcterms:created xsi:type="dcterms:W3CDTF">2024-01-01T10:04:00Z</dcterms:created>
  <dcterms:modified xsi:type="dcterms:W3CDTF">2024-01-02T05:10:00Z</dcterms:modified>
</cp:coreProperties>
</file>