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Wang Fang</w:t>
      </w:r>
    </w:p>
    <w:p>
      <w:r>
        <w:t xml:space="preserve">Target: LLM Application Engineer</w:t>
      </w:r>
    </w:p>
    <w:p>
      <w:r>
        <w:t xml:space="preserve">4 years experience in NLP and LLM applications.</w:t>
      </w:r>
    </w:p>
    <w:p>
      <w:r>
        <w:t xml:space="preserve">Skills: Python expert, PyTorch proficient, LangChain proficient, RAG proficient, Agent development, FAISS, Milvus, LoRA finetuning, Docker, FastAPI.</w:t>
      </w:r>
    </w:p>
    <w:p>
      <w:r>
        <w:t xml:space="preserve">Project: Customer-service Agent platform - built multi-turn Agent with tool use, LangChain + Qwen, resolution rate up 35 percent.</w:t>
      </w:r>
    </w:p>
    <w:p>
      <w:r>
        <w:t xml:space="preserve">Project: RAG document QA - hybrid retrieval and rerank, FAISS + BM25.</w:t>
      </w:r>
    </w:p>
    <w:p>
      <w:r>
        <w:t xml:space="preserve">Education: BSc Computer Science, 2021.</w:t>
      </w:r>
    </w:p>
  </w:body>
</w:document>
</file>