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0B2545"/>
          <w:sz w:val="36"/>
        </w:rPr>
        <w:t>从虚拟物品到数字自我：乙游角色资产、情绪价值与持续消费</w:t>
      </w:r>
    </w:p>
    <w:p>
      <w:pPr>
        <w:jc w:val="center"/>
      </w:pPr>
      <w:r>
        <w:rPr>
          <w:i/>
          <w:color w:val="555555"/>
          <w:sz w:val="22"/>
          <w:rFonts w:eastAsia="Microsoft YaHei"/>
        </w:rPr>
        <w:t>Cluster C 论文写作支架与 LaTeX 排版源文件（scaffold only）</w:t>
      </w:r>
    </w:p>
    <w:tbl>
      <w:tblPr>
        <w:tblW w:type="auto" w:w="0"/>
        <w:jc w:val="center"/>
        <w:tblLayout w:type="fixed"/>
        <w:tblLook w:firstColumn="1" w:firstRow="1" w:lastColumn="0" w:lastRow="0" w:noHBand="0" w:noVBand="1" w:val="04A0"/>
      </w:tblPr>
      <w:tblGrid>
        <w:gridCol w:w="9360"/>
      </w:tblGrid>
      <w:tr>
        <w:tc>
          <w:tcPr>
            <w:tcW w:type="dxa" w:w="9072"/>
            <w:vAlign w:val="center"/>
            <w:tcMar>
              <w:top w:w="80" w:type="dxa"/>
              <w:start w:w="120" w:type="dxa"/>
              <w:bottom w:w="80" w:type="dxa"/>
              <w:end w:w="120" w:type="dxa"/>
            </w:tcMar>
            <w:shd w:fill="F4F6F9"/>
          </w:tcPr>
          <w:p>
            <w:r>
              <w:rPr>
                <w:b/>
                <w:i w:val="0"/>
                <w:color w:val="1F4D78"/>
              </w:rPr>
              <w:t>作者边界：</w:t>
            </w:r>
            <w:r>
              <w:rPr>
                <w:b w:val="0"/>
                <w:i w:val="0"/>
              </w:rPr>
              <w:t>本文档是论文写作支架，不是最终论文正文。所有正式段落、结论措辞和投稿文本必须由作者自行撰写和确认。</w:t>
            </w:r>
          </w:p>
        </w:tc>
      </w:tr>
    </w:tbl>
    <w:p/>
    <w:p>
      <w:pPr>
        <w:pStyle w:val="Heading1"/>
      </w:pPr>
      <w:r>
        <w:t>1. 研究定位</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E8EEF5"/>
            <w:vAlign w:val="center"/>
            <w:tcMar>
              <w:top w:w="80" w:type="dxa"/>
              <w:start w:w="120" w:type="dxa"/>
              <w:bottom w:w="80" w:type="dxa"/>
              <w:end w:w="120" w:type="dxa"/>
            </w:tcMar>
          </w:tcPr>
          <w:p>
            <w:r>
              <w:rPr>
                <w:b/>
              </w:rPr>
              <w:t>项目</w:t>
            </w:r>
          </w:p>
        </w:tc>
        <w:tc>
          <w:tcPr>
            <w:tcW w:type="dxa" w:w="6912"/>
            <w:shd w:fill="E8EEF5"/>
            <w:vAlign w:val="center"/>
            <w:tcMar>
              <w:top w:w="80" w:type="dxa"/>
              <w:start w:w="120" w:type="dxa"/>
              <w:bottom w:w="80" w:type="dxa"/>
              <w:end w:w="120" w:type="dxa"/>
            </w:tcMar>
          </w:tcPr>
          <w:p>
            <w:r>
              <w:rPr>
                <w:b/>
              </w:rPr>
              <w:t>内容槽</w:t>
            </w:r>
          </w:p>
        </w:tc>
      </w:tr>
      <w:tr>
        <w:tc>
          <w:tcPr>
            <w:tcW w:type="dxa" w:w="2160"/>
            <w:vAlign w:val="center"/>
            <w:tcMar>
              <w:top w:w="80" w:type="dxa"/>
              <w:start w:w="120" w:type="dxa"/>
              <w:bottom w:w="80" w:type="dxa"/>
              <w:end w:w="120" w:type="dxa"/>
            </w:tcMar>
          </w:tcPr>
          <w:p>
            <w:r>
              <w:t>主线</w:t>
            </w:r>
          </w:p>
        </w:tc>
        <w:tc>
          <w:tcPr>
            <w:tcW w:type="dxa" w:w="6912"/>
            <w:vAlign w:val="center"/>
            <w:tcMar>
              <w:top w:w="80" w:type="dxa"/>
              <w:start w:w="120" w:type="dxa"/>
              <w:bottom w:w="80" w:type="dxa"/>
              <w:end w:w="120" w:type="dxa"/>
            </w:tcMar>
          </w:tcPr>
          <w:p>
            <w:r>
              <w:t>Cluster C：数字自我、虚拟商品与游戏消费。</w:t>
            </w:r>
          </w:p>
        </w:tc>
      </w:tr>
      <w:tr>
        <w:tc>
          <w:tcPr>
            <w:tcW w:type="dxa" w:w="2160"/>
            <w:vAlign w:val="center"/>
            <w:tcMar>
              <w:top w:w="80" w:type="dxa"/>
              <w:start w:w="120" w:type="dxa"/>
              <w:bottom w:w="80" w:type="dxa"/>
              <w:end w:w="120" w:type="dxa"/>
            </w:tcMar>
          </w:tcPr>
          <w:p>
            <w:r>
              <w:t>工作题目</w:t>
            </w:r>
          </w:p>
        </w:tc>
        <w:tc>
          <w:tcPr>
            <w:tcW w:type="dxa" w:w="6912"/>
            <w:vAlign w:val="center"/>
            <w:tcMar>
              <w:top w:w="80" w:type="dxa"/>
              <w:start w:w="120" w:type="dxa"/>
              <w:bottom w:w="80" w:type="dxa"/>
              <w:end w:w="120" w:type="dxa"/>
            </w:tcMar>
          </w:tcPr>
          <w:p>
            <w:r>
              <w:t>从虚拟物品到数字自我：乙游角色资产、情绪价值与持续消费</w:t>
            </w:r>
          </w:p>
        </w:tc>
      </w:tr>
      <w:tr>
        <w:tc>
          <w:tcPr>
            <w:tcW w:type="dxa" w:w="2160"/>
            <w:vAlign w:val="center"/>
            <w:tcMar>
              <w:top w:w="80" w:type="dxa"/>
              <w:start w:w="120" w:type="dxa"/>
              <w:bottom w:w="80" w:type="dxa"/>
              <w:end w:w="120" w:type="dxa"/>
            </w:tcMar>
          </w:tcPr>
          <w:p>
            <w:r>
              <w:t>核心路径</w:t>
            </w:r>
          </w:p>
        </w:tc>
        <w:tc>
          <w:tcPr>
            <w:tcW w:type="dxa" w:w="6912"/>
            <w:vAlign w:val="center"/>
            <w:tcMar>
              <w:top w:w="80" w:type="dxa"/>
              <w:start w:w="120" w:type="dxa"/>
              <w:bottom w:w="80" w:type="dxa"/>
              <w:end w:w="120" w:type="dxa"/>
            </w:tcMar>
          </w:tcPr>
          <w:p>
            <w:r>
              <w:t>虚拟角色资产的数字自我延伸 -&gt; 虚拟物品情感价值 -&gt; 角色依恋/品牌依恋 -&gt; 持续消费。</w:t>
            </w:r>
          </w:p>
        </w:tc>
      </w:tr>
      <w:tr>
        <w:tc>
          <w:tcPr>
            <w:tcW w:type="dxa" w:w="2160"/>
            <w:vAlign w:val="center"/>
            <w:tcMar>
              <w:top w:w="80" w:type="dxa"/>
              <w:start w:w="120" w:type="dxa"/>
              <w:bottom w:w="80" w:type="dxa"/>
              <w:end w:w="120" w:type="dxa"/>
            </w:tcMar>
          </w:tcPr>
          <w:p>
            <w:r>
              <w:t>研究对象</w:t>
            </w:r>
          </w:p>
        </w:tc>
        <w:tc>
          <w:tcPr>
            <w:tcW w:type="dxa" w:w="6912"/>
            <w:vAlign w:val="center"/>
            <w:tcMar>
              <w:top w:w="80" w:type="dxa"/>
              <w:start w:w="120" w:type="dxa"/>
              <w:bottom w:w="80" w:type="dxa"/>
              <w:end w:w="120" w:type="dxa"/>
            </w:tcMar>
          </w:tcPr>
          <w:p>
            <w:r>
              <w:t>近 3 或 6 个月玩过国内女性向恋爱手游的成年玩家。</w:t>
            </w:r>
          </w:p>
        </w:tc>
      </w:tr>
      <w:tr>
        <w:tc>
          <w:tcPr>
            <w:tcW w:type="dxa" w:w="2160"/>
            <w:vAlign w:val="center"/>
            <w:tcMar>
              <w:top w:w="80" w:type="dxa"/>
              <w:start w:w="120" w:type="dxa"/>
              <w:bottom w:w="80" w:type="dxa"/>
              <w:end w:w="120" w:type="dxa"/>
            </w:tcMar>
          </w:tcPr>
          <w:p>
            <w:r>
              <w:t>分析单位</w:t>
            </w:r>
          </w:p>
        </w:tc>
        <w:tc>
          <w:tcPr>
            <w:tcW w:type="dxa" w:w="6912"/>
            <w:vAlign w:val="center"/>
            <w:tcMar>
              <w:top w:w="80" w:type="dxa"/>
              <w:start w:w="120" w:type="dxa"/>
              <w:bottom w:w="80" w:type="dxa"/>
              <w:end w:w="120" w:type="dxa"/>
            </w:tcMar>
          </w:tcPr>
          <w:p>
            <w:r>
              <w:t>首选玩家-最喜欢角色关系；备选为玩家层面。</w:t>
            </w:r>
          </w:p>
        </w:tc>
      </w:tr>
      <w:tr>
        <w:tc>
          <w:tcPr>
            <w:tcW w:type="dxa" w:w="2160"/>
            <w:vAlign w:val="center"/>
            <w:tcMar>
              <w:top w:w="80" w:type="dxa"/>
              <w:start w:w="120" w:type="dxa"/>
              <w:bottom w:w="80" w:type="dxa"/>
              <w:end w:w="120" w:type="dxa"/>
            </w:tcMar>
          </w:tcPr>
          <w:p>
            <w:r>
              <w:t>报告边界</w:t>
            </w:r>
          </w:p>
        </w:tc>
        <w:tc>
          <w:tcPr>
            <w:tcW w:type="dxa" w:w="6912"/>
            <w:vAlign w:val="center"/>
            <w:tcMar>
              <w:top w:w="80" w:type="dxa"/>
              <w:start w:w="120" w:type="dxa"/>
              <w:bottom w:w="80" w:type="dxa"/>
              <w:end w:w="120" w:type="dxa"/>
            </w:tcMar>
          </w:tcPr>
          <w:p>
            <w:r>
              <w:t>横截面问卷只能支持关联和机制一致性，不能写成因果效应。</w:t>
            </w:r>
          </w:p>
        </w:tc>
      </w:tr>
    </w:tbl>
    <w:p/>
    <w:p>
      <w:pPr>
        <w:pStyle w:val="Heading1"/>
      </w:pPr>
      <w:r>
        <w:t>2. 引言写作骨架</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E8EEF5"/>
            <w:vAlign w:val="center"/>
            <w:tcMar>
              <w:top w:w="80" w:type="dxa"/>
              <w:start w:w="120" w:type="dxa"/>
              <w:bottom w:w="80" w:type="dxa"/>
              <w:end w:w="120" w:type="dxa"/>
            </w:tcMar>
          </w:tcPr>
          <w:p>
            <w:r>
              <w:rPr>
                <w:b/>
              </w:rPr>
              <w:t>项目</w:t>
            </w:r>
          </w:p>
        </w:tc>
        <w:tc>
          <w:tcPr>
            <w:tcW w:type="dxa" w:w="6912"/>
            <w:shd w:fill="E8EEF5"/>
            <w:vAlign w:val="center"/>
            <w:tcMar>
              <w:top w:w="80" w:type="dxa"/>
              <w:start w:w="120" w:type="dxa"/>
              <w:bottom w:w="80" w:type="dxa"/>
              <w:end w:w="120" w:type="dxa"/>
            </w:tcMar>
          </w:tcPr>
          <w:p>
            <w:r>
              <w:rPr>
                <w:b/>
              </w:rPr>
              <w:t>内容槽</w:t>
            </w:r>
          </w:p>
        </w:tc>
      </w:tr>
      <w:tr>
        <w:tc>
          <w:tcPr>
            <w:tcW w:type="dxa" w:w="2160"/>
            <w:vAlign w:val="center"/>
            <w:tcMar>
              <w:top w:w="80" w:type="dxa"/>
              <w:start w:w="120" w:type="dxa"/>
              <w:bottom w:w="80" w:type="dxa"/>
              <w:end w:w="120" w:type="dxa"/>
            </w:tcMar>
          </w:tcPr>
          <w:p>
            <w:r>
              <w:t>P1 现象入口</w:t>
            </w:r>
          </w:p>
        </w:tc>
        <w:tc>
          <w:tcPr>
            <w:tcW w:type="dxa" w:w="6912"/>
            <w:vAlign w:val="center"/>
            <w:tcMar>
              <w:top w:w="80" w:type="dxa"/>
              <w:start w:w="120" w:type="dxa"/>
              <w:bottom w:w="80" w:type="dxa"/>
              <w:end w:w="120" w:type="dxa"/>
            </w:tcMar>
          </w:tcPr>
          <w:p>
            <w:r>
              <w:t>描述乙游作为女性向数字娱乐/情感消费场景。需要作者补行业事实、平台现象或玩家行为材料。</w:t>
            </w:r>
          </w:p>
        </w:tc>
      </w:tr>
      <w:tr>
        <w:tc>
          <w:tcPr>
            <w:tcW w:type="dxa" w:w="2160"/>
            <w:vAlign w:val="center"/>
            <w:tcMar>
              <w:top w:w="80" w:type="dxa"/>
              <w:start w:w="120" w:type="dxa"/>
              <w:bottom w:w="80" w:type="dxa"/>
              <w:end w:w="120" w:type="dxa"/>
            </w:tcMar>
          </w:tcPr>
          <w:p>
            <w:r>
              <w:t>P2 理论入口</w:t>
            </w:r>
          </w:p>
        </w:tc>
        <w:tc>
          <w:tcPr>
            <w:tcW w:type="dxa" w:w="6912"/>
            <w:vAlign w:val="center"/>
            <w:tcMar>
              <w:top w:w="80" w:type="dxa"/>
              <w:start w:w="120" w:type="dxa"/>
              <w:bottom w:w="80" w:type="dxa"/>
              <w:end w:w="120" w:type="dxa"/>
            </w:tcMar>
          </w:tcPr>
          <w:p>
            <w:r>
              <w:t>用体验消费、享乐价值、品牌体验说明消费不仅是功能性购买。引用 Holbrook &amp; Hirschman 1982; Babin et al. 1994; Brakus et al. 2009。</w:t>
            </w:r>
          </w:p>
        </w:tc>
      </w:tr>
      <w:tr>
        <w:tc>
          <w:tcPr>
            <w:tcW w:type="dxa" w:w="2160"/>
            <w:vAlign w:val="center"/>
            <w:tcMar>
              <w:top w:w="80" w:type="dxa"/>
              <w:start w:w="120" w:type="dxa"/>
              <w:bottom w:w="80" w:type="dxa"/>
              <w:end w:w="120" w:type="dxa"/>
            </w:tcMar>
          </w:tcPr>
          <w:p>
            <w:r>
              <w:t>P3 Cluster C 入口</w:t>
            </w:r>
          </w:p>
        </w:tc>
        <w:tc>
          <w:tcPr>
            <w:tcW w:type="dxa" w:w="6912"/>
            <w:vAlign w:val="center"/>
            <w:tcMar>
              <w:top w:w="80" w:type="dxa"/>
              <w:start w:w="120" w:type="dxa"/>
              <w:bottom w:w="80" w:type="dxa"/>
              <w:end w:w="120" w:type="dxa"/>
            </w:tcMar>
          </w:tcPr>
          <w:p>
            <w:r>
              <w:t>把角色、卡牌、账号资产、剧情记忆连接到数字自我、虚拟物品和 loved objects。引用 Belk 1988; Belk 2013; Ahuvia 2005。</w:t>
            </w:r>
          </w:p>
        </w:tc>
      </w:tr>
      <w:tr>
        <w:tc>
          <w:tcPr>
            <w:tcW w:type="dxa" w:w="2160"/>
            <w:vAlign w:val="center"/>
            <w:tcMar>
              <w:top w:w="80" w:type="dxa"/>
              <w:start w:w="120" w:type="dxa"/>
              <w:bottom w:w="80" w:type="dxa"/>
              <w:end w:w="120" w:type="dxa"/>
            </w:tcMar>
          </w:tcPr>
          <w:p>
            <w:r>
              <w:t>P4 研究缺口</w:t>
            </w:r>
          </w:p>
        </w:tc>
        <w:tc>
          <w:tcPr>
            <w:tcW w:type="dxa" w:w="6912"/>
            <w:vAlign w:val="center"/>
            <w:tcMar>
              <w:top w:w="80" w:type="dxa"/>
              <w:start w:w="120" w:type="dxa"/>
              <w:bottom w:w="80" w:type="dxa"/>
              <w:end w:w="120" w:type="dxa"/>
            </w:tcMar>
          </w:tcPr>
          <w:p>
            <w:r>
              <w:t>现有文献分散在体验消费、品牌关系、虚拟商品、游戏消费；缺少乙游角色资产如何转化为情绪价值和持续消费的整合。</w:t>
            </w:r>
          </w:p>
        </w:tc>
      </w:tr>
      <w:tr>
        <w:tc>
          <w:tcPr>
            <w:tcW w:type="dxa" w:w="2160"/>
            <w:vAlign w:val="center"/>
            <w:tcMar>
              <w:top w:w="80" w:type="dxa"/>
              <w:start w:w="120" w:type="dxa"/>
              <w:bottom w:w="80" w:type="dxa"/>
              <w:end w:w="120" w:type="dxa"/>
            </w:tcMar>
          </w:tcPr>
          <w:p>
            <w:r>
              <w:t>P5 研究问题</w:t>
            </w:r>
          </w:p>
        </w:tc>
        <w:tc>
          <w:tcPr>
            <w:tcW w:type="dxa" w:w="6912"/>
            <w:vAlign w:val="center"/>
            <w:tcMar>
              <w:top w:w="80" w:type="dxa"/>
              <w:start w:w="120" w:type="dxa"/>
              <w:bottom w:w="80" w:type="dxa"/>
              <w:end w:w="120" w:type="dxa"/>
            </w:tcMar>
          </w:tcPr>
          <w:p>
            <w:r>
              <w:t>槽位：本研究考察 [乙游成年玩家] 中 [数字自我延伸] 如何与 [虚拟物品情感价值]、[角色/品牌依恋] 和 [持续消费] 相关。</w:t>
            </w:r>
          </w:p>
        </w:tc>
      </w:tr>
      <w:tr>
        <w:tc>
          <w:tcPr>
            <w:tcW w:type="dxa" w:w="2160"/>
            <w:vAlign w:val="center"/>
            <w:tcMar>
              <w:top w:w="80" w:type="dxa"/>
              <w:start w:w="120" w:type="dxa"/>
              <w:bottom w:w="80" w:type="dxa"/>
              <w:end w:w="120" w:type="dxa"/>
            </w:tcMar>
          </w:tcPr>
          <w:p>
            <w:r>
              <w:t>P6 方法概览</w:t>
            </w:r>
          </w:p>
        </w:tc>
        <w:tc>
          <w:tcPr>
            <w:tcW w:type="dxa" w:w="6912"/>
            <w:vAlign w:val="center"/>
            <w:tcMar>
              <w:top w:w="80" w:type="dxa"/>
              <w:start w:w="120" w:type="dxa"/>
              <w:bottom w:w="80" w:type="dxa"/>
              <w:end w:w="120" w:type="dxa"/>
            </w:tcMar>
          </w:tcPr>
          <w:p>
            <w:r>
              <w:t>槽位：质性探索/预测试 + 问卷 SEM/PLS-SEM + 可选文本分析。只写实际会做的数据。</w:t>
            </w:r>
          </w:p>
        </w:tc>
      </w:tr>
      <w:tr>
        <w:tc>
          <w:tcPr>
            <w:tcW w:type="dxa" w:w="2160"/>
            <w:vAlign w:val="center"/>
            <w:tcMar>
              <w:top w:w="80" w:type="dxa"/>
              <w:start w:w="120" w:type="dxa"/>
              <w:bottom w:w="80" w:type="dxa"/>
              <w:end w:w="120" w:type="dxa"/>
            </w:tcMar>
          </w:tcPr>
          <w:p>
            <w:r>
              <w:t>P7 贡献槽</w:t>
            </w:r>
          </w:p>
        </w:tc>
        <w:tc>
          <w:tcPr>
            <w:tcW w:type="dxa" w:w="6912"/>
            <w:vAlign w:val="center"/>
            <w:tcMar>
              <w:top w:w="80" w:type="dxa"/>
              <w:start w:w="120" w:type="dxa"/>
              <w:bottom w:w="80" w:type="dxa"/>
              <w:end w:w="120" w:type="dxa"/>
            </w:tcMar>
          </w:tcPr>
          <w:p>
            <w:r>
              <w:t>理论贡献：把数字自我和虚拟商品文献推进到乙游情感消费场景；方法贡献和实践贡献需等数据支持后再收紧。</w:t>
            </w:r>
          </w:p>
        </w:tc>
      </w:tr>
    </w:tbl>
    <w:p/>
    <w:p>
      <w:pPr>
        <w:pStyle w:val="Heading1"/>
      </w:pPr>
      <w:r>
        <w:t>3. 文献综述结构</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E8EEF5"/>
            <w:vAlign w:val="center"/>
            <w:tcMar>
              <w:top w:w="80" w:type="dxa"/>
              <w:start w:w="120" w:type="dxa"/>
              <w:bottom w:w="80" w:type="dxa"/>
              <w:end w:w="120" w:type="dxa"/>
            </w:tcMar>
          </w:tcPr>
          <w:p>
            <w:r>
              <w:rPr>
                <w:b/>
              </w:rPr>
              <w:t>项目</w:t>
            </w:r>
          </w:p>
        </w:tc>
        <w:tc>
          <w:tcPr>
            <w:tcW w:type="dxa" w:w="6912"/>
            <w:shd w:fill="E8EEF5"/>
            <w:vAlign w:val="center"/>
            <w:tcMar>
              <w:top w:w="80" w:type="dxa"/>
              <w:start w:w="120" w:type="dxa"/>
              <w:bottom w:w="80" w:type="dxa"/>
              <w:end w:w="120" w:type="dxa"/>
            </w:tcMar>
          </w:tcPr>
          <w:p>
            <w:r>
              <w:rPr>
                <w:b/>
              </w:rPr>
              <w:t>内容槽</w:t>
            </w:r>
          </w:p>
        </w:tc>
      </w:tr>
      <w:tr>
        <w:tc>
          <w:tcPr>
            <w:tcW w:type="dxa" w:w="2160"/>
            <w:vAlign w:val="center"/>
            <w:tcMar>
              <w:top w:w="80" w:type="dxa"/>
              <w:start w:w="120" w:type="dxa"/>
              <w:bottom w:w="80" w:type="dxa"/>
              <w:end w:w="120" w:type="dxa"/>
            </w:tcMar>
          </w:tcPr>
          <w:p>
            <w:r>
              <w:t>3.1 体验消费与情绪价值</w:t>
            </w:r>
          </w:p>
        </w:tc>
        <w:tc>
          <w:tcPr>
            <w:tcW w:type="dxa" w:w="6912"/>
            <w:vAlign w:val="center"/>
            <w:tcMar>
              <w:top w:w="80" w:type="dxa"/>
              <w:start w:w="120" w:type="dxa"/>
              <w:bottom w:w="80" w:type="dxa"/>
              <w:end w:w="120" w:type="dxa"/>
            </w:tcMar>
          </w:tcPr>
          <w:p>
            <w:r>
              <w:t>主张槽：乙游消费可从体验消费和情绪价值理解。证据：Holbrook &amp; Hirschman; Babin; Brakus。边界：这些文献不是乙游场景。</w:t>
            </w:r>
          </w:p>
        </w:tc>
      </w:tr>
      <w:tr>
        <w:tc>
          <w:tcPr>
            <w:tcW w:type="dxa" w:w="2160"/>
            <w:vAlign w:val="center"/>
            <w:tcMar>
              <w:top w:w="80" w:type="dxa"/>
              <w:start w:w="120" w:type="dxa"/>
              <w:bottom w:w="80" w:type="dxa"/>
              <w:end w:w="120" w:type="dxa"/>
            </w:tcMar>
          </w:tcPr>
          <w:p>
            <w:r>
              <w:t>3.2 数字自我与虚拟物品</w:t>
            </w:r>
          </w:p>
        </w:tc>
        <w:tc>
          <w:tcPr>
            <w:tcW w:type="dxa" w:w="6912"/>
            <w:vAlign w:val="center"/>
            <w:tcMar>
              <w:top w:w="80" w:type="dxa"/>
              <w:start w:w="120" w:type="dxa"/>
              <w:bottom w:w="80" w:type="dxa"/>
              <w:end w:w="120" w:type="dxa"/>
            </w:tcMar>
          </w:tcPr>
          <w:p>
            <w:r>
              <w:t>主张槽：角色、卡牌、账号资产可作为数字自我延伸或 loved objects。证据：Belk; Ahuvia; Hamari &amp; Keronen; Lehdonvirta。边界：平台控制改变了所有权含义。</w:t>
            </w:r>
          </w:p>
        </w:tc>
      </w:tr>
      <w:tr>
        <w:tc>
          <w:tcPr>
            <w:tcW w:type="dxa" w:w="2160"/>
            <w:vAlign w:val="center"/>
            <w:tcMar>
              <w:top w:w="80" w:type="dxa"/>
              <w:start w:w="120" w:type="dxa"/>
              <w:bottom w:w="80" w:type="dxa"/>
              <w:end w:w="120" w:type="dxa"/>
            </w:tcMar>
          </w:tcPr>
          <w:p>
            <w:r>
              <w:t>3.3 角色依恋与品牌/IP依恋</w:t>
            </w:r>
          </w:p>
        </w:tc>
        <w:tc>
          <w:tcPr>
            <w:tcW w:type="dxa" w:w="6912"/>
            <w:vAlign w:val="center"/>
            <w:tcMar>
              <w:top w:w="80" w:type="dxa"/>
              <w:start w:w="120" w:type="dxa"/>
              <w:bottom w:w="80" w:type="dxa"/>
              <w:end w:w="120" w:type="dxa"/>
            </w:tcMar>
          </w:tcPr>
          <w:p>
            <w:r>
              <w:t>主张槽：玩家可能与角色和品牌/IP形成不同层次的关系。证据：Fournier; Park; Batra; Labrecque。边界：角色依恋不等于品牌依恋。</w:t>
            </w:r>
          </w:p>
        </w:tc>
      </w:tr>
      <w:tr>
        <w:tc>
          <w:tcPr>
            <w:tcW w:type="dxa" w:w="2160"/>
            <w:vAlign w:val="center"/>
            <w:tcMar>
              <w:top w:w="80" w:type="dxa"/>
              <w:start w:w="120" w:type="dxa"/>
              <w:bottom w:w="80" w:type="dxa"/>
              <w:end w:w="120" w:type="dxa"/>
            </w:tcMar>
          </w:tcPr>
          <w:p>
            <w:r>
              <w:t>3.4 社群与二创实践</w:t>
            </w:r>
          </w:p>
        </w:tc>
        <w:tc>
          <w:tcPr>
            <w:tcW w:type="dxa" w:w="6912"/>
            <w:vAlign w:val="center"/>
            <w:tcMar>
              <w:top w:w="80" w:type="dxa"/>
              <w:start w:w="120" w:type="dxa"/>
              <w:bottom w:w="80" w:type="dxa"/>
              <w:end w:w="120" w:type="dxa"/>
            </w:tcMar>
          </w:tcPr>
          <w:p>
            <w:r>
              <w:t>主张槽：社群参与和二创实践可能共同生产角色亲密感。证据：Kozinets; Zhou et al. 2024。边界：不能作为总体比例证据。</w:t>
            </w:r>
          </w:p>
        </w:tc>
      </w:tr>
    </w:tbl>
    <w:p/>
    <w:p>
      <w:pPr>
        <w:pStyle w:val="Heading1"/>
      </w:pPr>
      <w:r>
        <w:t>4. 构念与变量表</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shd w:fill="E8EEF5"/>
            <w:vAlign w:val="center"/>
            <w:tcMar>
              <w:top w:w="80" w:type="dxa"/>
              <w:start w:w="120" w:type="dxa"/>
              <w:bottom w:w="80" w:type="dxa"/>
              <w:end w:w="120" w:type="dxa"/>
            </w:tcMar>
          </w:tcPr>
          <w:p>
            <w:r>
              <w:t>构念</w:t>
            </w:r>
          </w:p>
        </w:tc>
        <w:tc>
          <w:tcPr>
            <w:tcW w:type="dxa" w:w="1512"/>
            <w:shd w:fill="E8EEF5"/>
            <w:vAlign w:val="center"/>
            <w:tcMar>
              <w:top w:w="80" w:type="dxa"/>
              <w:start w:w="120" w:type="dxa"/>
              <w:bottom w:w="80" w:type="dxa"/>
              <w:end w:w="120" w:type="dxa"/>
            </w:tcMar>
          </w:tcPr>
          <w:p>
            <w:r>
              <w:t>模型角色</w:t>
            </w:r>
          </w:p>
        </w:tc>
        <w:tc>
          <w:tcPr>
            <w:tcW w:type="dxa" w:w="3024"/>
            <w:shd w:fill="E8EEF5"/>
            <w:vAlign w:val="center"/>
            <w:tcMar>
              <w:top w:w="80" w:type="dxa"/>
              <w:start w:w="120" w:type="dxa"/>
              <w:bottom w:w="80" w:type="dxa"/>
              <w:end w:w="120" w:type="dxa"/>
            </w:tcMar>
          </w:tcPr>
          <w:p>
            <w:r>
              <w:t>工作定义</w:t>
            </w:r>
          </w:p>
        </w:tc>
        <w:tc>
          <w:tcPr>
            <w:tcW w:type="dxa" w:w="1800"/>
            <w:shd w:fill="E8EEF5"/>
            <w:vAlign w:val="center"/>
            <w:tcMar>
              <w:top w:w="80" w:type="dxa"/>
              <w:start w:w="120" w:type="dxa"/>
              <w:bottom w:w="80" w:type="dxa"/>
              <w:end w:w="120" w:type="dxa"/>
            </w:tcMar>
          </w:tcPr>
          <w:p>
            <w:r>
              <w:t>文献锚点</w:t>
            </w:r>
          </w:p>
        </w:tc>
        <w:tc>
          <w:tcPr>
            <w:tcW w:type="dxa" w:w="1584"/>
            <w:shd w:fill="E8EEF5"/>
            <w:vAlign w:val="center"/>
            <w:tcMar>
              <w:top w:w="80" w:type="dxa"/>
              <w:start w:w="120" w:type="dxa"/>
              <w:bottom w:w="80" w:type="dxa"/>
              <w:end w:w="120" w:type="dxa"/>
            </w:tcMar>
          </w:tcPr>
          <w:p>
            <w:r>
              <w:t>风险/下一步</w:t>
            </w:r>
          </w:p>
        </w:tc>
      </w:tr>
      <w:tr>
        <w:tc>
          <w:tcPr>
            <w:tcW w:type="dxa" w:w="1440"/>
            <w:vAlign w:val="center"/>
            <w:tcMar>
              <w:top w:w="80" w:type="dxa"/>
              <w:start w:w="120" w:type="dxa"/>
              <w:bottom w:w="80" w:type="dxa"/>
              <w:end w:w="120" w:type="dxa"/>
            </w:tcMar>
          </w:tcPr>
          <w:p>
            <w:r>
              <w:t>数字自我延伸</w:t>
            </w:r>
          </w:p>
        </w:tc>
        <w:tc>
          <w:tcPr>
            <w:tcW w:type="dxa" w:w="1512"/>
            <w:vAlign w:val="center"/>
            <w:tcMar>
              <w:top w:w="80" w:type="dxa"/>
              <w:start w:w="120" w:type="dxa"/>
              <w:bottom w:w="80" w:type="dxa"/>
              <w:end w:w="120" w:type="dxa"/>
            </w:tcMar>
          </w:tcPr>
          <w:p>
            <w:r>
              <w:t>exposure</w:t>
            </w:r>
          </w:p>
        </w:tc>
        <w:tc>
          <w:tcPr>
            <w:tcW w:type="dxa" w:w="3024"/>
            <w:vAlign w:val="center"/>
            <w:tcMar>
              <w:top w:w="80" w:type="dxa"/>
              <w:start w:w="120" w:type="dxa"/>
              <w:bottom w:w="80" w:type="dxa"/>
              <w:end w:w="120" w:type="dxa"/>
            </w:tcMar>
          </w:tcPr>
          <w:p>
            <w:r>
              <w:t>玩家将虚拟角色、卡牌、账号资产、剧情记忆或收藏物视为自我表达、身份组成或个人经历延伸的程度</w:t>
            </w:r>
          </w:p>
        </w:tc>
        <w:tc>
          <w:tcPr>
            <w:tcW w:type="dxa" w:w="1800"/>
            <w:vAlign w:val="center"/>
            <w:tcMar>
              <w:top w:w="80" w:type="dxa"/>
              <w:start w:w="120" w:type="dxa"/>
              <w:bottom w:w="80" w:type="dxa"/>
              <w:end w:w="120" w:type="dxa"/>
            </w:tcMar>
          </w:tcPr>
          <w:p>
            <w:r>
              <w:t>Belk 1988；Belk 2013；Ahuvia 2005</w:t>
            </w:r>
          </w:p>
        </w:tc>
        <w:tc>
          <w:tcPr>
            <w:tcW w:type="dxa" w:w="1584"/>
            <w:vAlign w:val="center"/>
            <w:tcMar>
              <w:top w:w="80" w:type="dxa"/>
              <w:start w:w="120" w:type="dxa"/>
              <w:bottom w:w="80" w:type="dxa"/>
              <w:end w:w="120" w:type="dxa"/>
            </w:tcMar>
          </w:tcPr>
          <w:p>
            <w:r>
              <w:t>可能与角色依恋高度相关；预测试后检查判别效度</w:t>
            </w:r>
          </w:p>
        </w:tc>
      </w:tr>
      <w:tr>
        <w:tc>
          <w:tcPr>
            <w:tcW w:type="dxa" w:w="1440"/>
            <w:vAlign w:val="center"/>
            <w:tcMar>
              <w:top w:w="80" w:type="dxa"/>
              <w:start w:w="120" w:type="dxa"/>
              <w:bottom w:w="80" w:type="dxa"/>
              <w:end w:w="120" w:type="dxa"/>
            </w:tcMar>
          </w:tcPr>
          <w:p>
            <w:r>
              <w:t>虚拟物品情感价值</w:t>
            </w:r>
          </w:p>
        </w:tc>
        <w:tc>
          <w:tcPr>
            <w:tcW w:type="dxa" w:w="1512"/>
            <w:vAlign w:val="center"/>
            <w:tcMar>
              <w:top w:w="80" w:type="dxa"/>
              <w:start w:w="120" w:type="dxa"/>
              <w:bottom w:w="80" w:type="dxa"/>
              <w:end w:w="120" w:type="dxa"/>
            </w:tcMar>
          </w:tcPr>
          <w:p>
            <w:r>
              <w:t>mediator</w:t>
            </w:r>
          </w:p>
        </w:tc>
        <w:tc>
          <w:tcPr>
            <w:tcW w:type="dxa" w:w="3024"/>
            <w:vAlign w:val="center"/>
            <w:tcMar>
              <w:top w:w="80" w:type="dxa"/>
              <w:start w:w="120" w:type="dxa"/>
              <w:bottom w:w="80" w:type="dxa"/>
              <w:end w:w="120" w:type="dxa"/>
            </w:tcMar>
          </w:tcPr>
          <w:p>
            <w:r>
              <w:t>玩家从乙游虚拟物品和角色资产中获得的愉悦、安慰、陪伴、审美和纪念性收益</w:t>
            </w:r>
          </w:p>
        </w:tc>
        <w:tc>
          <w:tcPr>
            <w:tcW w:type="dxa" w:w="1800"/>
            <w:vAlign w:val="center"/>
            <w:tcMar>
              <w:top w:w="80" w:type="dxa"/>
              <w:start w:w="120" w:type="dxa"/>
              <w:bottom w:w="80" w:type="dxa"/>
              <w:end w:w="120" w:type="dxa"/>
            </w:tcMar>
          </w:tcPr>
          <w:p>
            <w:r>
              <w:t>Babin et al. 1994；Holbrook &amp; Hirschman 1982；Brakus et al. 2009</w:t>
            </w:r>
          </w:p>
        </w:tc>
        <w:tc>
          <w:tcPr>
            <w:tcW w:type="dxa" w:w="1584"/>
            <w:vAlign w:val="center"/>
            <w:tcMar>
              <w:top w:w="80" w:type="dxa"/>
              <w:start w:w="120" w:type="dxa"/>
              <w:bottom w:w="80" w:type="dxa"/>
              <w:end w:w="120" w:type="dxa"/>
            </w:tcMar>
          </w:tcPr>
          <w:p>
            <w:r>
              <w:t>可能与享乐价值和品牌体验重叠；用访谈确认乙游语境措辞</w:t>
            </w:r>
          </w:p>
        </w:tc>
      </w:tr>
      <w:tr>
        <w:tc>
          <w:tcPr>
            <w:tcW w:type="dxa" w:w="1440"/>
            <w:vAlign w:val="center"/>
            <w:tcMar>
              <w:top w:w="80" w:type="dxa"/>
              <w:start w:w="120" w:type="dxa"/>
              <w:bottom w:w="80" w:type="dxa"/>
              <w:end w:w="120" w:type="dxa"/>
            </w:tcMar>
          </w:tcPr>
          <w:p>
            <w:r>
              <w:t>角色依恋</w:t>
            </w:r>
          </w:p>
        </w:tc>
        <w:tc>
          <w:tcPr>
            <w:tcW w:type="dxa" w:w="1512"/>
            <w:vAlign w:val="center"/>
            <w:tcMar>
              <w:top w:w="80" w:type="dxa"/>
              <w:start w:w="120" w:type="dxa"/>
              <w:bottom w:w="80" w:type="dxa"/>
              <w:end w:w="120" w:type="dxa"/>
            </w:tcMar>
          </w:tcPr>
          <w:p>
            <w:r>
              <w:t>mediator_or_outcome</w:t>
            </w:r>
          </w:p>
        </w:tc>
        <w:tc>
          <w:tcPr>
            <w:tcW w:type="dxa" w:w="3024"/>
            <w:vAlign w:val="center"/>
            <w:tcMar>
              <w:top w:w="80" w:type="dxa"/>
              <w:start w:w="120" w:type="dxa"/>
              <w:bottom w:w="80" w:type="dxa"/>
              <w:end w:w="120" w:type="dxa"/>
            </w:tcMar>
          </w:tcPr>
          <w:p>
            <w:r>
              <w:t>玩家对特定乙游角色形成的稳定情感纽带和分离不适</w:t>
            </w:r>
          </w:p>
        </w:tc>
        <w:tc>
          <w:tcPr>
            <w:tcW w:type="dxa" w:w="1800"/>
            <w:vAlign w:val="center"/>
            <w:tcMar>
              <w:top w:w="80" w:type="dxa"/>
              <w:start w:w="120" w:type="dxa"/>
              <w:bottom w:w="80" w:type="dxa"/>
              <w:end w:w="120" w:type="dxa"/>
            </w:tcMar>
          </w:tcPr>
          <w:p>
            <w:r>
              <w:t>Park et al. 2010；Batra et al. 2012；Labrecque 2014</w:t>
            </w:r>
          </w:p>
        </w:tc>
        <w:tc>
          <w:tcPr>
            <w:tcW w:type="dxa" w:w="1584"/>
            <w:vAlign w:val="center"/>
            <w:tcMar>
              <w:top w:w="80" w:type="dxa"/>
              <w:start w:w="120" w:type="dxa"/>
              <w:bottom w:w="80" w:type="dxa"/>
              <w:end w:w="120" w:type="dxa"/>
            </w:tcMar>
          </w:tcPr>
          <w:p>
            <w:r>
              <w:t>可能与拟社会关系重叠；决定是否将拟社会关系作为维度或相邻构念</w:t>
            </w:r>
          </w:p>
        </w:tc>
      </w:tr>
      <w:tr>
        <w:tc>
          <w:tcPr>
            <w:tcW w:type="dxa" w:w="1440"/>
            <w:vAlign w:val="center"/>
            <w:tcMar>
              <w:top w:w="80" w:type="dxa"/>
              <w:start w:w="120" w:type="dxa"/>
              <w:bottom w:w="80" w:type="dxa"/>
              <w:end w:w="120" w:type="dxa"/>
            </w:tcMar>
          </w:tcPr>
          <w:p>
            <w:r>
              <w:t>品牌/IP依恋</w:t>
            </w:r>
          </w:p>
        </w:tc>
        <w:tc>
          <w:tcPr>
            <w:tcW w:type="dxa" w:w="1512"/>
            <w:vAlign w:val="center"/>
            <w:tcMar>
              <w:top w:w="80" w:type="dxa"/>
              <w:start w:w="120" w:type="dxa"/>
              <w:bottom w:w="80" w:type="dxa"/>
              <w:end w:w="120" w:type="dxa"/>
            </w:tcMar>
          </w:tcPr>
          <w:p>
            <w:r>
              <w:t>outcome_or_parallel_mediator</w:t>
            </w:r>
          </w:p>
        </w:tc>
        <w:tc>
          <w:tcPr>
            <w:tcW w:type="dxa" w:w="3024"/>
            <w:vAlign w:val="center"/>
            <w:tcMar>
              <w:top w:w="80" w:type="dxa"/>
              <w:start w:w="120" w:type="dxa"/>
              <w:bottom w:w="80" w:type="dxa"/>
              <w:end w:w="120" w:type="dxa"/>
            </w:tcMar>
          </w:tcPr>
          <w:p>
            <w:r>
              <w:t>玩家对游戏品牌、世界观、IP或运营方形成的情感纽带</w:t>
            </w:r>
          </w:p>
        </w:tc>
        <w:tc>
          <w:tcPr>
            <w:tcW w:type="dxa" w:w="1800"/>
            <w:vAlign w:val="center"/>
            <w:tcMar>
              <w:top w:w="80" w:type="dxa"/>
              <w:start w:w="120" w:type="dxa"/>
              <w:bottom w:w="80" w:type="dxa"/>
              <w:end w:w="120" w:type="dxa"/>
            </w:tcMar>
          </w:tcPr>
          <w:p>
            <w:r>
              <w:t>Park et al. 2010；Fournier 1998；Batra et al. 2012</w:t>
            </w:r>
          </w:p>
        </w:tc>
        <w:tc>
          <w:tcPr>
            <w:tcW w:type="dxa" w:w="1584"/>
            <w:vAlign w:val="center"/>
            <w:tcMar>
              <w:top w:w="80" w:type="dxa"/>
              <w:start w:w="120" w:type="dxa"/>
              <w:bottom w:w="80" w:type="dxa"/>
              <w:end w:w="120" w:type="dxa"/>
            </w:tcMar>
          </w:tcPr>
          <w:p>
            <w:r>
              <w:t>乙游中玩家可能爱角色但不爱运营方；题项需明确对象</w:t>
            </w:r>
          </w:p>
        </w:tc>
      </w:tr>
      <w:tr>
        <w:tc>
          <w:tcPr>
            <w:tcW w:type="dxa" w:w="1440"/>
            <w:vAlign w:val="center"/>
            <w:tcMar>
              <w:top w:w="80" w:type="dxa"/>
              <w:start w:w="120" w:type="dxa"/>
              <w:bottom w:w="80" w:type="dxa"/>
              <w:end w:w="120" w:type="dxa"/>
            </w:tcMar>
          </w:tcPr>
          <w:p>
            <w:r>
              <w:t>持续消费意向</w:t>
            </w:r>
          </w:p>
        </w:tc>
        <w:tc>
          <w:tcPr>
            <w:tcW w:type="dxa" w:w="1512"/>
            <w:vAlign w:val="center"/>
            <w:tcMar>
              <w:top w:w="80" w:type="dxa"/>
              <w:start w:w="120" w:type="dxa"/>
              <w:bottom w:w="80" w:type="dxa"/>
              <w:end w:w="120" w:type="dxa"/>
            </w:tcMar>
          </w:tcPr>
          <w:p>
            <w:r>
              <w:t>outcome</w:t>
            </w:r>
          </w:p>
        </w:tc>
        <w:tc>
          <w:tcPr>
            <w:tcW w:type="dxa" w:w="3024"/>
            <w:vAlign w:val="center"/>
            <w:tcMar>
              <w:top w:w="80" w:type="dxa"/>
              <w:start w:w="120" w:type="dxa"/>
              <w:bottom w:w="80" w:type="dxa"/>
              <w:end w:w="120" w:type="dxa"/>
            </w:tcMar>
          </w:tcPr>
          <w:p>
            <w:r>
              <w:t>玩家未来继续游玩、继续付费或参与活动的主观意向</w:t>
            </w:r>
          </w:p>
        </w:tc>
        <w:tc>
          <w:tcPr>
            <w:tcW w:type="dxa" w:w="1800"/>
            <w:vAlign w:val="center"/>
            <w:tcMar>
              <w:top w:w="80" w:type="dxa"/>
              <w:start w:w="120" w:type="dxa"/>
              <w:bottom w:w="80" w:type="dxa"/>
              <w:end w:w="120" w:type="dxa"/>
            </w:tcMar>
          </w:tcPr>
          <w:p>
            <w:r>
              <w:t>customer engagement and brand loyalty literature</w:t>
            </w:r>
          </w:p>
        </w:tc>
        <w:tc>
          <w:tcPr>
            <w:tcW w:type="dxa" w:w="1584"/>
            <w:vAlign w:val="center"/>
            <w:tcMar>
              <w:top w:w="80" w:type="dxa"/>
              <w:start w:w="120" w:type="dxa"/>
              <w:bottom w:w="80" w:type="dxa"/>
              <w:end w:w="120" w:type="dxa"/>
            </w:tcMar>
          </w:tcPr>
          <w:p>
            <w:r>
              <w:t>不能等同于实际付费或留存；尽量加入行为区间题</w:t>
            </w:r>
          </w:p>
        </w:tc>
      </w:tr>
      <w:tr>
        <w:tc>
          <w:tcPr>
            <w:tcW w:type="dxa" w:w="1440"/>
            <w:vAlign w:val="center"/>
            <w:tcMar>
              <w:top w:w="80" w:type="dxa"/>
              <w:start w:w="120" w:type="dxa"/>
              <w:bottom w:w="80" w:type="dxa"/>
              <w:end w:w="120" w:type="dxa"/>
            </w:tcMar>
          </w:tcPr>
          <w:p>
            <w:r>
              <w:t>自报消费行为</w:t>
            </w:r>
          </w:p>
        </w:tc>
        <w:tc>
          <w:tcPr>
            <w:tcW w:type="dxa" w:w="1512"/>
            <w:vAlign w:val="center"/>
            <w:tcMar>
              <w:top w:w="80" w:type="dxa"/>
              <w:start w:w="120" w:type="dxa"/>
              <w:bottom w:w="80" w:type="dxa"/>
              <w:end w:w="120" w:type="dxa"/>
            </w:tcMar>
          </w:tcPr>
          <w:p>
            <w:r>
              <w:t>optional_outcome</w:t>
            </w:r>
          </w:p>
        </w:tc>
        <w:tc>
          <w:tcPr>
            <w:tcW w:type="dxa" w:w="3024"/>
            <w:vAlign w:val="center"/>
            <w:tcMar>
              <w:top w:w="80" w:type="dxa"/>
              <w:start w:w="120" w:type="dxa"/>
              <w:bottom w:w="80" w:type="dxa"/>
              <w:end w:w="120" w:type="dxa"/>
            </w:tcMar>
          </w:tcPr>
          <w:p>
            <w:r>
              <w:t>玩家在指定时间窗内的自报付费、抽卡、月卡或活动消费行为</w:t>
            </w:r>
          </w:p>
        </w:tc>
        <w:tc>
          <w:tcPr>
            <w:tcW w:type="dxa" w:w="1800"/>
            <w:vAlign w:val="center"/>
            <w:tcMar>
              <w:top w:w="80" w:type="dxa"/>
              <w:start w:w="120" w:type="dxa"/>
              <w:bottom w:w="80" w:type="dxa"/>
              <w:end w:w="120" w:type="dxa"/>
            </w:tcMar>
          </w:tcPr>
          <w:p>
            <w:r>
              <w:t>methods review recommendation</w:t>
            </w:r>
          </w:p>
        </w:tc>
        <w:tc>
          <w:tcPr>
            <w:tcW w:type="dxa" w:w="1584"/>
            <w:vAlign w:val="center"/>
            <w:tcMar>
              <w:top w:w="80" w:type="dxa"/>
              <w:start w:w="120" w:type="dxa"/>
              <w:bottom w:w="80" w:type="dxa"/>
              <w:end w:w="120" w:type="dxa"/>
            </w:tcMar>
          </w:tcPr>
          <w:p>
            <w:r>
              <w:t>敏感题可能有缺失和低报；用区间题并允许不愿透露</w:t>
            </w:r>
          </w:p>
        </w:tc>
      </w:tr>
      <w:tr>
        <w:tc>
          <w:tcPr>
            <w:tcW w:type="dxa" w:w="1440"/>
            <w:vAlign w:val="center"/>
            <w:tcMar>
              <w:top w:w="80" w:type="dxa"/>
              <w:start w:w="120" w:type="dxa"/>
              <w:bottom w:w="80" w:type="dxa"/>
              <w:end w:w="120" w:type="dxa"/>
            </w:tcMar>
          </w:tcPr>
          <w:p>
            <w:r>
              <w:t>社群参与</w:t>
            </w:r>
          </w:p>
        </w:tc>
        <w:tc>
          <w:tcPr>
            <w:tcW w:type="dxa" w:w="1512"/>
            <w:vAlign w:val="center"/>
            <w:tcMar>
              <w:top w:w="80" w:type="dxa"/>
              <w:start w:w="120" w:type="dxa"/>
              <w:bottom w:w="80" w:type="dxa"/>
              <w:end w:w="120" w:type="dxa"/>
            </w:tcMar>
          </w:tcPr>
          <w:p>
            <w:r>
              <w:t>moderator_or_control</w:t>
            </w:r>
          </w:p>
        </w:tc>
        <w:tc>
          <w:tcPr>
            <w:tcW w:type="dxa" w:w="3024"/>
            <w:vAlign w:val="center"/>
            <w:tcMar>
              <w:top w:w="80" w:type="dxa"/>
              <w:start w:w="120" w:type="dxa"/>
              <w:bottom w:w="80" w:type="dxa"/>
              <w:end w:w="120" w:type="dxa"/>
            </w:tcMar>
          </w:tcPr>
          <w:p>
            <w:r>
              <w:t>玩家参与乙游社群、二创、讨论、委托、同担互动的程度</w:t>
            </w:r>
          </w:p>
        </w:tc>
        <w:tc>
          <w:tcPr>
            <w:tcW w:type="dxa" w:w="1800"/>
            <w:vAlign w:val="center"/>
            <w:tcMar>
              <w:top w:w="80" w:type="dxa"/>
              <w:start w:w="120" w:type="dxa"/>
              <w:bottom w:w="80" w:type="dxa"/>
              <w:end w:w="120" w:type="dxa"/>
            </w:tcMar>
          </w:tcPr>
          <w:p>
            <w:r>
              <w:t>Zhou et al. 2024；Kozinets 2002</w:t>
            </w:r>
          </w:p>
        </w:tc>
        <w:tc>
          <w:tcPr>
            <w:tcW w:type="dxa" w:w="1584"/>
            <w:vAlign w:val="center"/>
            <w:tcMar>
              <w:top w:w="80" w:type="dxa"/>
              <w:start w:w="120" w:type="dxa"/>
              <w:bottom w:w="80" w:type="dxa"/>
              <w:end w:w="120" w:type="dxa"/>
            </w:tcMar>
          </w:tcPr>
          <w:p>
            <w:r>
              <w:t>可能是前因也可能是结果；模型中先作为控制或调节</w:t>
            </w:r>
          </w:p>
        </w:tc>
      </w:tr>
      <w:tr>
        <w:tc>
          <w:tcPr>
            <w:tcW w:type="dxa" w:w="1440"/>
            <w:vAlign w:val="center"/>
            <w:tcMar>
              <w:top w:w="80" w:type="dxa"/>
              <w:start w:w="120" w:type="dxa"/>
              <w:bottom w:w="80" w:type="dxa"/>
              <w:end w:w="120" w:type="dxa"/>
            </w:tcMar>
          </w:tcPr>
          <w:p>
            <w:r>
              <w:t>商业化反感/操纵感</w:t>
            </w:r>
          </w:p>
        </w:tc>
        <w:tc>
          <w:tcPr>
            <w:tcW w:type="dxa" w:w="1512"/>
            <w:vAlign w:val="center"/>
            <w:tcMar>
              <w:top w:w="80" w:type="dxa"/>
              <w:start w:w="120" w:type="dxa"/>
              <w:bottom w:w="80" w:type="dxa"/>
              <w:end w:w="120" w:type="dxa"/>
            </w:tcMar>
          </w:tcPr>
          <w:p>
            <w:r>
              <w:t>boundary_condition</w:t>
            </w:r>
          </w:p>
        </w:tc>
        <w:tc>
          <w:tcPr>
            <w:tcW w:type="dxa" w:w="3024"/>
            <w:vAlign w:val="center"/>
            <w:tcMar>
              <w:top w:w="80" w:type="dxa"/>
              <w:start w:w="120" w:type="dxa"/>
              <w:bottom w:w="80" w:type="dxa"/>
              <w:end w:w="120" w:type="dxa"/>
            </w:tcMar>
          </w:tcPr>
          <w:p>
            <w:r>
              <w:t>玩家对限时活动、抽卡机制、情感话术或运营策略的压力和反感程度</w:t>
            </w:r>
          </w:p>
        </w:tc>
        <w:tc>
          <w:tcPr>
            <w:tcW w:type="dxa" w:w="1800"/>
            <w:vAlign w:val="center"/>
            <w:tcMar>
              <w:top w:w="80" w:type="dxa"/>
              <w:start w:w="120" w:type="dxa"/>
              <w:bottom w:w="80" w:type="dxa"/>
              <w:end w:w="120" w:type="dxa"/>
            </w:tcMar>
          </w:tcPr>
          <w:p>
            <w:r>
              <w:t>AI companion manipulation literature；methods review issue table</w:t>
            </w:r>
          </w:p>
        </w:tc>
        <w:tc>
          <w:tcPr>
            <w:tcW w:type="dxa" w:w="1584"/>
            <w:vAlign w:val="center"/>
            <w:tcMar>
              <w:top w:w="80" w:type="dxa"/>
              <w:start w:w="120" w:type="dxa"/>
              <w:bottom w:w="80" w:type="dxa"/>
              <w:end w:w="120" w:type="dxa"/>
            </w:tcMar>
          </w:tcPr>
          <w:p>
            <w:r>
              <w:t>敏感且可能引发防御性回答；放在后段并保护匿名性</w:t>
            </w:r>
          </w:p>
        </w:tc>
      </w:tr>
    </w:tbl>
    <w:p/>
    <w:p>
      <w:pPr>
        <w:pStyle w:val="Heading1"/>
      </w:pPr>
      <w:r>
        <w:t>5. 假设/研究命题槽位</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E8EEF5"/>
            <w:vAlign w:val="center"/>
            <w:tcMar>
              <w:top w:w="80" w:type="dxa"/>
              <w:start w:w="120" w:type="dxa"/>
              <w:bottom w:w="80" w:type="dxa"/>
              <w:end w:w="120" w:type="dxa"/>
            </w:tcMar>
          </w:tcPr>
          <w:p>
            <w:r>
              <w:rPr>
                <w:b/>
              </w:rPr>
              <w:t>项目</w:t>
            </w:r>
          </w:p>
        </w:tc>
        <w:tc>
          <w:tcPr>
            <w:tcW w:type="dxa" w:w="6912"/>
            <w:shd w:fill="E8EEF5"/>
            <w:vAlign w:val="center"/>
            <w:tcMar>
              <w:top w:w="80" w:type="dxa"/>
              <w:start w:w="120" w:type="dxa"/>
              <w:bottom w:w="80" w:type="dxa"/>
              <w:end w:w="120" w:type="dxa"/>
            </w:tcMar>
          </w:tcPr>
          <w:p>
            <w:r>
              <w:rPr>
                <w:b/>
              </w:rPr>
              <w:t>内容槽</w:t>
            </w:r>
          </w:p>
        </w:tc>
      </w:tr>
      <w:tr>
        <w:tc>
          <w:tcPr>
            <w:tcW w:type="dxa" w:w="2160"/>
            <w:vAlign w:val="center"/>
            <w:tcMar>
              <w:top w:w="80" w:type="dxa"/>
              <w:start w:w="120" w:type="dxa"/>
              <w:bottom w:w="80" w:type="dxa"/>
              <w:end w:w="120" w:type="dxa"/>
            </w:tcMar>
          </w:tcPr>
          <w:p>
            <w:r>
              <w:t>H1 槽</w:t>
            </w:r>
          </w:p>
        </w:tc>
        <w:tc>
          <w:tcPr>
            <w:tcW w:type="dxa" w:w="6912"/>
            <w:vAlign w:val="center"/>
            <w:tcMar>
              <w:top w:w="80" w:type="dxa"/>
              <w:start w:w="120" w:type="dxa"/>
              <w:bottom w:w="80" w:type="dxa"/>
              <w:end w:w="120" w:type="dxa"/>
            </w:tcMar>
          </w:tcPr>
          <w:p>
            <w:r>
              <w:t>数字自我延伸与虚拟物品情感价值之间的正向关联。</w:t>
            </w:r>
          </w:p>
        </w:tc>
      </w:tr>
      <w:tr>
        <w:tc>
          <w:tcPr>
            <w:tcW w:type="dxa" w:w="2160"/>
            <w:vAlign w:val="center"/>
            <w:tcMar>
              <w:top w:w="80" w:type="dxa"/>
              <w:start w:w="120" w:type="dxa"/>
              <w:bottom w:w="80" w:type="dxa"/>
              <w:end w:w="120" w:type="dxa"/>
            </w:tcMar>
          </w:tcPr>
          <w:p>
            <w:r>
              <w:t>H2 槽</w:t>
            </w:r>
          </w:p>
        </w:tc>
        <w:tc>
          <w:tcPr>
            <w:tcW w:type="dxa" w:w="6912"/>
            <w:vAlign w:val="center"/>
            <w:tcMar>
              <w:top w:w="80" w:type="dxa"/>
              <w:start w:w="120" w:type="dxa"/>
              <w:bottom w:w="80" w:type="dxa"/>
              <w:end w:w="120" w:type="dxa"/>
            </w:tcMar>
          </w:tcPr>
          <w:p>
            <w:r>
              <w:t>虚拟物品情感价值与角色依恋之间的正向关联。</w:t>
            </w:r>
          </w:p>
        </w:tc>
      </w:tr>
      <w:tr>
        <w:tc>
          <w:tcPr>
            <w:tcW w:type="dxa" w:w="2160"/>
            <w:vAlign w:val="center"/>
            <w:tcMar>
              <w:top w:w="80" w:type="dxa"/>
              <w:start w:w="120" w:type="dxa"/>
              <w:bottom w:w="80" w:type="dxa"/>
              <w:end w:w="120" w:type="dxa"/>
            </w:tcMar>
          </w:tcPr>
          <w:p>
            <w:r>
              <w:t>H3 槽</w:t>
            </w:r>
          </w:p>
        </w:tc>
        <w:tc>
          <w:tcPr>
            <w:tcW w:type="dxa" w:w="6912"/>
            <w:vAlign w:val="center"/>
            <w:tcMar>
              <w:top w:w="80" w:type="dxa"/>
              <w:start w:w="120" w:type="dxa"/>
              <w:bottom w:w="80" w:type="dxa"/>
              <w:end w:w="120" w:type="dxa"/>
            </w:tcMar>
          </w:tcPr>
          <w:p>
            <w:r>
              <w:t>角色依恋与持续消费意向之间的正向关联。</w:t>
            </w:r>
          </w:p>
        </w:tc>
      </w:tr>
      <w:tr>
        <w:tc>
          <w:tcPr>
            <w:tcW w:type="dxa" w:w="2160"/>
            <w:vAlign w:val="center"/>
            <w:tcMar>
              <w:top w:w="80" w:type="dxa"/>
              <w:start w:w="120" w:type="dxa"/>
              <w:bottom w:w="80" w:type="dxa"/>
              <w:end w:w="120" w:type="dxa"/>
            </w:tcMar>
          </w:tcPr>
          <w:p>
            <w:r>
              <w:t>H4 槽</w:t>
            </w:r>
          </w:p>
        </w:tc>
        <w:tc>
          <w:tcPr>
            <w:tcW w:type="dxa" w:w="6912"/>
            <w:vAlign w:val="center"/>
            <w:tcMar>
              <w:top w:w="80" w:type="dxa"/>
              <w:start w:w="120" w:type="dxa"/>
              <w:bottom w:w="80" w:type="dxa"/>
              <w:end w:w="120" w:type="dxa"/>
            </w:tcMar>
          </w:tcPr>
          <w:p>
            <w:r>
              <w:t>虚拟物品情感价值和角色依恋在数字自我延伸与持续消费之间起链式中介作用。</w:t>
            </w:r>
          </w:p>
        </w:tc>
      </w:tr>
      <w:tr>
        <w:tc>
          <w:tcPr>
            <w:tcW w:type="dxa" w:w="2160"/>
            <w:vAlign w:val="center"/>
            <w:tcMar>
              <w:top w:w="80" w:type="dxa"/>
              <w:start w:w="120" w:type="dxa"/>
              <w:bottom w:w="80" w:type="dxa"/>
              <w:end w:w="120" w:type="dxa"/>
            </w:tcMar>
          </w:tcPr>
          <w:p>
            <w:r>
              <w:t>边界变量槽</w:t>
            </w:r>
          </w:p>
        </w:tc>
        <w:tc>
          <w:tcPr>
            <w:tcW w:type="dxa" w:w="6912"/>
            <w:vAlign w:val="center"/>
            <w:tcMar>
              <w:top w:w="80" w:type="dxa"/>
              <w:start w:w="120" w:type="dxa"/>
              <w:bottom w:w="80" w:type="dxa"/>
              <w:end w:w="120" w:type="dxa"/>
            </w:tcMar>
          </w:tcPr>
          <w:p>
            <w:r>
              <w:t>商业化反感/操纵感可能削弱情绪价值到持续消费意向的路径。</w:t>
            </w:r>
          </w:p>
        </w:tc>
      </w:tr>
      <w:tr>
        <w:tc>
          <w:tcPr>
            <w:tcW w:type="dxa" w:w="2160"/>
            <w:vAlign w:val="center"/>
            <w:tcMar>
              <w:top w:w="80" w:type="dxa"/>
              <w:start w:w="120" w:type="dxa"/>
              <w:bottom w:w="80" w:type="dxa"/>
              <w:end w:w="120" w:type="dxa"/>
            </w:tcMar>
          </w:tcPr>
          <w:p>
            <w:r>
              <w:t>语言边界</w:t>
            </w:r>
          </w:p>
        </w:tc>
        <w:tc>
          <w:tcPr>
            <w:tcW w:type="dxa" w:w="6912"/>
            <w:vAlign w:val="center"/>
            <w:tcMar>
              <w:top w:w="80" w:type="dxa"/>
              <w:start w:w="120" w:type="dxa"/>
              <w:bottom w:w="80" w:type="dxa"/>
              <w:end w:w="120" w:type="dxa"/>
            </w:tcMar>
          </w:tcPr>
          <w:p>
            <w:r>
              <w:t>若只有横截面数据，全部写成 relationship/association，不写 cause/effect。</w:t>
            </w:r>
          </w:p>
        </w:tc>
      </w:tr>
    </w:tbl>
    <w:p/>
    <w:p>
      <w:pPr>
        <w:pStyle w:val="Heading1"/>
      </w:pPr>
      <w:r>
        <w:t>6. 最小问卷题项</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864"/>
            <w:shd w:fill="E8EEF5"/>
            <w:vAlign w:val="center"/>
            <w:tcMar>
              <w:top w:w="80" w:type="dxa"/>
              <w:start w:w="120" w:type="dxa"/>
              <w:bottom w:w="80" w:type="dxa"/>
              <w:end w:w="120" w:type="dxa"/>
            </w:tcMar>
          </w:tcPr>
          <w:p>
            <w:r>
              <w:t>题项ID</w:t>
            </w:r>
          </w:p>
        </w:tc>
        <w:tc>
          <w:tcPr>
            <w:tcW w:type="dxa" w:w="1584"/>
            <w:shd w:fill="E8EEF5"/>
            <w:vAlign w:val="center"/>
            <w:tcMar>
              <w:top w:w="80" w:type="dxa"/>
              <w:start w:w="120" w:type="dxa"/>
              <w:bottom w:w="80" w:type="dxa"/>
              <w:end w:w="120" w:type="dxa"/>
            </w:tcMar>
          </w:tcPr>
          <w:p>
            <w:r>
              <w:t>构念</w:t>
            </w:r>
          </w:p>
        </w:tc>
        <w:tc>
          <w:tcPr>
            <w:tcW w:type="dxa" w:w="5112"/>
            <w:shd w:fill="E8EEF5"/>
            <w:vAlign w:val="center"/>
            <w:tcMar>
              <w:top w:w="80" w:type="dxa"/>
              <w:start w:w="120" w:type="dxa"/>
              <w:bottom w:w="80" w:type="dxa"/>
              <w:end w:w="120" w:type="dxa"/>
            </w:tcMar>
          </w:tcPr>
          <w:p>
            <w:r>
              <w:t>题项文本</w:t>
            </w:r>
          </w:p>
        </w:tc>
        <w:tc>
          <w:tcPr>
            <w:tcW w:type="dxa" w:w="1512"/>
            <w:shd w:fill="E8EEF5"/>
            <w:vAlign w:val="center"/>
            <w:tcMar>
              <w:top w:w="80" w:type="dxa"/>
              <w:start w:w="120" w:type="dxa"/>
              <w:bottom w:w="80" w:type="dxa"/>
              <w:end w:w="120" w:type="dxa"/>
            </w:tcMar>
          </w:tcPr>
          <w:p>
            <w:r>
              <w:t>量表/备注</w:t>
            </w:r>
          </w:p>
        </w:tc>
      </w:tr>
      <w:tr>
        <w:tc>
          <w:tcPr>
            <w:tcW w:type="dxa" w:w="864"/>
            <w:vAlign w:val="center"/>
            <w:tcMar>
              <w:top w:w="80" w:type="dxa"/>
              <w:start w:w="120" w:type="dxa"/>
              <w:bottom w:w="80" w:type="dxa"/>
              <w:end w:w="120" w:type="dxa"/>
            </w:tcMar>
          </w:tcPr>
          <w:p>
            <w:r>
              <w:t>DS1</w:t>
            </w:r>
          </w:p>
        </w:tc>
        <w:tc>
          <w:tcPr>
            <w:tcW w:type="dxa" w:w="1584"/>
            <w:vAlign w:val="center"/>
            <w:tcMar>
              <w:top w:w="80" w:type="dxa"/>
              <w:start w:w="120" w:type="dxa"/>
              <w:bottom w:w="80" w:type="dxa"/>
              <w:end w:w="120" w:type="dxa"/>
            </w:tcMar>
          </w:tcPr>
          <w:p>
            <w:r>
              <w:t>数字自我延伸</w:t>
            </w:r>
          </w:p>
        </w:tc>
        <w:tc>
          <w:tcPr>
            <w:tcW w:type="dxa" w:w="5112"/>
            <w:vAlign w:val="center"/>
            <w:tcMar>
              <w:top w:w="80" w:type="dxa"/>
              <w:start w:w="120" w:type="dxa"/>
              <w:bottom w:w="80" w:type="dxa"/>
              <w:end w:w="120" w:type="dxa"/>
            </w:tcMar>
          </w:tcPr>
          <w:p>
            <w:r>
              <w:t>我收藏或拥有的这个角色相关内容能体现我的个人偏好和身份</w:t>
            </w:r>
          </w:p>
        </w:tc>
        <w:tc>
          <w:tcPr>
            <w:tcW w:type="dxa" w:w="1512"/>
            <w:vAlign w:val="center"/>
            <w:tcMar>
              <w:top w:w="80" w:type="dxa"/>
              <w:start w:w="120" w:type="dxa"/>
              <w:bottom w:w="80" w:type="dxa"/>
              <w:end w:w="120" w:type="dxa"/>
            </w:tcMar>
          </w:tcPr>
          <w:p>
            <w:r>
              <w:t>1-7 Likert 同意度；需根据具体乙游措辞调整</w:t>
            </w:r>
          </w:p>
        </w:tc>
      </w:tr>
      <w:tr>
        <w:tc>
          <w:tcPr>
            <w:tcW w:type="dxa" w:w="864"/>
            <w:vAlign w:val="center"/>
            <w:tcMar>
              <w:top w:w="80" w:type="dxa"/>
              <w:start w:w="120" w:type="dxa"/>
              <w:bottom w:w="80" w:type="dxa"/>
              <w:end w:w="120" w:type="dxa"/>
            </w:tcMar>
          </w:tcPr>
          <w:p>
            <w:r>
              <w:t>DS2</w:t>
            </w:r>
          </w:p>
        </w:tc>
        <w:tc>
          <w:tcPr>
            <w:tcW w:type="dxa" w:w="1584"/>
            <w:vAlign w:val="center"/>
            <w:tcMar>
              <w:top w:w="80" w:type="dxa"/>
              <w:start w:w="120" w:type="dxa"/>
              <w:bottom w:w="80" w:type="dxa"/>
              <w:end w:w="120" w:type="dxa"/>
            </w:tcMar>
          </w:tcPr>
          <w:p>
            <w:r>
              <w:t>数字自我延伸</w:t>
            </w:r>
          </w:p>
        </w:tc>
        <w:tc>
          <w:tcPr>
            <w:tcW w:type="dxa" w:w="5112"/>
            <w:vAlign w:val="center"/>
            <w:tcMar>
              <w:top w:w="80" w:type="dxa"/>
              <w:start w:w="120" w:type="dxa"/>
              <w:bottom w:w="80" w:type="dxa"/>
              <w:end w:w="120" w:type="dxa"/>
            </w:tcMar>
          </w:tcPr>
          <w:p>
            <w:r>
              <w:t>这个角色或相关卡牌/剧情已经成为我游戏经历中很重要的一部分</w:t>
            </w:r>
          </w:p>
        </w:tc>
        <w:tc>
          <w:tcPr>
            <w:tcW w:type="dxa" w:w="1512"/>
            <w:vAlign w:val="center"/>
            <w:tcMar>
              <w:top w:w="80" w:type="dxa"/>
              <w:start w:w="120" w:type="dxa"/>
              <w:bottom w:w="80" w:type="dxa"/>
              <w:end w:w="120" w:type="dxa"/>
            </w:tcMar>
          </w:tcPr>
          <w:p>
            <w:r>
              <w:t>1-7 Likert 同意度；预测试检查是否与角色依恋重叠</w:t>
            </w:r>
          </w:p>
        </w:tc>
      </w:tr>
      <w:tr>
        <w:tc>
          <w:tcPr>
            <w:tcW w:type="dxa" w:w="864"/>
            <w:vAlign w:val="center"/>
            <w:tcMar>
              <w:top w:w="80" w:type="dxa"/>
              <w:start w:w="120" w:type="dxa"/>
              <w:bottom w:w="80" w:type="dxa"/>
              <w:end w:w="120" w:type="dxa"/>
            </w:tcMar>
          </w:tcPr>
          <w:p>
            <w:r>
              <w:t>DS3</w:t>
            </w:r>
          </w:p>
        </w:tc>
        <w:tc>
          <w:tcPr>
            <w:tcW w:type="dxa" w:w="1584"/>
            <w:vAlign w:val="center"/>
            <w:tcMar>
              <w:top w:w="80" w:type="dxa"/>
              <w:start w:w="120" w:type="dxa"/>
              <w:bottom w:w="80" w:type="dxa"/>
              <w:end w:w="120" w:type="dxa"/>
            </w:tcMar>
          </w:tcPr>
          <w:p>
            <w:r>
              <w:t>数字自我延伸</w:t>
            </w:r>
          </w:p>
        </w:tc>
        <w:tc>
          <w:tcPr>
            <w:tcW w:type="dxa" w:w="5112"/>
            <w:vAlign w:val="center"/>
            <w:tcMar>
              <w:top w:w="80" w:type="dxa"/>
              <w:start w:w="120" w:type="dxa"/>
              <w:bottom w:w="80" w:type="dxa"/>
              <w:end w:w="120" w:type="dxa"/>
            </w:tcMar>
          </w:tcPr>
          <w:p>
            <w:r>
              <w:t>看到这个角色相关内容时，我会想起自己投入过的时间、情绪或经历</w:t>
            </w:r>
          </w:p>
        </w:tc>
        <w:tc>
          <w:tcPr>
            <w:tcW w:type="dxa" w:w="1512"/>
            <w:vAlign w:val="center"/>
            <w:tcMar>
              <w:top w:w="80" w:type="dxa"/>
              <w:start w:w="120" w:type="dxa"/>
              <w:bottom w:w="80" w:type="dxa"/>
              <w:end w:w="120" w:type="dxa"/>
            </w:tcMar>
          </w:tcPr>
          <w:p>
            <w:r>
              <w:t>1-7 Likert 同意度；记忆保存维度</w:t>
            </w:r>
          </w:p>
        </w:tc>
      </w:tr>
      <w:tr>
        <w:tc>
          <w:tcPr>
            <w:tcW w:type="dxa" w:w="864"/>
            <w:vAlign w:val="center"/>
            <w:tcMar>
              <w:top w:w="80" w:type="dxa"/>
              <w:start w:w="120" w:type="dxa"/>
              <w:bottom w:w="80" w:type="dxa"/>
              <w:end w:w="120" w:type="dxa"/>
            </w:tcMar>
          </w:tcPr>
          <w:p>
            <w:r>
              <w:t>DS4</w:t>
            </w:r>
          </w:p>
        </w:tc>
        <w:tc>
          <w:tcPr>
            <w:tcW w:type="dxa" w:w="1584"/>
            <w:vAlign w:val="center"/>
            <w:tcMar>
              <w:top w:w="80" w:type="dxa"/>
              <w:start w:w="120" w:type="dxa"/>
              <w:bottom w:w="80" w:type="dxa"/>
              <w:end w:w="120" w:type="dxa"/>
            </w:tcMar>
          </w:tcPr>
          <w:p>
            <w:r>
              <w:t>数字自我延伸</w:t>
            </w:r>
          </w:p>
        </w:tc>
        <w:tc>
          <w:tcPr>
            <w:tcW w:type="dxa" w:w="5112"/>
            <w:vAlign w:val="center"/>
            <w:tcMar>
              <w:top w:w="80" w:type="dxa"/>
              <w:start w:w="120" w:type="dxa"/>
              <w:bottom w:w="80" w:type="dxa"/>
              <w:end w:w="120" w:type="dxa"/>
            </w:tcMar>
          </w:tcPr>
          <w:p>
            <w:r>
              <w:t>我会把这个角色相关的收藏视为“属于我”的重要数字资产</w:t>
            </w:r>
          </w:p>
        </w:tc>
        <w:tc>
          <w:tcPr>
            <w:tcW w:type="dxa" w:w="1512"/>
            <w:vAlign w:val="center"/>
            <w:tcMar>
              <w:top w:w="80" w:type="dxa"/>
              <w:start w:w="120" w:type="dxa"/>
              <w:bottom w:w="80" w:type="dxa"/>
              <w:end w:w="120" w:type="dxa"/>
            </w:tcMar>
          </w:tcPr>
          <w:p>
            <w:r>
              <w:t>1-7 Likert 同意度；拥有感维度</w:t>
            </w:r>
          </w:p>
        </w:tc>
      </w:tr>
      <w:tr>
        <w:tc>
          <w:tcPr>
            <w:tcW w:type="dxa" w:w="864"/>
            <w:vAlign w:val="center"/>
            <w:tcMar>
              <w:top w:w="80" w:type="dxa"/>
              <w:start w:w="120" w:type="dxa"/>
              <w:bottom w:w="80" w:type="dxa"/>
              <w:end w:w="120" w:type="dxa"/>
            </w:tcMar>
          </w:tcPr>
          <w:p>
            <w:r>
              <w:t>EV1</w:t>
            </w:r>
          </w:p>
        </w:tc>
        <w:tc>
          <w:tcPr>
            <w:tcW w:type="dxa" w:w="1584"/>
            <w:vAlign w:val="center"/>
            <w:tcMar>
              <w:top w:w="80" w:type="dxa"/>
              <w:start w:w="120" w:type="dxa"/>
              <w:bottom w:w="80" w:type="dxa"/>
              <w:end w:w="120" w:type="dxa"/>
            </w:tcMar>
          </w:tcPr>
          <w:p>
            <w:r>
              <w:t>虚拟物品情感价值</w:t>
            </w:r>
          </w:p>
        </w:tc>
        <w:tc>
          <w:tcPr>
            <w:tcW w:type="dxa" w:w="5112"/>
            <w:vAlign w:val="center"/>
            <w:tcMar>
              <w:top w:w="80" w:type="dxa"/>
              <w:start w:w="120" w:type="dxa"/>
              <w:bottom w:w="80" w:type="dxa"/>
              <w:end w:w="120" w:type="dxa"/>
            </w:tcMar>
          </w:tcPr>
          <w:p>
            <w:r>
              <w:t>收集或培养这个角色能给我带来愉悦感</w:t>
            </w:r>
          </w:p>
        </w:tc>
        <w:tc>
          <w:tcPr>
            <w:tcW w:type="dxa" w:w="1512"/>
            <w:vAlign w:val="center"/>
            <w:tcMar>
              <w:top w:w="80" w:type="dxa"/>
              <w:start w:w="120" w:type="dxa"/>
              <w:bottom w:w="80" w:type="dxa"/>
              <w:end w:w="120" w:type="dxa"/>
            </w:tcMar>
          </w:tcPr>
          <w:p>
            <w:r>
              <w:t>1-7 Likert 同意度；享乐价值</w:t>
            </w:r>
          </w:p>
        </w:tc>
      </w:tr>
      <w:tr>
        <w:tc>
          <w:tcPr>
            <w:tcW w:type="dxa" w:w="864"/>
            <w:vAlign w:val="center"/>
            <w:tcMar>
              <w:top w:w="80" w:type="dxa"/>
              <w:start w:w="120" w:type="dxa"/>
              <w:bottom w:w="80" w:type="dxa"/>
              <w:end w:w="120" w:type="dxa"/>
            </w:tcMar>
          </w:tcPr>
          <w:p>
            <w:r>
              <w:t>EV2</w:t>
            </w:r>
          </w:p>
        </w:tc>
        <w:tc>
          <w:tcPr>
            <w:tcW w:type="dxa" w:w="1584"/>
            <w:vAlign w:val="center"/>
            <w:tcMar>
              <w:top w:w="80" w:type="dxa"/>
              <w:start w:w="120" w:type="dxa"/>
              <w:bottom w:w="80" w:type="dxa"/>
              <w:end w:w="120" w:type="dxa"/>
            </w:tcMar>
          </w:tcPr>
          <w:p>
            <w:r>
              <w:t>虚拟物品情感价值</w:t>
            </w:r>
          </w:p>
        </w:tc>
        <w:tc>
          <w:tcPr>
            <w:tcW w:type="dxa" w:w="5112"/>
            <w:vAlign w:val="center"/>
            <w:tcMar>
              <w:top w:w="80" w:type="dxa"/>
              <w:start w:w="120" w:type="dxa"/>
              <w:bottom w:w="80" w:type="dxa"/>
              <w:end w:w="120" w:type="dxa"/>
            </w:tcMar>
          </w:tcPr>
          <w:p>
            <w:r>
              <w:t>这个角色相关内容能在情绪上安慰我或陪伴我</w:t>
            </w:r>
          </w:p>
        </w:tc>
        <w:tc>
          <w:tcPr>
            <w:tcW w:type="dxa" w:w="1512"/>
            <w:vAlign w:val="center"/>
            <w:tcMar>
              <w:top w:w="80" w:type="dxa"/>
              <w:start w:w="120" w:type="dxa"/>
              <w:bottom w:w="80" w:type="dxa"/>
              <w:end w:w="120" w:type="dxa"/>
            </w:tcMar>
          </w:tcPr>
          <w:p>
            <w:r>
              <w:t>1-7 Likert 同意度；乙游语境核心</w:t>
            </w:r>
          </w:p>
        </w:tc>
      </w:tr>
      <w:tr>
        <w:tc>
          <w:tcPr>
            <w:tcW w:type="dxa" w:w="864"/>
            <w:vAlign w:val="center"/>
            <w:tcMar>
              <w:top w:w="80" w:type="dxa"/>
              <w:start w:w="120" w:type="dxa"/>
              <w:bottom w:w="80" w:type="dxa"/>
              <w:end w:w="120" w:type="dxa"/>
            </w:tcMar>
          </w:tcPr>
          <w:p>
            <w:r>
              <w:t>EV3</w:t>
            </w:r>
          </w:p>
        </w:tc>
        <w:tc>
          <w:tcPr>
            <w:tcW w:type="dxa" w:w="1584"/>
            <w:vAlign w:val="center"/>
            <w:tcMar>
              <w:top w:w="80" w:type="dxa"/>
              <w:start w:w="120" w:type="dxa"/>
              <w:bottom w:w="80" w:type="dxa"/>
              <w:end w:w="120" w:type="dxa"/>
            </w:tcMar>
          </w:tcPr>
          <w:p>
            <w:r>
              <w:t>虚拟物品情感价值</w:t>
            </w:r>
          </w:p>
        </w:tc>
        <w:tc>
          <w:tcPr>
            <w:tcW w:type="dxa" w:w="5112"/>
            <w:vAlign w:val="center"/>
            <w:tcMar>
              <w:top w:w="80" w:type="dxa"/>
              <w:start w:w="120" w:type="dxa"/>
              <w:bottom w:w="80" w:type="dxa"/>
              <w:end w:w="120" w:type="dxa"/>
            </w:tcMar>
          </w:tcPr>
          <w:p>
            <w:r>
              <w:t>这个角色的视觉、声音、剧情或互动让我获得审美享受</w:t>
            </w:r>
          </w:p>
        </w:tc>
        <w:tc>
          <w:tcPr>
            <w:tcW w:type="dxa" w:w="1512"/>
            <w:vAlign w:val="center"/>
            <w:tcMar>
              <w:top w:w="80" w:type="dxa"/>
              <w:start w:w="120" w:type="dxa"/>
              <w:bottom w:w="80" w:type="dxa"/>
              <w:end w:w="120" w:type="dxa"/>
            </w:tcMar>
          </w:tcPr>
          <w:p>
            <w:r>
              <w:t>1-7 Likert 同意度；品牌体验/审美体验</w:t>
            </w:r>
          </w:p>
        </w:tc>
      </w:tr>
      <w:tr>
        <w:tc>
          <w:tcPr>
            <w:tcW w:type="dxa" w:w="864"/>
            <w:vAlign w:val="center"/>
            <w:tcMar>
              <w:top w:w="80" w:type="dxa"/>
              <w:start w:w="120" w:type="dxa"/>
              <w:bottom w:w="80" w:type="dxa"/>
              <w:end w:w="120" w:type="dxa"/>
            </w:tcMar>
          </w:tcPr>
          <w:p>
            <w:r>
              <w:t>EV4</w:t>
            </w:r>
          </w:p>
        </w:tc>
        <w:tc>
          <w:tcPr>
            <w:tcW w:type="dxa" w:w="1584"/>
            <w:vAlign w:val="center"/>
            <w:tcMar>
              <w:top w:w="80" w:type="dxa"/>
              <w:start w:w="120" w:type="dxa"/>
              <w:bottom w:w="80" w:type="dxa"/>
              <w:end w:w="120" w:type="dxa"/>
            </w:tcMar>
          </w:tcPr>
          <w:p>
            <w:r>
              <w:t>虚拟物品情感价值</w:t>
            </w:r>
          </w:p>
        </w:tc>
        <w:tc>
          <w:tcPr>
            <w:tcW w:type="dxa" w:w="5112"/>
            <w:vAlign w:val="center"/>
            <w:tcMar>
              <w:top w:w="80" w:type="dxa"/>
              <w:start w:w="120" w:type="dxa"/>
              <w:bottom w:w="80" w:type="dxa"/>
              <w:end w:w="120" w:type="dxa"/>
            </w:tcMar>
          </w:tcPr>
          <w:p>
            <w:r>
              <w:t>即使没有明显功能收益，我也觉得这个角色相关内容值得投入</w:t>
            </w:r>
          </w:p>
        </w:tc>
        <w:tc>
          <w:tcPr>
            <w:tcW w:type="dxa" w:w="1512"/>
            <w:vAlign w:val="center"/>
            <w:tcMar>
              <w:top w:w="80" w:type="dxa"/>
              <w:start w:w="120" w:type="dxa"/>
              <w:bottom w:w="80" w:type="dxa"/>
              <w:end w:w="120" w:type="dxa"/>
            </w:tcMar>
          </w:tcPr>
          <w:p>
            <w:r>
              <w:t>1-7 Likert 同意度；区分功利价值</w:t>
            </w:r>
          </w:p>
        </w:tc>
      </w:tr>
      <w:tr>
        <w:tc>
          <w:tcPr>
            <w:tcW w:type="dxa" w:w="864"/>
            <w:vAlign w:val="center"/>
            <w:tcMar>
              <w:top w:w="80" w:type="dxa"/>
              <w:start w:w="120" w:type="dxa"/>
              <w:bottom w:w="80" w:type="dxa"/>
              <w:end w:w="120" w:type="dxa"/>
            </w:tcMar>
          </w:tcPr>
          <w:p>
            <w:r>
              <w:t>CA1</w:t>
            </w:r>
          </w:p>
        </w:tc>
        <w:tc>
          <w:tcPr>
            <w:tcW w:type="dxa" w:w="1584"/>
            <w:vAlign w:val="center"/>
            <w:tcMar>
              <w:top w:w="80" w:type="dxa"/>
              <w:start w:w="120" w:type="dxa"/>
              <w:bottom w:w="80" w:type="dxa"/>
              <w:end w:w="120" w:type="dxa"/>
            </w:tcMar>
          </w:tcPr>
          <w:p>
            <w:r>
              <w:t>角色依恋</w:t>
            </w:r>
          </w:p>
        </w:tc>
        <w:tc>
          <w:tcPr>
            <w:tcW w:type="dxa" w:w="5112"/>
            <w:vAlign w:val="center"/>
            <w:tcMar>
              <w:top w:w="80" w:type="dxa"/>
              <w:start w:w="120" w:type="dxa"/>
              <w:bottom w:w="80" w:type="dxa"/>
              <w:end w:w="120" w:type="dxa"/>
            </w:tcMar>
          </w:tcPr>
          <w:p>
            <w:r>
              <w:t>我对这个角色有较强的情感连接</w:t>
            </w:r>
          </w:p>
        </w:tc>
        <w:tc>
          <w:tcPr>
            <w:tcW w:type="dxa" w:w="1512"/>
            <w:vAlign w:val="center"/>
            <w:tcMar>
              <w:top w:w="80" w:type="dxa"/>
              <w:start w:w="120" w:type="dxa"/>
              <w:bottom w:w="80" w:type="dxa"/>
              <w:end w:w="120" w:type="dxa"/>
            </w:tcMar>
          </w:tcPr>
          <w:p>
            <w:r>
              <w:t>1-7 Likert 同意度；角色依恋核心</w:t>
            </w:r>
          </w:p>
        </w:tc>
      </w:tr>
      <w:tr>
        <w:tc>
          <w:tcPr>
            <w:tcW w:type="dxa" w:w="864"/>
            <w:vAlign w:val="center"/>
            <w:tcMar>
              <w:top w:w="80" w:type="dxa"/>
              <w:start w:w="120" w:type="dxa"/>
              <w:bottom w:w="80" w:type="dxa"/>
              <w:end w:w="120" w:type="dxa"/>
            </w:tcMar>
          </w:tcPr>
          <w:p>
            <w:r>
              <w:t>CA2</w:t>
            </w:r>
          </w:p>
        </w:tc>
        <w:tc>
          <w:tcPr>
            <w:tcW w:type="dxa" w:w="1584"/>
            <w:vAlign w:val="center"/>
            <w:tcMar>
              <w:top w:w="80" w:type="dxa"/>
              <w:start w:w="120" w:type="dxa"/>
              <w:bottom w:w="80" w:type="dxa"/>
              <w:end w:w="120" w:type="dxa"/>
            </w:tcMar>
          </w:tcPr>
          <w:p>
            <w:r>
              <w:t>角色依恋</w:t>
            </w:r>
          </w:p>
        </w:tc>
        <w:tc>
          <w:tcPr>
            <w:tcW w:type="dxa" w:w="5112"/>
            <w:vAlign w:val="center"/>
            <w:tcMar>
              <w:top w:w="80" w:type="dxa"/>
              <w:start w:w="120" w:type="dxa"/>
              <w:bottom w:w="80" w:type="dxa"/>
              <w:end w:w="120" w:type="dxa"/>
            </w:tcMar>
          </w:tcPr>
          <w:p>
            <w:r>
              <w:t>如果之后很少再看到这个角色的新内容，我会感到失落</w:t>
            </w:r>
          </w:p>
        </w:tc>
        <w:tc>
          <w:tcPr>
            <w:tcW w:type="dxa" w:w="1512"/>
            <w:vAlign w:val="center"/>
            <w:tcMar>
              <w:top w:w="80" w:type="dxa"/>
              <w:start w:w="120" w:type="dxa"/>
              <w:bottom w:w="80" w:type="dxa"/>
              <w:end w:w="120" w:type="dxa"/>
            </w:tcMar>
          </w:tcPr>
          <w:p>
            <w:r>
              <w:t>1-7 Likert 同意度；分离不适</w:t>
            </w:r>
          </w:p>
        </w:tc>
      </w:tr>
      <w:tr>
        <w:tc>
          <w:tcPr>
            <w:tcW w:type="dxa" w:w="864"/>
            <w:vAlign w:val="center"/>
            <w:tcMar>
              <w:top w:w="80" w:type="dxa"/>
              <w:start w:w="120" w:type="dxa"/>
              <w:bottom w:w="80" w:type="dxa"/>
              <w:end w:w="120" w:type="dxa"/>
            </w:tcMar>
          </w:tcPr>
          <w:p>
            <w:r>
              <w:t>CA3</w:t>
            </w:r>
          </w:p>
        </w:tc>
        <w:tc>
          <w:tcPr>
            <w:tcW w:type="dxa" w:w="1584"/>
            <w:vAlign w:val="center"/>
            <w:tcMar>
              <w:top w:w="80" w:type="dxa"/>
              <w:start w:w="120" w:type="dxa"/>
              <w:bottom w:w="80" w:type="dxa"/>
              <w:end w:w="120" w:type="dxa"/>
            </w:tcMar>
          </w:tcPr>
          <w:p>
            <w:r>
              <w:t>角色依恋</w:t>
            </w:r>
          </w:p>
        </w:tc>
        <w:tc>
          <w:tcPr>
            <w:tcW w:type="dxa" w:w="5112"/>
            <w:vAlign w:val="center"/>
            <w:tcMar>
              <w:top w:w="80" w:type="dxa"/>
              <w:start w:w="120" w:type="dxa"/>
              <w:bottom w:w="80" w:type="dxa"/>
              <w:end w:w="120" w:type="dxa"/>
            </w:tcMar>
          </w:tcPr>
          <w:p>
            <w:r>
              <w:t>我会在意这个角色在剧情、活动或运营中的待遇</w:t>
            </w:r>
          </w:p>
        </w:tc>
        <w:tc>
          <w:tcPr>
            <w:tcW w:type="dxa" w:w="1512"/>
            <w:vAlign w:val="center"/>
            <w:tcMar>
              <w:top w:w="80" w:type="dxa"/>
              <w:start w:w="120" w:type="dxa"/>
              <w:bottom w:w="80" w:type="dxa"/>
              <w:end w:w="120" w:type="dxa"/>
            </w:tcMar>
          </w:tcPr>
          <w:p>
            <w:r>
              <w:t>1-7 Likert 同意度；乙游语境</w:t>
            </w:r>
          </w:p>
        </w:tc>
      </w:tr>
      <w:tr>
        <w:tc>
          <w:tcPr>
            <w:tcW w:type="dxa" w:w="864"/>
            <w:vAlign w:val="center"/>
            <w:tcMar>
              <w:top w:w="80" w:type="dxa"/>
              <w:start w:w="120" w:type="dxa"/>
              <w:bottom w:w="80" w:type="dxa"/>
              <w:end w:w="120" w:type="dxa"/>
            </w:tcMar>
          </w:tcPr>
          <w:p>
            <w:r>
              <w:t>CA4</w:t>
            </w:r>
          </w:p>
        </w:tc>
        <w:tc>
          <w:tcPr>
            <w:tcW w:type="dxa" w:w="1584"/>
            <w:vAlign w:val="center"/>
            <w:tcMar>
              <w:top w:w="80" w:type="dxa"/>
              <w:start w:w="120" w:type="dxa"/>
              <w:bottom w:w="80" w:type="dxa"/>
              <w:end w:w="120" w:type="dxa"/>
            </w:tcMar>
          </w:tcPr>
          <w:p>
            <w:r>
              <w:t>角色依恋</w:t>
            </w:r>
          </w:p>
        </w:tc>
        <w:tc>
          <w:tcPr>
            <w:tcW w:type="dxa" w:w="5112"/>
            <w:vAlign w:val="center"/>
            <w:tcMar>
              <w:top w:w="80" w:type="dxa"/>
              <w:start w:w="120" w:type="dxa"/>
              <w:bottom w:w="80" w:type="dxa"/>
              <w:end w:w="120" w:type="dxa"/>
            </w:tcMar>
          </w:tcPr>
          <w:p>
            <w:r>
              <w:t>相比游戏中的其他角色，这个角色对我更特别</w:t>
            </w:r>
          </w:p>
        </w:tc>
        <w:tc>
          <w:tcPr>
            <w:tcW w:type="dxa" w:w="1512"/>
            <w:vAlign w:val="center"/>
            <w:tcMar>
              <w:top w:w="80" w:type="dxa"/>
              <w:start w:w="120" w:type="dxa"/>
              <w:bottom w:w="80" w:type="dxa"/>
              <w:end w:w="120" w:type="dxa"/>
            </w:tcMar>
          </w:tcPr>
          <w:p>
            <w:r>
              <w:t>1-7 Likert 同意度；角色特异性</w:t>
            </w:r>
          </w:p>
        </w:tc>
      </w:tr>
      <w:tr>
        <w:tc>
          <w:tcPr>
            <w:tcW w:type="dxa" w:w="864"/>
            <w:vAlign w:val="center"/>
            <w:tcMar>
              <w:top w:w="80" w:type="dxa"/>
              <w:start w:w="120" w:type="dxa"/>
              <w:bottom w:w="80" w:type="dxa"/>
              <w:end w:w="120" w:type="dxa"/>
            </w:tcMar>
          </w:tcPr>
          <w:p>
            <w:r>
              <w:t>BA1</w:t>
            </w:r>
          </w:p>
        </w:tc>
        <w:tc>
          <w:tcPr>
            <w:tcW w:type="dxa" w:w="1584"/>
            <w:vAlign w:val="center"/>
            <w:tcMar>
              <w:top w:w="80" w:type="dxa"/>
              <w:start w:w="120" w:type="dxa"/>
              <w:bottom w:w="80" w:type="dxa"/>
              <w:end w:w="120" w:type="dxa"/>
            </w:tcMar>
          </w:tcPr>
          <w:p>
            <w:r>
              <w:t>品牌/IP依恋</w:t>
            </w:r>
          </w:p>
        </w:tc>
        <w:tc>
          <w:tcPr>
            <w:tcW w:type="dxa" w:w="5112"/>
            <w:vAlign w:val="center"/>
            <w:tcMar>
              <w:top w:w="80" w:type="dxa"/>
              <w:start w:w="120" w:type="dxa"/>
              <w:bottom w:w="80" w:type="dxa"/>
              <w:end w:w="120" w:type="dxa"/>
            </w:tcMar>
          </w:tcPr>
          <w:p>
            <w:r>
              <w:t>我对这款游戏或其IP有情感上的连接</w:t>
            </w:r>
          </w:p>
        </w:tc>
        <w:tc>
          <w:tcPr>
            <w:tcW w:type="dxa" w:w="1512"/>
            <w:vAlign w:val="center"/>
            <w:tcMar>
              <w:top w:w="80" w:type="dxa"/>
              <w:start w:w="120" w:type="dxa"/>
              <w:bottom w:w="80" w:type="dxa"/>
              <w:end w:w="120" w:type="dxa"/>
            </w:tcMar>
          </w:tcPr>
          <w:p>
            <w:r>
              <w:t>1-7 Likert 同意度；对象为游戏/IP</w:t>
            </w:r>
          </w:p>
        </w:tc>
      </w:tr>
      <w:tr>
        <w:tc>
          <w:tcPr>
            <w:tcW w:type="dxa" w:w="864"/>
            <w:vAlign w:val="center"/>
            <w:tcMar>
              <w:top w:w="80" w:type="dxa"/>
              <w:start w:w="120" w:type="dxa"/>
              <w:bottom w:w="80" w:type="dxa"/>
              <w:end w:w="120" w:type="dxa"/>
            </w:tcMar>
          </w:tcPr>
          <w:p>
            <w:r>
              <w:t>BA2</w:t>
            </w:r>
          </w:p>
        </w:tc>
        <w:tc>
          <w:tcPr>
            <w:tcW w:type="dxa" w:w="1584"/>
            <w:vAlign w:val="center"/>
            <w:tcMar>
              <w:top w:w="80" w:type="dxa"/>
              <w:start w:w="120" w:type="dxa"/>
              <w:bottom w:w="80" w:type="dxa"/>
              <w:end w:w="120" w:type="dxa"/>
            </w:tcMar>
          </w:tcPr>
          <w:p>
            <w:r>
              <w:t>品牌/IP依恋</w:t>
            </w:r>
          </w:p>
        </w:tc>
        <w:tc>
          <w:tcPr>
            <w:tcW w:type="dxa" w:w="5112"/>
            <w:vAlign w:val="center"/>
            <w:tcMar>
              <w:top w:w="80" w:type="dxa"/>
              <w:start w:w="120" w:type="dxa"/>
              <w:bottom w:w="80" w:type="dxa"/>
              <w:end w:w="120" w:type="dxa"/>
            </w:tcMar>
          </w:tcPr>
          <w:p>
            <w:r>
              <w:t>即使暂时不玩，我仍会关注这款游戏或IP的新内容</w:t>
            </w:r>
          </w:p>
        </w:tc>
        <w:tc>
          <w:tcPr>
            <w:tcW w:type="dxa" w:w="1512"/>
            <w:vAlign w:val="center"/>
            <w:tcMar>
              <w:top w:w="80" w:type="dxa"/>
              <w:start w:w="120" w:type="dxa"/>
              <w:bottom w:w="80" w:type="dxa"/>
              <w:end w:w="120" w:type="dxa"/>
            </w:tcMar>
          </w:tcPr>
          <w:p>
            <w:r>
              <w:t>1-7 Likert 同意度；持续关注</w:t>
            </w:r>
          </w:p>
        </w:tc>
      </w:tr>
      <w:tr>
        <w:tc>
          <w:tcPr>
            <w:tcW w:type="dxa" w:w="864"/>
            <w:vAlign w:val="center"/>
            <w:tcMar>
              <w:top w:w="80" w:type="dxa"/>
              <w:start w:w="120" w:type="dxa"/>
              <w:bottom w:w="80" w:type="dxa"/>
              <w:end w:w="120" w:type="dxa"/>
            </w:tcMar>
          </w:tcPr>
          <w:p>
            <w:r>
              <w:t>BA3</w:t>
            </w:r>
          </w:p>
        </w:tc>
        <w:tc>
          <w:tcPr>
            <w:tcW w:type="dxa" w:w="1584"/>
            <w:vAlign w:val="center"/>
            <w:tcMar>
              <w:top w:w="80" w:type="dxa"/>
              <w:start w:w="120" w:type="dxa"/>
              <w:bottom w:w="80" w:type="dxa"/>
              <w:end w:w="120" w:type="dxa"/>
            </w:tcMar>
          </w:tcPr>
          <w:p>
            <w:r>
              <w:t>品牌/IP依恋</w:t>
            </w:r>
          </w:p>
        </w:tc>
        <w:tc>
          <w:tcPr>
            <w:tcW w:type="dxa" w:w="5112"/>
            <w:vAlign w:val="center"/>
            <w:tcMar>
              <w:top w:w="80" w:type="dxa"/>
              <w:start w:w="120" w:type="dxa"/>
              <w:bottom w:w="80" w:type="dxa"/>
              <w:end w:w="120" w:type="dxa"/>
            </w:tcMar>
          </w:tcPr>
          <w:p>
            <w:r>
              <w:t>这款游戏或IP对我来说不只是普通娱乐产品</w:t>
            </w:r>
          </w:p>
        </w:tc>
        <w:tc>
          <w:tcPr>
            <w:tcW w:type="dxa" w:w="1512"/>
            <w:vAlign w:val="center"/>
            <w:tcMar>
              <w:top w:w="80" w:type="dxa"/>
              <w:start w:w="120" w:type="dxa"/>
              <w:bottom w:w="80" w:type="dxa"/>
              <w:end w:w="120" w:type="dxa"/>
            </w:tcMar>
          </w:tcPr>
          <w:p>
            <w:r>
              <w:t>1-7 Likert 同意度；品牌意义</w:t>
            </w:r>
          </w:p>
        </w:tc>
      </w:tr>
      <w:tr>
        <w:tc>
          <w:tcPr>
            <w:tcW w:type="dxa" w:w="864"/>
            <w:vAlign w:val="center"/>
            <w:tcMar>
              <w:top w:w="80" w:type="dxa"/>
              <w:start w:w="120" w:type="dxa"/>
              <w:bottom w:w="80" w:type="dxa"/>
              <w:end w:w="120" w:type="dxa"/>
            </w:tcMar>
          </w:tcPr>
          <w:p>
            <w:r>
              <w:t>CI1</w:t>
            </w:r>
          </w:p>
        </w:tc>
        <w:tc>
          <w:tcPr>
            <w:tcW w:type="dxa" w:w="1584"/>
            <w:vAlign w:val="center"/>
            <w:tcMar>
              <w:top w:w="80" w:type="dxa"/>
              <w:start w:w="120" w:type="dxa"/>
              <w:bottom w:w="80" w:type="dxa"/>
              <w:end w:w="120" w:type="dxa"/>
            </w:tcMar>
          </w:tcPr>
          <w:p>
            <w:r>
              <w:t>持续消费意向</w:t>
            </w:r>
          </w:p>
        </w:tc>
        <w:tc>
          <w:tcPr>
            <w:tcW w:type="dxa" w:w="5112"/>
            <w:vAlign w:val="center"/>
            <w:tcMar>
              <w:top w:w="80" w:type="dxa"/>
              <w:start w:w="120" w:type="dxa"/>
              <w:bottom w:w="80" w:type="dxa"/>
              <w:end w:w="120" w:type="dxa"/>
            </w:tcMar>
          </w:tcPr>
          <w:p>
            <w:r>
              <w:t>未来一个月我愿意继续游玩这款游戏</w:t>
            </w:r>
          </w:p>
        </w:tc>
        <w:tc>
          <w:tcPr>
            <w:tcW w:type="dxa" w:w="1512"/>
            <w:vAlign w:val="center"/>
            <w:tcMar>
              <w:top w:w="80" w:type="dxa"/>
              <w:start w:w="120" w:type="dxa"/>
              <w:bottom w:w="80" w:type="dxa"/>
              <w:end w:w="120" w:type="dxa"/>
            </w:tcMar>
          </w:tcPr>
          <w:p>
            <w:r>
              <w:t>1-7 Likert 同意度；继续游玩</w:t>
            </w:r>
          </w:p>
        </w:tc>
      </w:tr>
      <w:tr>
        <w:tc>
          <w:tcPr>
            <w:tcW w:type="dxa" w:w="864"/>
            <w:vAlign w:val="center"/>
            <w:tcMar>
              <w:top w:w="80" w:type="dxa"/>
              <w:start w:w="120" w:type="dxa"/>
              <w:bottom w:w="80" w:type="dxa"/>
              <w:end w:w="120" w:type="dxa"/>
            </w:tcMar>
          </w:tcPr>
          <w:p>
            <w:r>
              <w:t>CI2</w:t>
            </w:r>
          </w:p>
        </w:tc>
        <w:tc>
          <w:tcPr>
            <w:tcW w:type="dxa" w:w="1584"/>
            <w:vAlign w:val="center"/>
            <w:tcMar>
              <w:top w:w="80" w:type="dxa"/>
              <w:start w:w="120" w:type="dxa"/>
              <w:bottom w:w="80" w:type="dxa"/>
              <w:end w:w="120" w:type="dxa"/>
            </w:tcMar>
          </w:tcPr>
          <w:p>
            <w:r>
              <w:t>持续消费意向</w:t>
            </w:r>
          </w:p>
        </w:tc>
        <w:tc>
          <w:tcPr>
            <w:tcW w:type="dxa" w:w="5112"/>
            <w:vAlign w:val="center"/>
            <w:tcMar>
              <w:top w:w="80" w:type="dxa"/>
              <w:start w:w="120" w:type="dxa"/>
              <w:bottom w:w="80" w:type="dxa"/>
              <w:end w:w="120" w:type="dxa"/>
            </w:tcMar>
          </w:tcPr>
          <w:p>
            <w:r>
              <w:t>未来如果有这个角色相关活动，我愿意继续参与</w:t>
            </w:r>
          </w:p>
        </w:tc>
        <w:tc>
          <w:tcPr>
            <w:tcW w:type="dxa" w:w="1512"/>
            <w:vAlign w:val="center"/>
            <w:tcMar>
              <w:top w:w="80" w:type="dxa"/>
              <w:start w:w="120" w:type="dxa"/>
              <w:bottom w:w="80" w:type="dxa"/>
              <w:end w:w="120" w:type="dxa"/>
            </w:tcMar>
          </w:tcPr>
          <w:p>
            <w:r>
              <w:t>1-7 Likert 同意度；角色活动参与</w:t>
            </w:r>
          </w:p>
        </w:tc>
      </w:tr>
      <w:tr>
        <w:tc>
          <w:tcPr>
            <w:tcW w:type="dxa" w:w="864"/>
            <w:vAlign w:val="center"/>
            <w:tcMar>
              <w:top w:w="80" w:type="dxa"/>
              <w:start w:w="120" w:type="dxa"/>
              <w:bottom w:w="80" w:type="dxa"/>
              <w:end w:w="120" w:type="dxa"/>
            </w:tcMar>
          </w:tcPr>
          <w:p>
            <w:r>
              <w:t>CI3</w:t>
            </w:r>
          </w:p>
        </w:tc>
        <w:tc>
          <w:tcPr>
            <w:tcW w:type="dxa" w:w="1584"/>
            <w:vAlign w:val="center"/>
            <w:tcMar>
              <w:top w:w="80" w:type="dxa"/>
              <w:start w:w="120" w:type="dxa"/>
              <w:bottom w:w="80" w:type="dxa"/>
              <w:end w:w="120" w:type="dxa"/>
            </w:tcMar>
          </w:tcPr>
          <w:p>
            <w:r>
              <w:t>持续消费意向</w:t>
            </w:r>
          </w:p>
        </w:tc>
        <w:tc>
          <w:tcPr>
            <w:tcW w:type="dxa" w:w="5112"/>
            <w:vAlign w:val="center"/>
            <w:tcMar>
              <w:top w:w="80" w:type="dxa"/>
              <w:start w:w="120" w:type="dxa"/>
              <w:bottom w:w="80" w:type="dxa"/>
              <w:end w:w="120" w:type="dxa"/>
            </w:tcMar>
          </w:tcPr>
          <w:p>
            <w:r>
              <w:t>未来如果经济条件允许，我愿意为这个角色相关内容付费</w:t>
            </w:r>
          </w:p>
        </w:tc>
        <w:tc>
          <w:tcPr>
            <w:tcW w:type="dxa" w:w="1512"/>
            <w:vAlign w:val="center"/>
            <w:tcMar>
              <w:top w:w="80" w:type="dxa"/>
              <w:start w:w="120" w:type="dxa"/>
              <w:bottom w:w="80" w:type="dxa"/>
              <w:end w:w="120" w:type="dxa"/>
            </w:tcMar>
          </w:tcPr>
          <w:p>
            <w:r>
              <w:t>1-7 Likert 同意度；付费意向</w:t>
            </w:r>
          </w:p>
        </w:tc>
      </w:tr>
      <w:tr>
        <w:tc>
          <w:tcPr>
            <w:tcW w:type="dxa" w:w="864"/>
            <w:vAlign w:val="center"/>
            <w:tcMar>
              <w:top w:w="80" w:type="dxa"/>
              <w:start w:w="120" w:type="dxa"/>
              <w:bottom w:w="80" w:type="dxa"/>
              <w:end w:w="120" w:type="dxa"/>
            </w:tcMar>
          </w:tcPr>
          <w:p>
            <w:r>
              <w:t>CI4</w:t>
            </w:r>
          </w:p>
        </w:tc>
        <w:tc>
          <w:tcPr>
            <w:tcW w:type="dxa" w:w="1584"/>
            <w:vAlign w:val="center"/>
            <w:tcMar>
              <w:top w:w="80" w:type="dxa"/>
              <w:start w:w="120" w:type="dxa"/>
              <w:bottom w:w="80" w:type="dxa"/>
              <w:end w:w="120" w:type="dxa"/>
            </w:tcMar>
          </w:tcPr>
          <w:p>
            <w:r>
              <w:t>持续消费意向</w:t>
            </w:r>
          </w:p>
        </w:tc>
        <w:tc>
          <w:tcPr>
            <w:tcW w:type="dxa" w:w="5112"/>
            <w:vAlign w:val="center"/>
            <w:tcMar>
              <w:top w:w="80" w:type="dxa"/>
              <w:start w:w="120" w:type="dxa"/>
              <w:bottom w:w="80" w:type="dxa"/>
              <w:end w:w="120" w:type="dxa"/>
            </w:tcMar>
          </w:tcPr>
          <w:p>
            <w:r>
              <w:t>我愿意向同好推荐这款游戏或这个角色相关内容</w:t>
            </w:r>
          </w:p>
        </w:tc>
        <w:tc>
          <w:tcPr>
            <w:tcW w:type="dxa" w:w="1512"/>
            <w:vAlign w:val="center"/>
            <w:tcMar>
              <w:top w:w="80" w:type="dxa"/>
              <w:start w:w="120" w:type="dxa"/>
              <w:bottom w:w="80" w:type="dxa"/>
              <w:end w:w="120" w:type="dxa"/>
            </w:tcMar>
          </w:tcPr>
          <w:p>
            <w:r>
              <w:t>1-7 Likert 同意度；推荐意向</w:t>
            </w:r>
          </w:p>
        </w:tc>
      </w:tr>
      <w:tr>
        <w:tc>
          <w:tcPr>
            <w:tcW w:type="dxa" w:w="864"/>
            <w:vAlign w:val="center"/>
            <w:tcMar>
              <w:top w:w="80" w:type="dxa"/>
              <w:start w:w="120" w:type="dxa"/>
              <w:bottom w:w="80" w:type="dxa"/>
              <w:end w:w="120" w:type="dxa"/>
            </w:tcMar>
          </w:tcPr>
          <w:p>
            <w:r>
              <w:t>PB1</w:t>
            </w:r>
          </w:p>
        </w:tc>
        <w:tc>
          <w:tcPr>
            <w:tcW w:type="dxa" w:w="1584"/>
            <w:vAlign w:val="center"/>
            <w:tcMar>
              <w:top w:w="80" w:type="dxa"/>
              <w:start w:w="120" w:type="dxa"/>
              <w:bottom w:w="80" w:type="dxa"/>
              <w:end w:w="120" w:type="dxa"/>
            </w:tcMar>
          </w:tcPr>
          <w:p>
            <w:r>
              <w:t>自报消费行为</w:t>
            </w:r>
          </w:p>
        </w:tc>
        <w:tc>
          <w:tcPr>
            <w:tcW w:type="dxa" w:w="5112"/>
            <w:vAlign w:val="center"/>
            <w:tcMar>
              <w:top w:w="80" w:type="dxa"/>
              <w:start w:w="120" w:type="dxa"/>
              <w:bottom w:w="80" w:type="dxa"/>
              <w:end w:w="120" w:type="dxa"/>
            </w:tcMar>
          </w:tcPr>
          <w:p>
            <w:r>
              <w:t>过去30天你在这款游戏中的付费金额区间是</w:t>
            </w:r>
          </w:p>
        </w:tc>
        <w:tc>
          <w:tcPr>
            <w:tcW w:type="dxa" w:w="1512"/>
            <w:vAlign w:val="center"/>
            <w:tcMar>
              <w:top w:w="80" w:type="dxa"/>
              <w:start w:w="120" w:type="dxa"/>
              <w:bottom w:w="80" w:type="dxa"/>
              <w:end w:w="120" w:type="dxa"/>
            </w:tcMar>
          </w:tcPr>
          <w:p>
            <w:r>
              <w:t>0；1-30；31-100；101-300；301-1000；1000以上；不愿透露；敏感题</w:t>
            </w:r>
          </w:p>
        </w:tc>
      </w:tr>
      <w:tr>
        <w:tc>
          <w:tcPr>
            <w:tcW w:type="dxa" w:w="864"/>
            <w:vAlign w:val="center"/>
            <w:tcMar>
              <w:top w:w="80" w:type="dxa"/>
              <w:start w:w="120" w:type="dxa"/>
              <w:bottom w:w="80" w:type="dxa"/>
              <w:end w:w="120" w:type="dxa"/>
            </w:tcMar>
          </w:tcPr>
          <w:p>
            <w:r>
              <w:t>PB2</w:t>
            </w:r>
          </w:p>
        </w:tc>
        <w:tc>
          <w:tcPr>
            <w:tcW w:type="dxa" w:w="1584"/>
            <w:vAlign w:val="center"/>
            <w:tcMar>
              <w:top w:w="80" w:type="dxa"/>
              <w:start w:w="120" w:type="dxa"/>
              <w:bottom w:w="80" w:type="dxa"/>
              <w:end w:w="120" w:type="dxa"/>
            </w:tcMar>
          </w:tcPr>
          <w:p>
            <w:r>
              <w:t>自报消费行为</w:t>
            </w:r>
          </w:p>
        </w:tc>
        <w:tc>
          <w:tcPr>
            <w:tcW w:type="dxa" w:w="5112"/>
            <w:vAlign w:val="center"/>
            <w:tcMar>
              <w:top w:w="80" w:type="dxa"/>
              <w:start w:w="120" w:type="dxa"/>
              <w:bottom w:w="80" w:type="dxa"/>
              <w:end w:w="120" w:type="dxa"/>
            </w:tcMar>
          </w:tcPr>
          <w:p>
            <w:r>
              <w:t>过去30天你是否为这个角色相关内容付费或消耗付费资源</w:t>
            </w:r>
          </w:p>
        </w:tc>
        <w:tc>
          <w:tcPr>
            <w:tcW w:type="dxa" w:w="1512"/>
            <w:vAlign w:val="center"/>
            <w:tcMar>
              <w:top w:w="80" w:type="dxa"/>
              <w:start w:w="120" w:type="dxa"/>
              <w:bottom w:w="80" w:type="dxa"/>
              <w:end w:w="120" w:type="dxa"/>
            </w:tcMar>
          </w:tcPr>
          <w:p>
            <w:r>
              <w:t>是；否；不确定；角色相关行为</w:t>
            </w:r>
          </w:p>
        </w:tc>
      </w:tr>
      <w:tr>
        <w:tc>
          <w:tcPr>
            <w:tcW w:type="dxa" w:w="864"/>
            <w:vAlign w:val="center"/>
            <w:tcMar>
              <w:top w:w="80" w:type="dxa"/>
              <w:start w:w="120" w:type="dxa"/>
              <w:bottom w:w="80" w:type="dxa"/>
              <w:end w:w="120" w:type="dxa"/>
            </w:tcMar>
          </w:tcPr>
          <w:p>
            <w:r>
              <w:t>PB3</w:t>
            </w:r>
          </w:p>
        </w:tc>
        <w:tc>
          <w:tcPr>
            <w:tcW w:type="dxa" w:w="1584"/>
            <w:vAlign w:val="center"/>
            <w:tcMar>
              <w:top w:w="80" w:type="dxa"/>
              <w:start w:w="120" w:type="dxa"/>
              <w:bottom w:w="80" w:type="dxa"/>
              <w:end w:w="120" w:type="dxa"/>
            </w:tcMar>
          </w:tcPr>
          <w:p>
            <w:r>
              <w:t>自报消费行为</w:t>
            </w:r>
          </w:p>
        </w:tc>
        <w:tc>
          <w:tcPr>
            <w:tcW w:type="dxa" w:w="5112"/>
            <w:vAlign w:val="center"/>
            <w:tcMar>
              <w:top w:w="80" w:type="dxa"/>
              <w:start w:w="120" w:type="dxa"/>
              <w:bottom w:w="80" w:type="dxa"/>
              <w:end w:w="120" w:type="dxa"/>
            </w:tcMar>
          </w:tcPr>
          <w:p>
            <w:r>
              <w:t>过去3个月你参与过多少次这个角色相关抽卡或活动</w:t>
            </w:r>
          </w:p>
        </w:tc>
        <w:tc>
          <w:tcPr>
            <w:tcW w:type="dxa" w:w="1512"/>
            <w:vAlign w:val="center"/>
            <w:tcMar>
              <w:top w:w="80" w:type="dxa"/>
              <w:start w:w="120" w:type="dxa"/>
              <w:bottom w:w="80" w:type="dxa"/>
              <w:end w:w="120" w:type="dxa"/>
            </w:tcMar>
          </w:tcPr>
          <w:p>
            <w:r>
              <w:t>0；1-2；3-5；6次以上；不记得；回忆误差</w:t>
            </w:r>
          </w:p>
        </w:tc>
      </w:tr>
      <w:tr>
        <w:tc>
          <w:tcPr>
            <w:tcW w:type="dxa" w:w="864"/>
            <w:vAlign w:val="center"/>
            <w:tcMar>
              <w:top w:w="80" w:type="dxa"/>
              <w:start w:w="120" w:type="dxa"/>
              <w:bottom w:w="80" w:type="dxa"/>
              <w:end w:w="120" w:type="dxa"/>
            </w:tcMar>
          </w:tcPr>
          <w:p>
            <w:r>
              <w:t>CP1</w:t>
            </w:r>
          </w:p>
        </w:tc>
        <w:tc>
          <w:tcPr>
            <w:tcW w:type="dxa" w:w="1584"/>
            <w:vAlign w:val="center"/>
            <w:tcMar>
              <w:top w:w="80" w:type="dxa"/>
              <w:start w:w="120" w:type="dxa"/>
              <w:bottom w:w="80" w:type="dxa"/>
              <w:end w:w="120" w:type="dxa"/>
            </w:tcMar>
          </w:tcPr>
          <w:p>
            <w:r>
              <w:t>社群参与</w:t>
            </w:r>
          </w:p>
        </w:tc>
        <w:tc>
          <w:tcPr>
            <w:tcW w:type="dxa" w:w="5112"/>
            <w:vAlign w:val="center"/>
            <w:tcMar>
              <w:top w:w="80" w:type="dxa"/>
              <w:start w:w="120" w:type="dxa"/>
              <w:bottom w:w="80" w:type="dxa"/>
              <w:end w:w="120" w:type="dxa"/>
            </w:tcMar>
          </w:tcPr>
          <w:p>
            <w:r>
              <w:t>我经常浏览这个角色或这款游戏相关的社群内容</w:t>
            </w:r>
          </w:p>
        </w:tc>
        <w:tc>
          <w:tcPr>
            <w:tcW w:type="dxa" w:w="1512"/>
            <w:vAlign w:val="center"/>
            <w:tcMar>
              <w:top w:w="80" w:type="dxa"/>
              <w:start w:w="120" w:type="dxa"/>
              <w:bottom w:w="80" w:type="dxa"/>
              <w:end w:w="120" w:type="dxa"/>
            </w:tcMar>
          </w:tcPr>
          <w:p>
            <w:r>
              <w:t>1-7 Likert 频率；社群暴露</w:t>
            </w:r>
          </w:p>
        </w:tc>
      </w:tr>
      <w:tr>
        <w:tc>
          <w:tcPr>
            <w:tcW w:type="dxa" w:w="864"/>
            <w:vAlign w:val="center"/>
            <w:tcMar>
              <w:top w:w="80" w:type="dxa"/>
              <w:start w:w="120" w:type="dxa"/>
              <w:bottom w:w="80" w:type="dxa"/>
              <w:end w:w="120" w:type="dxa"/>
            </w:tcMar>
          </w:tcPr>
          <w:p>
            <w:r>
              <w:t>CP2</w:t>
            </w:r>
          </w:p>
        </w:tc>
        <w:tc>
          <w:tcPr>
            <w:tcW w:type="dxa" w:w="1584"/>
            <w:vAlign w:val="center"/>
            <w:tcMar>
              <w:top w:w="80" w:type="dxa"/>
              <w:start w:w="120" w:type="dxa"/>
              <w:bottom w:w="80" w:type="dxa"/>
              <w:end w:w="120" w:type="dxa"/>
            </w:tcMar>
          </w:tcPr>
          <w:p>
            <w:r>
              <w:t>社群参与</w:t>
            </w:r>
          </w:p>
        </w:tc>
        <w:tc>
          <w:tcPr>
            <w:tcW w:type="dxa" w:w="5112"/>
            <w:vAlign w:val="center"/>
            <w:tcMar>
              <w:top w:w="80" w:type="dxa"/>
              <w:start w:w="120" w:type="dxa"/>
              <w:bottom w:w="80" w:type="dxa"/>
              <w:end w:w="120" w:type="dxa"/>
            </w:tcMar>
          </w:tcPr>
          <w:p>
            <w:r>
              <w:t>我会在社群中讨论、转发或创作这个角色相关内容</w:t>
            </w:r>
          </w:p>
        </w:tc>
        <w:tc>
          <w:tcPr>
            <w:tcW w:type="dxa" w:w="1512"/>
            <w:vAlign w:val="center"/>
            <w:tcMar>
              <w:top w:w="80" w:type="dxa"/>
              <w:start w:w="120" w:type="dxa"/>
              <w:bottom w:w="80" w:type="dxa"/>
              <w:end w:w="120" w:type="dxa"/>
            </w:tcMar>
          </w:tcPr>
          <w:p>
            <w:r>
              <w:t>1-7 Likert 频率；主动参与</w:t>
            </w:r>
          </w:p>
        </w:tc>
      </w:tr>
      <w:tr>
        <w:tc>
          <w:tcPr>
            <w:tcW w:type="dxa" w:w="864"/>
            <w:vAlign w:val="center"/>
            <w:tcMar>
              <w:top w:w="80" w:type="dxa"/>
              <w:start w:w="120" w:type="dxa"/>
              <w:bottom w:w="80" w:type="dxa"/>
              <w:end w:w="120" w:type="dxa"/>
            </w:tcMar>
          </w:tcPr>
          <w:p>
            <w:r>
              <w:t>CP3</w:t>
            </w:r>
          </w:p>
        </w:tc>
        <w:tc>
          <w:tcPr>
            <w:tcW w:type="dxa" w:w="1584"/>
            <w:vAlign w:val="center"/>
            <w:tcMar>
              <w:top w:w="80" w:type="dxa"/>
              <w:start w:w="120" w:type="dxa"/>
              <w:bottom w:w="80" w:type="dxa"/>
              <w:end w:w="120" w:type="dxa"/>
            </w:tcMar>
          </w:tcPr>
          <w:p>
            <w:r>
              <w:t>社群参与</w:t>
            </w:r>
          </w:p>
        </w:tc>
        <w:tc>
          <w:tcPr>
            <w:tcW w:type="dxa" w:w="5112"/>
            <w:vAlign w:val="center"/>
            <w:tcMar>
              <w:top w:w="80" w:type="dxa"/>
              <w:start w:w="120" w:type="dxa"/>
              <w:bottom w:w="80" w:type="dxa"/>
              <w:end w:w="120" w:type="dxa"/>
            </w:tcMar>
          </w:tcPr>
          <w:p>
            <w:r>
              <w:t>与其他玩家交流会增强我对这个角色的投入感</w:t>
            </w:r>
          </w:p>
        </w:tc>
        <w:tc>
          <w:tcPr>
            <w:tcW w:type="dxa" w:w="1512"/>
            <w:vAlign w:val="center"/>
            <w:tcMar>
              <w:top w:w="80" w:type="dxa"/>
              <w:start w:w="120" w:type="dxa"/>
              <w:bottom w:w="80" w:type="dxa"/>
              <w:end w:w="120" w:type="dxa"/>
            </w:tcMar>
          </w:tcPr>
          <w:p>
            <w:r>
              <w:t>1-7 Likert 同意度；可能中介或调节</w:t>
            </w:r>
          </w:p>
        </w:tc>
      </w:tr>
      <w:tr>
        <w:tc>
          <w:tcPr>
            <w:tcW w:type="dxa" w:w="864"/>
            <w:vAlign w:val="center"/>
            <w:tcMar>
              <w:top w:w="80" w:type="dxa"/>
              <w:start w:w="120" w:type="dxa"/>
              <w:bottom w:w="80" w:type="dxa"/>
              <w:end w:w="120" w:type="dxa"/>
            </w:tcMar>
          </w:tcPr>
          <w:p>
            <w:r>
              <w:t>MR1</w:t>
            </w:r>
          </w:p>
        </w:tc>
        <w:tc>
          <w:tcPr>
            <w:tcW w:type="dxa" w:w="1584"/>
            <w:vAlign w:val="center"/>
            <w:tcMar>
              <w:top w:w="80" w:type="dxa"/>
              <w:start w:w="120" w:type="dxa"/>
              <w:bottom w:w="80" w:type="dxa"/>
              <w:end w:w="120" w:type="dxa"/>
            </w:tcMar>
          </w:tcPr>
          <w:p>
            <w:r>
              <w:t>商业化反感/操纵感</w:t>
            </w:r>
          </w:p>
        </w:tc>
        <w:tc>
          <w:tcPr>
            <w:tcW w:type="dxa" w:w="5112"/>
            <w:vAlign w:val="center"/>
            <w:tcMar>
              <w:top w:w="80" w:type="dxa"/>
              <w:start w:w="120" w:type="dxa"/>
              <w:bottom w:w="80" w:type="dxa"/>
              <w:end w:w="120" w:type="dxa"/>
            </w:tcMar>
          </w:tcPr>
          <w:p>
            <w:r>
              <w:t>我有时觉得游戏利用我对角色的感情诱导消费</w:t>
            </w:r>
          </w:p>
        </w:tc>
        <w:tc>
          <w:tcPr>
            <w:tcW w:type="dxa" w:w="1512"/>
            <w:vAlign w:val="center"/>
            <w:tcMar>
              <w:top w:w="80" w:type="dxa"/>
              <w:start w:w="120" w:type="dxa"/>
              <w:bottom w:w="80" w:type="dxa"/>
              <w:end w:w="120" w:type="dxa"/>
            </w:tcMar>
          </w:tcPr>
          <w:p>
            <w:r>
              <w:t>1-7 Likert 同意度；伦理边界</w:t>
            </w:r>
          </w:p>
        </w:tc>
      </w:tr>
      <w:tr>
        <w:tc>
          <w:tcPr>
            <w:tcW w:type="dxa" w:w="864"/>
            <w:vAlign w:val="center"/>
            <w:tcMar>
              <w:top w:w="80" w:type="dxa"/>
              <w:start w:w="120" w:type="dxa"/>
              <w:bottom w:w="80" w:type="dxa"/>
              <w:end w:w="120" w:type="dxa"/>
            </w:tcMar>
          </w:tcPr>
          <w:p>
            <w:r>
              <w:t>MR2</w:t>
            </w:r>
          </w:p>
        </w:tc>
        <w:tc>
          <w:tcPr>
            <w:tcW w:type="dxa" w:w="1584"/>
            <w:vAlign w:val="center"/>
            <w:tcMar>
              <w:top w:w="80" w:type="dxa"/>
              <w:start w:w="120" w:type="dxa"/>
              <w:bottom w:w="80" w:type="dxa"/>
              <w:end w:w="120" w:type="dxa"/>
            </w:tcMar>
          </w:tcPr>
          <w:p>
            <w:r>
              <w:t>商业化反感/操纵感</w:t>
            </w:r>
          </w:p>
        </w:tc>
        <w:tc>
          <w:tcPr>
            <w:tcW w:type="dxa" w:w="5112"/>
            <w:vAlign w:val="center"/>
            <w:tcMar>
              <w:top w:w="80" w:type="dxa"/>
              <w:start w:w="120" w:type="dxa"/>
              <w:bottom w:w="80" w:type="dxa"/>
              <w:end w:w="120" w:type="dxa"/>
            </w:tcMar>
          </w:tcPr>
          <w:p>
            <w:r>
              <w:t>限时活动或抽卡机制有时会让我产生消费压力</w:t>
            </w:r>
          </w:p>
        </w:tc>
        <w:tc>
          <w:tcPr>
            <w:tcW w:type="dxa" w:w="1512"/>
            <w:vAlign w:val="center"/>
            <w:tcMar>
              <w:top w:w="80" w:type="dxa"/>
              <w:start w:w="120" w:type="dxa"/>
              <w:bottom w:w="80" w:type="dxa"/>
              <w:end w:w="120" w:type="dxa"/>
            </w:tcMar>
          </w:tcPr>
          <w:p>
            <w:r>
              <w:t>1-7 Likert 同意度；付费压力</w:t>
            </w:r>
          </w:p>
        </w:tc>
      </w:tr>
      <w:tr>
        <w:tc>
          <w:tcPr>
            <w:tcW w:type="dxa" w:w="864"/>
            <w:vAlign w:val="center"/>
            <w:tcMar>
              <w:top w:w="80" w:type="dxa"/>
              <w:start w:w="120" w:type="dxa"/>
              <w:bottom w:w="80" w:type="dxa"/>
              <w:end w:w="120" w:type="dxa"/>
            </w:tcMar>
          </w:tcPr>
          <w:p>
            <w:r>
              <w:t>MR3</w:t>
            </w:r>
          </w:p>
        </w:tc>
        <w:tc>
          <w:tcPr>
            <w:tcW w:type="dxa" w:w="1584"/>
            <w:vAlign w:val="center"/>
            <w:tcMar>
              <w:top w:w="80" w:type="dxa"/>
              <w:start w:w="120" w:type="dxa"/>
              <w:bottom w:w="80" w:type="dxa"/>
              <w:end w:w="120" w:type="dxa"/>
            </w:tcMar>
          </w:tcPr>
          <w:p>
            <w:r>
              <w:t>商业化反感/操纵感</w:t>
            </w:r>
          </w:p>
        </w:tc>
        <w:tc>
          <w:tcPr>
            <w:tcW w:type="dxa" w:w="5112"/>
            <w:vAlign w:val="center"/>
            <w:tcMar>
              <w:top w:w="80" w:type="dxa"/>
              <w:start w:w="120" w:type="dxa"/>
              <w:bottom w:w="80" w:type="dxa"/>
              <w:end w:w="120" w:type="dxa"/>
            </w:tcMar>
          </w:tcPr>
          <w:p>
            <w:r>
              <w:t>当角色情感内容和付费机制绑定过紧时，我会感到不适</w:t>
            </w:r>
          </w:p>
        </w:tc>
        <w:tc>
          <w:tcPr>
            <w:tcW w:type="dxa" w:w="1512"/>
            <w:vAlign w:val="center"/>
            <w:tcMar>
              <w:top w:w="80" w:type="dxa"/>
              <w:start w:w="120" w:type="dxa"/>
              <w:bottom w:w="80" w:type="dxa"/>
              <w:end w:w="120" w:type="dxa"/>
            </w:tcMar>
          </w:tcPr>
          <w:p>
            <w:r>
              <w:t>1-7 Likert 同意度；情感商业化反感</w:t>
            </w:r>
          </w:p>
        </w:tc>
      </w:tr>
    </w:tbl>
    <w:p/>
    <w:p>
      <w:pPr>
        <w:pStyle w:val="Heading1"/>
      </w:pPr>
      <w:r>
        <w:t>7. 方法与分析计划槽位</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E8EEF5"/>
            <w:vAlign w:val="center"/>
            <w:tcMar>
              <w:top w:w="80" w:type="dxa"/>
              <w:start w:w="120" w:type="dxa"/>
              <w:bottom w:w="80" w:type="dxa"/>
              <w:end w:w="120" w:type="dxa"/>
            </w:tcMar>
          </w:tcPr>
          <w:p>
            <w:r>
              <w:rPr>
                <w:b/>
              </w:rPr>
              <w:t>项目</w:t>
            </w:r>
          </w:p>
        </w:tc>
        <w:tc>
          <w:tcPr>
            <w:tcW w:type="dxa" w:w="6912"/>
            <w:shd w:fill="E8EEF5"/>
            <w:vAlign w:val="center"/>
            <w:tcMar>
              <w:top w:w="80" w:type="dxa"/>
              <w:start w:w="120" w:type="dxa"/>
              <w:bottom w:w="80" w:type="dxa"/>
              <w:end w:w="120" w:type="dxa"/>
            </w:tcMar>
          </w:tcPr>
          <w:p>
            <w:r>
              <w:rPr>
                <w:b/>
              </w:rPr>
              <w:t>内容槽</w:t>
            </w:r>
          </w:p>
        </w:tc>
      </w:tr>
      <w:tr>
        <w:tc>
          <w:tcPr>
            <w:tcW w:type="dxa" w:w="2160"/>
            <w:vAlign w:val="center"/>
            <w:tcMar>
              <w:top w:w="80" w:type="dxa"/>
              <w:start w:w="120" w:type="dxa"/>
              <w:bottom w:w="80" w:type="dxa"/>
              <w:end w:w="120" w:type="dxa"/>
            </w:tcMar>
          </w:tcPr>
          <w:p>
            <w:r>
              <w:t>预测试</w:t>
            </w:r>
          </w:p>
        </w:tc>
        <w:tc>
          <w:tcPr>
            <w:tcW w:type="dxa" w:w="6912"/>
            <w:vAlign w:val="center"/>
            <w:tcMar>
              <w:top w:w="80" w:type="dxa"/>
              <w:start w:w="120" w:type="dxa"/>
              <w:bottom w:w="80" w:type="dxa"/>
              <w:end w:w="120" w:type="dxa"/>
            </w:tcMar>
          </w:tcPr>
          <w:p>
            <w:r>
              <w:t>先做 50-80 人预测试，检查题项理解、缺失率、量表分布和初步判别效度。</w:t>
            </w:r>
          </w:p>
        </w:tc>
      </w:tr>
      <w:tr>
        <w:tc>
          <w:tcPr>
            <w:tcW w:type="dxa" w:w="2160"/>
            <w:vAlign w:val="center"/>
            <w:tcMar>
              <w:top w:w="80" w:type="dxa"/>
              <w:start w:w="120" w:type="dxa"/>
              <w:bottom w:w="80" w:type="dxa"/>
              <w:end w:w="120" w:type="dxa"/>
            </w:tcMar>
          </w:tcPr>
          <w:p>
            <w:r>
              <w:t>样本表</w:t>
            </w:r>
          </w:p>
        </w:tc>
        <w:tc>
          <w:tcPr>
            <w:tcW w:type="dxa" w:w="6912"/>
            <w:vAlign w:val="center"/>
            <w:tcMar>
              <w:top w:w="80" w:type="dxa"/>
              <w:start w:w="120" w:type="dxa"/>
              <w:bottom w:w="80" w:type="dxa"/>
              <w:end w:w="120" w:type="dxa"/>
            </w:tcMar>
          </w:tcPr>
          <w:p>
            <w:r>
              <w:t>报告年龄段、乙游玩龄、付费经历、主推角色、招募渠道。</w:t>
            </w:r>
          </w:p>
        </w:tc>
      </w:tr>
      <w:tr>
        <w:tc>
          <w:tcPr>
            <w:tcW w:type="dxa" w:w="2160"/>
            <w:vAlign w:val="center"/>
            <w:tcMar>
              <w:top w:w="80" w:type="dxa"/>
              <w:start w:w="120" w:type="dxa"/>
              <w:bottom w:w="80" w:type="dxa"/>
              <w:end w:w="120" w:type="dxa"/>
            </w:tcMar>
          </w:tcPr>
          <w:p>
            <w:r>
              <w:t>测量模型</w:t>
            </w:r>
          </w:p>
        </w:tc>
        <w:tc>
          <w:tcPr>
            <w:tcW w:type="dxa" w:w="6912"/>
            <w:vAlign w:val="center"/>
            <w:tcMar>
              <w:top w:w="80" w:type="dxa"/>
              <w:start w:w="120" w:type="dxa"/>
              <w:bottom w:w="80" w:type="dxa"/>
              <w:end w:w="120" w:type="dxa"/>
            </w:tcMar>
          </w:tcPr>
          <w:p>
            <w:r>
              <w:t>报告 Cronbach alpha、CR、AVE、HTMT、载荷。</w:t>
            </w:r>
          </w:p>
        </w:tc>
      </w:tr>
      <w:tr>
        <w:tc>
          <w:tcPr>
            <w:tcW w:type="dxa" w:w="2160"/>
            <w:vAlign w:val="center"/>
            <w:tcMar>
              <w:top w:w="80" w:type="dxa"/>
              <w:start w:w="120" w:type="dxa"/>
              <w:bottom w:w="80" w:type="dxa"/>
              <w:end w:w="120" w:type="dxa"/>
            </w:tcMar>
          </w:tcPr>
          <w:p>
            <w:r>
              <w:t>主模型</w:t>
            </w:r>
          </w:p>
        </w:tc>
        <w:tc>
          <w:tcPr>
            <w:tcW w:type="dxa" w:w="6912"/>
            <w:vAlign w:val="center"/>
            <w:tcMar>
              <w:top w:w="80" w:type="dxa"/>
              <w:start w:w="120" w:type="dxa"/>
              <w:bottom w:w="80" w:type="dxa"/>
              <w:end w:w="120" w:type="dxa"/>
            </w:tcMar>
          </w:tcPr>
          <w:p>
            <w:r>
              <w:t>SEM/PLS-SEM：数字自我延伸 -&gt; 情绪价值 -&gt; 角色依恋 -&gt; 持续消费意向。</w:t>
            </w:r>
          </w:p>
        </w:tc>
      </w:tr>
      <w:tr>
        <w:tc>
          <w:tcPr>
            <w:tcW w:type="dxa" w:w="2160"/>
            <w:vAlign w:val="center"/>
            <w:tcMar>
              <w:top w:w="80" w:type="dxa"/>
              <w:start w:w="120" w:type="dxa"/>
              <w:bottom w:w="80" w:type="dxa"/>
              <w:end w:w="120" w:type="dxa"/>
            </w:tcMar>
          </w:tcPr>
          <w:p>
            <w:r>
              <w:t>替代模型</w:t>
            </w:r>
          </w:p>
        </w:tc>
        <w:tc>
          <w:tcPr>
            <w:tcW w:type="dxa" w:w="6912"/>
            <w:vAlign w:val="center"/>
            <w:tcMar>
              <w:top w:w="80" w:type="dxa"/>
              <w:start w:w="120" w:type="dxa"/>
              <w:bottom w:w="80" w:type="dxa"/>
              <w:end w:w="120" w:type="dxa"/>
            </w:tcMar>
          </w:tcPr>
          <w:p>
            <w:r>
              <w:t>数字自我延伸 -&gt; 角色依恋 -&gt; 情绪价值 -&gt; 持续消费意向。</w:t>
            </w:r>
          </w:p>
        </w:tc>
      </w:tr>
      <w:tr>
        <w:tc>
          <w:tcPr>
            <w:tcW w:type="dxa" w:w="2160"/>
            <w:vAlign w:val="center"/>
            <w:tcMar>
              <w:top w:w="80" w:type="dxa"/>
              <w:start w:w="120" w:type="dxa"/>
              <w:bottom w:w="80" w:type="dxa"/>
              <w:end w:w="120" w:type="dxa"/>
            </w:tcMar>
          </w:tcPr>
          <w:p>
            <w:r>
              <w:t>稳健性</w:t>
            </w:r>
          </w:p>
        </w:tc>
        <w:tc>
          <w:tcPr>
            <w:tcW w:type="dxa" w:w="6912"/>
            <w:vAlign w:val="center"/>
            <w:tcMar>
              <w:top w:w="80" w:type="dxa"/>
              <w:start w:w="120" w:type="dxa"/>
              <w:bottom w:w="80" w:type="dxa"/>
              <w:end w:w="120" w:type="dxa"/>
            </w:tcMar>
          </w:tcPr>
          <w:p>
            <w:r>
              <w:t>区分付费/非付费玩家、高频/低频玩家；结果替换为自报消费行为。</w:t>
            </w:r>
          </w:p>
        </w:tc>
      </w:tr>
    </w:tbl>
    <w:p/>
    <w:p>
      <w:pPr>
        <w:pStyle w:val="Heading1"/>
      </w:pPr>
      <w:r>
        <w:t>8. 作者决策登记</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fill="E8EEF5"/>
            <w:vAlign w:val="center"/>
            <w:tcMar>
              <w:top w:w="80" w:type="dxa"/>
              <w:start w:w="120" w:type="dxa"/>
              <w:bottom w:w="80" w:type="dxa"/>
              <w:end w:w="120" w:type="dxa"/>
            </w:tcMar>
          </w:tcPr>
          <w:p>
            <w:r>
              <w:t>决策ID</w:t>
            </w:r>
          </w:p>
        </w:tc>
        <w:tc>
          <w:tcPr>
            <w:tcW w:type="dxa" w:w="1440"/>
            <w:shd w:fill="E8EEF5"/>
            <w:vAlign w:val="center"/>
            <w:tcMar>
              <w:top w:w="80" w:type="dxa"/>
              <w:start w:w="120" w:type="dxa"/>
              <w:bottom w:w="80" w:type="dxa"/>
              <w:end w:w="120" w:type="dxa"/>
            </w:tcMar>
          </w:tcPr>
          <w:p>
            <w:r>
              <w:t>组件</w:t>
            </w:r>
          </w:p>
        </w:tc>
        <w:tc>
          <w:tcPr>
            <w:tcW w:type="dxa" w:w="2592"/>
            <w:shd w:fill="E8EEF5"/>
            <w:vAlign w:val="center"/>
            <w:tcMar>
              <w:top w:w="80" w:type="dxa"/>
              <w:start w:w="120" w:type="dxa"/>
              <w:bottom w:w="80" w:type="dxa"/>
              <w:end w:w="120" w:type="dxa"/>
            </w:tcMar>
          </w:tcPr>
          <w:p>
            <w:r>
              <w:t>当前选择</w:t>
            </w:r>
          </w:p>
        </w:tc>
        <w:tc>
          <w:tcPr>
            <w:tcW w:type="dxa" w:w="2592"/>
            <w:shd w:fill="E8EEF5"/>
            <w:vAlign w:val="center"/>
            <w:tcMar>
              <w:top w:w="80" w:type="dxa"/>
              <w:start w:w="120" w:type="dxa"/>
              <w:bottom w:w="80" w:type="dxa"/>
              <w:end w:w="120" w:type="dxa"/>
            </w:tcMar>
          </w:tcPr>
          <w:p>
            <w:r>
              <w:t>风险</w:t>
            </w:r>
          </w:p>
        </w:tc>
        <w:tc>
          <w:tcPr>
            <w:tcW w:type="dxa" w:w="1584"/>
            <w:shd w:fill="E8EEF5"/>
            <w:vAlign w:val="center"/>
            <w:tcMar>
              <w:top w:w="80" w:type="dxa"/>
              <w:start w:w="120" w:type="dxa"/>
              <w:bottom w:w="80" w:type="dxa"/>
              <w:end w:w="120" w:type="dxa"/>
            </w:tcMar>
          </w:tcPr>
          <w:p>
            <w:r>
              <w:t>作者需决定</w:t>
            </w:r>
          </w:p>
        </w:tc>
      </w:tr>
      <w:tr>
        <w:tc>
          <w:tcPr>
            <w:tcW w:type="dxa" w:w="864"/>
            <w:vAlign w:val="center"/>
            <w:tcMar>
              <w:top w:w="80" w:type="dxa"/>
              <w:start w:w="120" w:type="dxa"/>
              <w:bottom w:w="80" w:type="dxa"/>
              <w:end w:w="120" w:type="dxa"/>
            </w:tcMar>
          </w:tcPr>
          <w:p>
            <w:r>
              <w:t>D1</w:t>
            </w:r>
          </w:p>
        </w:tc>
        <w:tc>
          <w:tcPr>
            <w:tcW w:type="dxa" w:w="1440"/>
            <w:vAlign w:val="center"/>
            <w:tcMar>
              <w:top w:w="80" w:type="dxa"/>
              <w:start w:w="120" w:type="dxa"/>
              <w:bottom w:w="80" w:type="dxa"/>
              <w:end w:w="120" w:type="dxa"/>
            </w:tcMar>
          </w:tcPr>
          <w:p>
            <w:r>
              <w:t>研究对象</w:t>
            </w:r>
          </w:p>
        </w:tc>
        <w:tc>
          <w:tcPr>
            <w:tcW w:type="dxa" w:w="2592"/>
            <w:vAlign w:val="center"/>
            <w:tcMar>
              <w:top w:w="80" w:type="dxa"/>
              <w:start w:w="120" w:type="dxa"/>
              <w:bottom w:w="80" w:type="dxa"/>
              <w:end w:w="120" w:type="dxa"/>
            </w:tcMar>
          </w:tcPr>
          <w:p>
            <w:r>
              <w:t>近3或6个月玩过国内女性向恋爱手游的成年玩家</w:t>
            </w:r>
          </w:p>
        </w:tc>
        <w:tc>
          <w:tcPr>
            <w:tcW w:type="dxa" w:w="2592"/>
            <w:vAlign w:val="center"/>
            <w:tcMar>
              <w:top w:w="80" w:type="dxa"/>
              <w:start w:w="120" w:type="dxa"/>
              <w:bottom w:w="80" w:type="dxa"/>
              <w:end w:w="120" w:type="dxa"/>
            </w:tcMar>
          </w:tcPr>
          <w:p>
            <w:r>
              <w:t>对象过宽会把乙游机制和泛虚拟消费混在一起</w:t>
            </w:r>
          </w:p>
        </w:tc>
        <w:tc>
          <w:tcPr>
            <w:tcW w:type="dxa" w:w="1584"/>
            <w:vAlign w:val="center"/>
            <w:tcMar>
              <w:top w:w="80" w:type="dxa"/>
              <w:start w:w="120" w:type="dxa"/>
              <w:bottom w:w="80" w:type="dxa"/>
              <w:end w:w="120" w:type="dxa"/>
            </w:tcMar>
          </w:tcPr>
          <w:p>
            <w:r>
              <w:t>确认是否限定国内乙游成年玩家</w:t>
            </w:r>
          </w:p>
        </w:tc>
      </w:tr>
      <w:tr>
        <w:tc>
          <w:tcPr>
            <w:tcW w:type="dxa" w:w="864"/>
            <w:vAlign w:val="center"/>
            <w:tcMar>
              <w:top w:w="80" w:type="dxa"/>
              <w:start w:w="120" w:type="dxa"/>
              <w:bottom w:w="80" w:type="dxa"/>
              <w:end w:w="120" w:type="dxa"/>
            </w:tcMar>
          </w:tcPr>
          <w:p>
            <w:r>
              <w:t>D2</w:t>
            </w:r>
          </w:p>
        </w:tc>
        <w:tc>
          <w:tcPr>
            <w:tcW w:type="dxa" w:w="1440"/>
            <w:vAlign w:val="center"/>
            <w:tcMar>
              <w:top w:w="80" w:type="dxa"/>
              <w:start w:w="120" w:type="dxa"/>
              <w:bottom w:w="80" w:type="dxa"/>
              <w:end w:w="120" w:type="dxa"/>
            </w:tcMar>
          </w:tcPr>
          <w:p>
            <w:r>
              <w:t>分析单位</w:t>
            </w:r>
          </w:p>
        </w:tc>
        <w:tc>
          <w:tcPr>
            <w:tcW w:type="dxa" w:w="2592"/>
            <w:vAlign w:val="center"/>
            <w:tcMar>
              <w:top w:w="80" w:type="dxa"/>
              <w:start w:w="120" w:type="dxa"/>
              <w:bottom w:w="80" w:type="dxa"/>
              <w:end w:w="120" w:type="dxa"/>
            </w:tcMar>
          </w:tcPr>
          <w:p>
            <w:r>
              <w:t>玩家-最喜欢角色关系</w:t>
            </w:r>
          </w:p>
        </w:tc>
        <w:tc>
          <w:tcPr>
            <w:tcW w:type="dxa" w:w="2592"/>
            <w:vAlign w:val="center"/>
            <w:tcMar>
              <w:top w:w="80" w:type="dxa"/>
              <w:start w:w="120" w:type="dxa"/>
              <w:bottom w:w="80" w:type="dxa"/>
              <w:end w:w="120" w:type="dxa"/>
            </w:tcMar>
          </w:tcPr>
          <w:p>
            <w:r>
              <w:t>如果单位不清，角色依恋和品牌依恋会混乱</w:t>
            </w:r>
          </w:p>
        </w:tc>
        <w:tc>
          <w:tcPr>
            <w:tcW w:type="dxa" w:w="1584"/>
            <w:vAlign w:val="center"/>
            <w:tcMar>
              <w:top w:w="80" w:type="dxa"/>
              <w:start w:w="120" w:type="dxa"/>
              <w:bottom w:w="80" w:type="dxa"/>
              <w:end w:w="120" w:type="dxa"/>
            </w:tcMar>
          </w:tcPr>
          <w:p>
            <w:r>
              <w:t>确认单位用玩家还是玩家-角色关系</w:t>
            </w:r>
          </w:p>
        </w:tc>
      </w:tr>
      <w:tr>
        <w:tc>
          <w:tcPr>
            <w:tcW w:type="dxa" w:w="864"/>
            <w:vAlign w:val="center"/>
            <w:tcMar>
              <w:top w:w="80" w:type="dxa"/>
              <w:start w:w="120" w:type="dxa"/>
              <w:bottom w:w="80" w:type="dxa"/>
              <w:end w:w="120" w:type="dxa"/>
            </w:tcMar>
          </w:tcPr>
          <w:p>
            <w:r>
              <w:t>D3</w:t>
            </w:r>
          </w:p>
        </w:tc>
        <w:tc>
          <w:tcPr>
            <w:tcW w:type="dxa" w:w="1440"/>
            <w:vAlign w:val="center"/>
            <w:tcMar>
              <w:top w:w="80" w:type="dxa"/>
              <w:start w:w="120" w:type="dxa"/>
              <w:bottom w:w="80" w:type="dxa"/>
              <w:end w:w="120" w:type="dxa"/>
            </w:tcMar>
          </w:tcPr>
          <w:p>
            <w:r>
              <w:t>主暴露</w:t>
            </w:r>
          </w:p>
        </w:tc>
        <w:tc>
          <w:tcPr>
            <w:tcW w:type="dxa" w:w="2592"/>
            <w:vAlign w:val="center"/>
            <w:tcMar>
              <w:top w:w="80" w:type="dxa"/>
              <w:start w:w="120" w:type="dxa"/>
              <w:bottom w:w="80" w:type="dxa"/>
              <w:end w:w="120" w:type="dxa"/>
            </w:tcMar>
          </w:tcPr>
          <w:p>
            <w:r>
              <w:t>虚拟角色资产的数字自我延伸感</w:t>
            </w:r>
          </w:p>
        </w:tc>
        <w:tc>
          <w:tcPr>
            <w:tcW w:type="dxa" w:w="2592"/>
            <w:vAlign w:val="center"/>
            <w:tcMar>
              <w:top w:w="80" w:type="dxa"/>
              <w:start w:w="120" w:type="dxa"/>
              <w:bottom w:w="80" w:type="dxa"/>
              <w:end w:w="120" w:type="dxa"/>
            </w:tcMar>
          </w:tcPr>
          <w:p>
            <w:r>
              <w:t>暴露定义不清会导致与情绪价值和依恋重叠</w:t>
            </w:r>
          </w:p>
        </w:tc>
        <w:tc>
          <w:tcPr>
            <w:tcW w:type="dxa" w:w="1584"/>
            <w:vAlign w:val="center"/>
            <w:tcMar>
              <w:top w:w="80" w:type="dxa"/>
              <w:start w:w="120" w:type="dxa"/>
              <w:bottom w:w="80" w:type="dxa"/>
              <w:end w:w="120" w:type="dxa"/>
            </w:tcMar>
          </w:tcPr>
          <w:p>
            <w:r>
              <w:t>确认数字自我延伸的维度和量表来源</w:t>
            </w:r>
          </w:p>
        </w:tc>
      </w:tr>
      <w:tr>
        <w:tc>
          <w:tcPr>
            <w:tcW w:type="dxa" w:w="864"/>
            <w:vAlign w:val="center"/>
            <w:tcMar>
              <w:top w:w="80" w:type="dxa"/>
              <w:start w:w="120" w:type="dxa"/>
              <w:bottom w:w="80" w:type="dxa"/>
              <w:end w:w="120" w:type="dxa"/>
            </w:tcMar>
          </w:tcPr>
          <w:p>
            <w:r>
              <w:t>D4</w:t>
            </w:r>
          </w:p>
        </w:tc>
        <w:tc>
          <w:tcPr>
            <w:tcW w:type="dxa" w:w="1440"/>
            <w:vAlign w:val="center"/>
            <w:tcMar>
              <w:top w:w="80" w:type="dxa"/>
              <w:start w:w="120" w:type="dxa"/>
              <w:bottom w:w="80" w:type="dxa"/>
              <w:end w:w="120" w:type="dxa"/>
            </w:tcMar>
          </w:tcPr>
          <w:p>
            <w:r>
              <w:t>主结果</w:t>
            </w:r>
          </w:p>
        </w:tc>
        <w:tc>
          <w:tcPr>
            <w:tcW w:type="dxa" w:w="2592"/>
            <w:vAlign w:val="center"/>
            <w:tcMar>
              <w:top w:w="80" w:type="dxa"/>
              <w:start w:w="120" w:type="dxa"/>
              <w:bottom w:w="80" w:type="dxa"/>
              <w:end w:w="120" w:type="dxa"/>
            </w:tcMar>
          </w:tcPr>
          <w:p>
            <w:r>
              <w:t>持续消费意向，行为指标作为增强</w:t>
            </w:r>
          </w:p>
        </w:tc>
        <w:tc>
          <w:tcPr>
            <w:tcW w:type="dxa" w:w="2592"/>
            <w:vAlign w:val="center"/>
            <w:tcMar>
              <w:top w:w="80" w:type="dxa"/>
              <w:start w:w="120" w:type="dxa"/>
              <w:bottom w:w="80" w:type="dxa"/>
              <w:end w:w="120" w:type="dxa"/>
            </w:tcMar>
          </w:tcPr>
          <w:p>
            <w:r>
              <w:t>如果只测意向却写持续消费行为会过度宣称</w:t>
            </w:r>
          </w:p>
        </w:tc>
        <w:tc>
          <w:tcPr>
            <w:tcW w:type="dxa" w:w="1584"/>
            <w:vAlign w:val="center"/>
            <w:tcMar>
              <w:top w:w="80" w:type="dxa"/>
              <w:start w:w="120" w:type="dxa"/>
              <w:bottom w:w="80" w:type="dxa"/>
              <w:end w:w="120" w:type="dxa"/>
            </w:tcMar>
          </w:tcPr>
          <w:p>
            <w:r>
              <w:t>决定是否收集近30天或近3个月消费行为</w:t>
            </w:r>
          </w:p>
        </w:tc>
      </w:tr>
      <w:tr>
        <w:tc>
          <w:tcPr>
            <w:tcW w:type="dxa" w:w="864"/>
            <w:vAlign w:val="center"/>
            <w:tcMar>
              <w:top w:w="80" w:type="dxa"/>
              <w:start w:w="120" w:type="dxa"/>
              <w:bottom w:w="80" w:type="dxa"/>
              <w:end w:w="120" w:type="dxa"/>
            </w:tcMar>
          </w:tcPr>
          <w:p>
            <w:r>
              <w:t>D5</w:t>
            </w:r>
          </w:p>
        </w:tc>
        <w:tc>
          <w:tcPr>
            <w:tcW w:type="dxa" w:w="1440"/>
            <w:vAlign w:val="center"/>
            <w:tcMar>
              <w:top w:w="80" w:type="dxa"/>
              <w:start w:w="120" w:type="dxa"/>
              <w:bottom w:w="80" w:type="dxa"/>
              <w:end w:w="120" w:type="dxa"/>
            </w:tcMar>
          </w:tcPr>
          <w:p>
            <w:r>
              <w:t>招募渠道</w:t>
            </w:r>
          </w:p>
        </w:tc>
        <w:tc>
          <w:tcPr>
            <w:tcW w:type="dxa" w:w="2592"/>
            <w:vAlign w:val="center"/>
            <w:tcMar>
              <w:top w:w="80" w:type="dxa"/>
              <w:start w:w="120" w:type="dxa"/>
              <w:bottom w:w="80" w:type="dxa"/>
              <w:end w:w="120" w:type="dxa"/>
            </w:tcMar>
          </w:tcPr>
          <w:p>
            <w:r>
              <w:t>微博/小红书/QQ群/问卷平台分渠道招募并记录来源</w:t>
            </w:r>
          </w:p>
        </w:tc>
        <w:tc>
          <w:tcPr>
            <w:tcW w:type="dxa" w:w="2592"/>
            <w:vAlign w:val="center"/>
            <w:tcMar>
              <w:top w:w="80" w:type="dxa"/>
              <w:start w:w="120" w:type="dxa"/>
              <w:bottom w:w="80" w:type="dxa"/>
              <w:end w:w="120" w:type="dxa"/>
            </w:tcMar>
          </w:tcPr>
          <w:p>
            <w:r>
              <w:t>单一社群招募会高估重度玩家和情感投入</w:t>
            </w:r>
          </w:p>
        </w:tc>
        <w:tc>
          <w:tcPr>
            <w:tcW w:type="dxa" w:w="1584"/>
            <w:vAlign w:val="center"/>
            <w:tcMar>
              <w:top w:w="80" w:type="dxa"/>
              <w:start w:w="120" w:type="dxa"/>
              <w:bottom w:w="80" w:type="dxa"/>
              <w:end w:w="120" w:type="dxa"/>
            </w:tcMar>
          </w:tcPr>
          <w:p>
            <w:r>
              <w:t>决定主要招募渠道和配额</w:t>
            </w:r>
          </w:p>
        </w:tc>
      </w:tr>
      <w:tr>
        <w:tc>
          <w:tcPr>
            <w:tcW w:type="dxa" w:w="864"/>
            <w:vAlign w:val="center"/>
            <w:tcMar>
              <w:top w:w="80" w:type="dxa"/>
              <w:start w:w="120" w:type="dxa"/>
              <w:bottom w:w="80" w:type="dxa"/>
              <w:end w:w="120" w:type="dxa"/>
            </w:tcMar>
          </w:tcPr>
          <w:p>
            <w:r>
              <w:t>D6</w:t>
            </w:r>
          </w:p>
        </w:tc>
        <w:tc>
          <w:tcPr>
            <w:tcW w:type="dxa" w:w="1440"/>
            <w:vAlign w:val="center"/>
            <w:tcMar>
              <w:top w:w="80" w:type="dxa"/>
              <w:start w:w="120" w:type="dxa"/>
              <w:bottom w:w="80" w:type="dxa"/>
              <w:end w:w="120" w:type="dxa"/>
            </w:tcMar>
          </w:tcPr>
          <w:p>
            <w:r>
              <w:t>模型路线</w:t>
            </w:r>
          </w:p>
        </w:tc>
        <w:tc>
          <w:tcPr>
            <w:tcW w:type="dxa" w:w="2592"/>
            <w:vAlign w:val="center"/>
            <w:tcMar>
              <w:top w:w="80" w:type="dxa"/>
              <w:start w:w="120" w:type="dxa"/>
              <w:bottom w:w="80" w:type="dxa"/>
              <w:end w:w="120" w:type="dxa"/>
            </w:tcMar>
          </w:tcPr>
          <w:p>
            <w:r>
              <w:t>CFA或PLS测量模型加SEM/PLS-SEM路径模型</w:t>
            </w:r>
          </w:p>
        </w:tc>
        <w:tc>
          <w:tcPr>
            <w:tcW w:type="dxa" w:w="2592"/>
            <w:vAlign w:val="center"/>
            <w:tcMar>
              <w:top w:w="80" w:type="dxa"/>
              <w:start w:w="120" w:type="dxa"/>
              <w:bottom w:w="80" w:type="dxa"/>
              <w:end w:w="120" w:type="dxa"/>
            </w:tcMar>
          </w:tcPr>
          <w:p>
            <w:r>
              <w:t>若构念区分失败，路径模型没有解释力</w:t>
            </w:r>
          </w:p>
        </w:tc>
        <w:tc>
          <w:tcPr>
            <w:tcW w:type="dxa" w:w="1584"/>
            <w:vAlign w:val="center"/>
            <w:tcMar>
              <w:top w:w="80" w:type="dxa"/>
              <w:start w:w="120" w:type="dxa"/>
              <w:bottom w:w="80" w:type="dxa"/>
              <w:end w:w="120" w:type="dxa"/>
            </w:tcMar>
          </w:tcPr>
          <w:p>
            <w:r>
              <w:t>预测试后选择CB-SEM还是PLS-SEM</w:t>
            </w:r>
          </w:p>
        </w:tc>
      </w:tr>
      <w:tr>
        <w:tc>
          <w:tcPr>
            <w:tcW w:type="dxa" w:w="864"/>
            <w:vAlign w:val="center"/>
            <w:tcMar>
              <w:top w:w="80" w:type="dxa"/>
              <w:start w:w="120" w:type="dxa"/>
              <w:bottom w:w="80" w:type="dxa"/>
              <w:end w:w="120" w:type="dxa"/>
            </w:tcMar>
          </w:tcPr>
          <w:p>
            <w:r>
              <w:t>D7</w:t>
            </w:r>
          </w:p>
        </w:tc>
        <w:tc>
          <w:tcPr>
            <w:tcW w:type="dxa" w:w="1440"/>
            <w:vAlign w:val="center"/>
            <w:tcMar>
              <w:top w:w="80" w:type="dxa"/>
              <w:start w:w="120" w:type="dxa"/>
              <w:bottom w:w="80" w:type="dxa"/>
              <w:end w:w="120" w:type="dxa"/>
            </w:tcMar>
          </w:tcPr>
          <w:p>
            <w:r>
              <w:t>构念判别效度</w:t>
            </w:r>
          </w:p>
        </w:tc>
        <w:tc>
          <w:tcPr>
            <w:tcW w:type="dxa" w:w="2592"/>
            <w:vAlign w:val="center"/>
            <w:tcMar>
              <w:top w:w="80" w:type="dxa"/>
              <w:start w:w="120" w:type="dxa"/>
              <w:bottom w:w="80" w:type="dxa"/>
              <w:end w:w="120" w:type="dxa"/>
            </w:tcMar>
          </w:tcPr>
          <w:p>
            <w:r>
              <w:t>检查HTMT、AVE、CR、载荷和交叉载荷</w:t>
            </w:r>
          </w:p>
        </w:tc>
        <w:tc>
          <w:tcPr>
            <w:tcW w:type="dxa" w:w="2592"/>
            <w:vAlign w:val="center"/>
            <w:tcMar>
              <w:top w:w="80" w:type="dxa"/>
              <w:start w:w="120" w:type="dxa"/>
              <w:bottom w:w="80" w:type="dxa"/>
              <w:end w:w="120" w:type="dxa"/>
            </w:tcMar>
          </w:tcPr>
          <w:p>
            <w:r>
              <w:t>不检查会导致情绪价值、依恋、数字自我延伸混成一个变量</w:t>
            </w:r>
          </w:p>
        </w:tc>
        <w:tc>
          <w:tcPr>
            <w:tcW w:type="dxa" w:w="1584"/>
            <w:vAlign w:val="center"/>
            <w:tcMar>
              <w:top w:w="80" w:type="dxa"/>
              <w:start w:w="120" w:type="dxa"/>
              <w:bottom w:w="80" w:type="dxa"/>
              <w:end w:w="120" w:type="dxa"/>
            </w:tcMar>
          </w:tcPr>
          <w:p>
            <w:r>
              <w:t>预测试后进行测量审查</w:t>
            </w:r>
          </w:p>
        </w:tc>
      </w:tr>
      <w:tr>
        <w:tc>
          <w:tcPr>
            <w:tcW w:type="dxa" w:w="864"/>
            <w:vAlign w:val="center"/>
            <w:tcMar>
              <w:top w:w="80" w:type="dxa"/>
              <w:start w:w="120" w:type="dxa"/>
              <w:bottom w:w="80" w:type="dxa"/>
              <w:end w:w="120" w:type="dxa"/>
            </w:tcMar>
          </w:tcPr>
          <w:p>
            <w:r>
              <w:t>D8</w:t>
            </w:r>
          </w:p>
        </w:tc>
        <w:tc>
          <w:tcPr>
            <w:tcW w:type="dxa" w:w="1440"/>
            <w:vAlign w:val="center"/>
            <w:tcMar>
              <w:top w:w="80" w:type="dxa"/>
              <w:start w:w="120" w:type="dxa"/>
              <w:bottom w:w="80" w:type="dxa"/>
              <w:end w:w="120" w:type="dxa"/>
            </w:tcMar>
          </w:tcPr>
          <w:p>
            <w:r>
              <w:t>因果语言</w:t>
            </w:r>
          </w:p>
        </w:tc>
        <w:tc>
          <w:tcPr>
            <w:tcW w:type="dxa" w:w="2592"/>
            <w:vAlign w:val="center"/>
            <w:tcMar>
              <w:top w:w="80" w:type="dxa"/>
              <w:start w:w="120" w:type="dxa"/>
              <w:bottom w:w="80" w:type="dxa"/>
              <w:end w:w="120" w:type="dxa"/>
            </w:tcMar>
          </w:tcPr>
          <w:p>
            <w:r>
              <w:t>默认使用关联语言，不写导致或效应</w:t>
            </w:r>
          </w:p>
        </w:tc>
        <w:tc>
          <w:tcPr>
            <w:tcW w:type="dxa" w:w="2592"/>
            <w:vAlign w:val="center"/>
            <w:tcMar>
              <w:top w:w="80" w:type="dxa"/>
              <w:start w:w="120" w:type="dxa"/>
              <w:bottom w:w="80" w:type="dxa"/>
              <w:end w:w="120" w:type="dxa"/>
            </w:tcMar>
          </w:tcPr>
          <w:p>
            <w:r>
              <w:t>横截面SEM被误写成因果会造成方法硬伤</w:t>
            </w:r>
          </w:p>
        </w:tc>
        <w:tc>
          <w:tcPr>
            <w:tcW w:type="dxa" w:w="1584"/>
            <w:vAlign w:val="center"/>
            <w:tcMar>
              <w:top w:w="80" w:type="dxa"/>
              <w:start w:w="120" w:type="dxa"/>
              <w:bottom w:w="80" w:type="dxa"/>
              <w:end w:w="120" w:type="dxa"/>
            </w:tcMar>
          </w:tcPr>
          <w:p>
            <w:r>
              <w:t>作者写作时遵守claim ledger</w:t>
            </w:r>
          </w:p>
        </w:tc>
      </w:tr>
    </w:tbl>
    <w:p/>
    <w:p>
      <w:pPr>
        <w:pStyle w:val="Heading1"/>
      </w:pPr>
      <w:r>
        <w:t>9. 不支持或需谨慎的写法</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shd w:fill="E8EEF5"/>
            <w:vAlign w:val="center"/>
            <w:tcMar>
              <w:top w:w="80" w:type="dxa"/>
              <w:start w:w="120" w:type="dxa"/>
              <w:bottom w:w="80" w:type="dxa"/>
              <w:end w:w="120" w:type="dxa"/>
            </w:tcMar>
          </w:tcPr>
          <w:p>
            <w:r>
              <w:rPr>
                <w:b/>
              </w:rPr>
              <w:t>项目</w:t>
            </w:r>
          </w:p>
        </w:tc>
        <w:tc>
          <w:tcPr>
            <w:tcW w:type="dxa" w:w="6912"/>
            <w:shd w:fill="E8EEF5"/>
            <w:vAlign w:val="center"/>
            <w:tcMar>
              <w:top w:w="80" w:type="dxa"/>
              <w:start w:w="120" w:type="dxa"/>
              <w:bottom w:w="80" w:type="dxa"/>
              <w:end w:w="120" w:type="dxa"/>
            </w:tcMar>
          </w:tcPr>
          <w:p>
            <w:r>
              <w:rPr>
                <w:b/>
              </w:rPr>
              <w:t>内容槽</w:t>
            </w:r>
          </w:p>
        </w:tc>
      </w:tr>
      <w:tr>
        <w:tc>
          <w:tcPr>
            <w:tcW w:type="dxa" w:w="2160"/>
            <w:vAlign w:val="center"/>
            <w:tcMar>
              <w:top w:w="80" w:type="dxa"/>
              <w:start w:w="120" w:type="dxa"/>
              <w:bottom w:w="80" w:type="dxa"/>
              <w:end w:w="120" w:type="dxa"/>
            </w:tcMar>
          </w:tcPr>
          <w:p>
            <w:r>
              <w:t>不要写</w:t>
            </w:r>
          </w:p>
        </w:tc>
        <w:tc>
          <w:tcPr>
            <w:tcW w:type="dxa" w:w="6912"/>
            <w:vAlign w:val="center"/>
            <w:tcMar>
              <w:top w:w="80" w:type="dxa"/>
              <w:start w:w="120" w:type="dxa"/>
              <w:bottom w:w="80" w:type="dxa"/>
              <w:end w:w="120" w:type="dxa"/>
            </w:tcMar>
          </w:tcPr>
          <w:p>
            <w:r>
              <w:t>数字自我延伸导致持续消费。</w:t>
            </w:r>
          </w:p>
        </w:tc>
      </w:tr>
      <w:tr>
        <w:tc>
          <w:tcPr>
            <w:tcW w:type="dxa" w:w="2160"/>
            <w:vAlign w:val="center"/>
            <w:tcMar>
              <w:top w:w="80" w:type="dxa"/>
              <w:start w:w="120" w:type="dxa"/>
              <w:bottom w:w="80" w:type="dxa"/>
              <w:end w:w="120" w:type="dxa"/>
            </w:tcMar>
          </w:tcPr>
          <w:p>
            <w:r>
              <w:t>可写槽</w:t>
            </w:r>
          </w:p>
        </w:tc>
        <w:tc>
          <w:tcPr>
            <w:tcW w:type="dxa" w:w="6912"/>
            <w:vAlign w:val="center"/>
            <w:tcMar>
              <w:top w:w="80" w:type="dxa"/>
              <w:start w:w="120" w:type="dxa"/>
              <w:bottom w:w="80" w:type="dxa"/>
              <w:end w:w="120" w:type="dxa"/>
            </w:tcMar>
          </w:tcPr>
          <w:p>
            <w:r>
              <w:t>数字自我延伸与持续消费意向呈关联，且路径关系与理论机制一致。</w:t>
            </w:r>
          </w:p>
        </w:tc>
      </w:tr>
      <w:tr>
        <w:tc>
          <w:tcPr>
            <w:tcW w:type="dxa" w:w="2160"/>
            <w:vAlign w:val="center"/>
            <w:tcMar>
              <w:top w:w="80" w:type="dxa"/>
              <w:start w:w="120" w:type="dxa"/>
              <w:bottom w:w="80" w:type="dxa"/>
              <w:end w:w="120" w:type="dxa"/>
            </w:tcMar>
          </w:tcPr>
          <w:p>
            <w:r>
              <w:t>不要写</w:t>
            </w:r>
          </w:p>
        </w:tc>
        <w:tc>
          <w:tcPr>
            <w:tcW w:type="dxa" w:w="6912"/>
            <w:vAlign w:val="center"/>
            <w:tcMar>
              <w:top w:w="80" w:type="dxa"/>
              <w:start w:w="120" w:type="dxa"/>
              <w:bottom w:w="80" w:type="dxa"/>
              <w:end w:w="120" w:type="dxa"/>
            </w:tcMar>
          </w:tcPr>
          <w:p>
            <w:r>
              <w:t>所有乙游玩家都会把角色视为自我延伸。</w:t>
            </w:r>
          </w:p>
        </w:tc>
      </w:tr>
      <w:tr>
        <w:tc>
          <w:tcPr>
            <w:tcW w:type="dxa" w:w="2160"/>
            <w:vAlign w:val="center"/>
            <w:tcMar>
              <w:top w:w="80" w:type="dxa"/>
              <w:start w:w="120" w:type="dxa"/>
              <w:bottom w:w="80" w:type="dxa"/>
              <w:end w:w="120" w:type="dxa"/>
            </w:tcMar>
          </w:tcPr>
          <w:p>
            <w:r>
              <w:t>可写槽</w:t>
            </w:r>
          </w:p>
        </w:tc>
        <w:tc>
          <w:tcPr>
            <w:tcW w:type="dxa" w:w="6912"/>
            <w:vAlign w:val="center"/>
            <w:tcMar>
              <w:top w:w="80" w:type="dxa"/>
              <w:start w:w="120" w:type="dxa"/>
              <w:bottom w:w="80" w:type="dxa"/>
              <w:end w:w="120" w:type="dxa"/>
            </w:tcMar>
          </w:tcPr>
          <w:p>
            <w:r>
              <w:t>在受访样本或访谈材料中，部分玩家将角色资产描述为身份、记忆或投入的延伸。</w:t>
            </w:r>
          </w:p>
        </w:tc>
      </w:tr>
      <w:tr>
        <w:tc>
          <w:tcPr>
            <w:tcW w:type="dxa" w:w="2160"/>
            <w:vAlign w:val="center"/>
            <w:tcMar>
              <w:top w:w="80" w:type="dxa"/>
              <w:start w:w="120" w:type="dxa"/>
              <w:bottom w:w="80" w:type="dxa"/>
              <w:end w:w="120" w:type="dxa"/>
            </w:tcMar>
          </w:tcPr>
          <w:p>
            <w:r>
              <w:t>不要写</w:t>
            </w:r>
          </w:p>
        </w:tc>
        <w:tc>
          <w:tcPr>
            <w:tcW w:type="dxa" w:w="6912"/>
            <w:vAlign w:val="center"/>
            <w:tcMar>
              <w:top w:w="80" w:type="dxa"/>
              <w:start w:w="120" w:type="dxa"/>
              <w:bottom w:w="80" w:type="dxa"/>
              <w:end w:w="120" w:type="dxa"/>
            </w:tcMar>
          </w:tcPr>
          <w:p>
            <w:r>
              <w:t>平台商业化一定构成情感操纵。</w:t>
            </w:r>
          </w:p>
        </w:tc>
      </w:tr>
      <w:tr>
        <w:tc>
          <w:tcPr>
            <w:tcW w:type="dxa" w:w="2160"/>
            <w:vAlign w:val="center"/>
            <w:tcMar>
              <w:top w:w="80" w:type="dxa"/>
              <w:start w:w="120" w:type="dxa"/>
              <w:bottom w:w="80" w:type="dxa"/>
              <w:end w:w="120" w:type="dxa"/>
            </w:tcMar>
          </w:tcPr>
          <w:p>
            <w:r>
              <w:t>可写槽</w:t>
            </w:r>
          </w:p>
        </w:tc>
        <w:tc>
          <w:tcPr>
            <w:tcW w:type="dxa" w:w="6912"/>
            <w:vAlign w:val="center"/>
            <w:tcMar>
              <w:top w:w="80" w:type="dxa"/>
              <w:start w:w="120" w:type="dxa"/>
              <w:bottom w:w="80" w:type="dxa"/>
              <w:end w:w="120" w:type="dxa"/>
            </w:tcMar>
          </w:tcPr>
          <w:p>
            <w:r>
              <w:t>情感商业化可能伴随商业化反感、付费压力和操纵感，需作为边界条件检验。</w:t>
            </w:r>
          </w:p>
        </w:tc>
      </w:tr>
    </w:tbl>
    <w:p/>
    <w:p>
      <w:pPr>
        <w:pStyle w:val="Heading1"/>
      </w:pPr>
      <w:r>
        <w:t>10. LaTeX 排版说明</w:t>
      </w:r>
    </w:p>
    <w:tbl>
      <w:tblPr>
        <w:tblW w:type="auto" w:w="0"/>
        <w:jc w:val="center"/>
        <w:tblLayout w:type="fixed"/>
        <w:tblLook w:firstColumn="1" w:firstRow="1" w:lastColumn="0" w:lastRow="0" w:noHBand="0" w:noVBand="1" w:val="04A0"/>
      </w:tblPr>
      <w:tblGrid>
        <w:gridCol w:w="9360"/>
      </w:tblGrid>
      <w:tr>
        <w:tc>
          <w:tcPr>
            <w:tcW w:type="dxa" w:w="9072"/>
            <w:vAlign w:val="center"/>
            <w:tcMar>
              <w:top w:w="80" w:type="dxa"/>
              <w:start w:w="120" w:type="dxa"/>
              <w:bottom w:w="80" w:type="dxa"/>
              <w:end w:w="120" w:type="dxa"/>
            </w:tcMar>
            <w:shd w:fill="F4F6F9"/>
          </w:tcPr>
          <w:p>
            <w:r>
              <w:rPr>
                <w:b/>
                <w:i w:val="0"/>
                <w:color w:val="1F4D78"/>
              </w:rPr>
              <w:t>排版：</w:t>
            </w:r>
            <w:r>
              <w:rPr>
                <w:b w:val="0"/>
                <w:i w:val="0"/>
              </w:rPr>
              <w:t>同目录已生成 XeLaTeX/ctexart 源文件。LaTeX 文件保留相同章节结构、表格槽和作者填写提示。</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