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70.png" ContentType="image/png"/>
  <Override PartName="/word/media/rId61.png" ContentType="image/png"/>
  <Override PartName="/word/media/rId32.png" ContentType="image/png"/>
  <Override PartName="/word/media/rId35.png" ContentType="image/png"/>
  <Override PartName="/word/media/rId26.png" ContentType="image/png"/>
  <Override PartName="/word/media/rId23.png" ContentType="image/png"/>
  <Override PartName="/word/media/rId29.png" ContentType="image/png"/>
  <Override PartName="/word/media/rId76.png" ContentType="image/png"/>
  <Override PartName="/word/media/rId73.png" ContentType="image/png"/>
  <Override PartName="/word/media/rId20.png" ContentType="image/png"/>
  <Override PartName="/word/media/rId64.png" ContentType="image/png"/>
  <Override PartName="/word/media/rId58.png" ContentType="image/png"/>
  <Override PartName="/word/media/rId14.png" ContentType="image/png"/>
  <Override PartName="/word/media/rId17.png" ContentType="image/png"/>
  <Override PartName="/word/media/rId39.png" ContentType="image/png"/>
  <Override PartName="/word/media/rId11.png" ContentType="image/png"/>
  <Override PartName="/word/media/rId54.png" ContentType="image/png"/>
  <Override PartName="/word/media/rId67.png" ContentType="image/png"/>
  <Override PartName="/word/media/rId45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年结余额结转操作手册</w:t>
      </w:r>
      <w:r>
        <w:t xml:space="preserve"> </w:t>
      </w:r>
      <w:r>
        <w:rPr>
          <w:rFonts w:hint="eastAsia"/>
        </w:rPr>
        <w:t xml:space="preserve">(用户)</w:t>
      </w:r>
    </w:p>
    <w:p>
      <w:pPr>
        <w:pStyle w:val="Heading2"/>
      </w:pPr>
      <w:bookmarkStart w:id="9" w:name="年结总步骤"/>
      <w:r>
        <w:rPr>
          <w:rFonts w:hint="eastAsia"/>
        </w:rPr>
        <w:t xml:space="preserve">年结总步骤</w:t>
      </w:r>
      <w:bookmarkEnd w:id="9"/>
    </w:p>
    <w:p>
      <w:pPr>
        <w:pStyle w:val="BlockText"/>
        <w:numPr>
          <w:ilvl w:val="0"/>
          <w:numId w:val="1001"/>
        </w:numPr>
      </w:pPr>
      <w:r>
        <w:rPr>
          <w:rFonts w:hint="eastAsia"/>
        </w:rPr>
        <w:t xml:space="preserve">年结前准备工作（如有生产，</w:t>
      </w:r>
      <w:r>
        <w:t xml:space="preserve"> </w:t>
      </w:r>
      <w:r>
        <w:rPr>
          <w:rFonts w:hint="eastAsia"/>
        </w:rPr>
        <w:t xml:space="preserve">则维护新年度的作业价格，标准成本估算）</w:t>
      </w:r>
    </w:p>
    <w:p>
      <w:pPr>
        <w:pStyle w:val="BlockText"/>
        <w:numPr>
          <w:ilvl w:val="0"/>
          <w:numId w:val="1001"/>
        </w:numPr>
      </w:pPr>
      <w:r>
        <w:rPr>
          <w:rFonts w:hint="eastAsia"/>
        </w:rPr>
        <w:t xml:space="preserve">FAGLGVTR：执行科目余额结转（步骤包含客商余额结转、总账年度余额结转、资产年度更改-</w:t>
      </w:r>
      <w:r>
        <w:rPr>
          <w:rFonts w:hint="eastAsia"/>
          <w:b/>
          <w:bCs/>
        </w:rPr>
        <w:t xml:space="preserve">开启新的资产年度</w:t>
      </w:r>
      <w:r>
        <w:rPr>
          <w:rFonts w:hint="eastAsia"/>
        </w:rPr>
        <w:t xml:space="preserve">，可以反复运行）</w:t>
      </w:r>
    </w:p>
    <w:p>
      <w:pPr>
        <w:pStyle w:val="BlockText"/>
        <w:numPr>
          <w:ilvl w:val="0"/>
          <w:numId w:val="1000"/>
        </w:numPr>
      </w:pPr>
      <w:r>
        <w:rPr>
          <w:rFonts w:hint="eastAsia"/>
        </w:rPr>
        <w:t xml:space="preserve">会计科目调整内容：将本年利润调到待分配利润科目，40</w:t>
      </w:r>
      <w:r>
        <w:t xml:space="preserve"> </w:t>
      </w:r>
      <w:r>
        <w:rPr>
          <w:rFonts w:hint="eastAsia"/>
        </w:rPr>
        <w:t xml:space="preserve">利润分</w:t>
      </w:r>
      <w:r>
        <w:t xml:space="preserve"> </w:t>
      </w:r>
      <w:r>
        <w:rPr>
          <w:rFonts w:hint="eastAsia"/>
        </w:rPr>
        <w:t xml:space="preserve">配-未分配利润</w:t>
      </w:r>
      <w:r>
        <w:t xml:space="preserve"> 50 </w:t>
      </w:r>
      <w:r>
        <w:rPr>
          <w:rFonts w:hint="eastAsia"/>
        </w:rPr>
        <w:t xml:space="preserve">本年利润</w:t>
      </w:r>
    </w:p>
    <w:p>
      <w:pPr>
        <w:pStyle w:val="BlockText"/>
        <w:numPr>
          <w:ilvl w:val="0"/>
          <w:numId w:val="1001"/>
        </w:numPr>
      </w:pPr>
      <w:r>
        <w:rPr>
          <w:rFonts w:hint="eastAsia"/>
        </w:rPr>
        <w:t xml:space="preserve">AJAB：资产会计年度关闭</w:t>
      </w:r>
    </w:p>
    <w:p>
      <w:pPr>
        <w:pStyle w:val="BlockText"/>
        <w:numPr>
          <w:ilvl w:val="0"/>
          <w:numId w:val="1001"/>
        </w:numPr>
      </w:pPr>
      <w:r>
        <w:rPr>
          <w:rFonts w:hint="eastAsia"/>
        </w:rPr>
        <w:t xml:space="preserve">审计调整（如有年结后，因审计需要重新调整24年账务）</w:t>
      </w:r>
    </w:p>
    <w:p>
      <w:pPr>
        <w:pStyle w:val="Heading3"/>
      </w:pPr>
      <w:bookmarkStart w:id="10" w:name="faglgvtr科目余额结转"/>
      <w:r>
        <w:rPr>
          <w:rFonts w:hint="eastAsia"/>
        </w:rPr>
        <w:t xml:space="preserve">FAGLGVTR科目余额结转</w:t>
      </w:r>
      <w:bookmarkEnd w:id="10"/>
    </w:p>
    <w:p>
      <w:pPr>
        <w:pStyle w:val="BlockText"/>
        <w:numPr>
          <w:ilvl w:val="0"/>
          <w:numId w:val="1002"/>
        </w:numPr>
      </w:pPr>
      <w:r>
        <w:rPr>
          <w:rFonts w:hint="eastAsia"/>
        </w:rPr>
        <w:t xml:space="preserve">输入事务码</w:t>
      </w:r>
      <w:r>
        <w:t xml:space="preserve"> FAGLGVTR </w:t>
      </w:r>
      <w:r>
        <w:rPr>
          <w:rFonts w:hint="eastAsia"/>
        </w:rPr>
        <w:t xml:space="preserve">进入如下界面</w:t>
      </w:r>
    </w:p>
    <w:p>
      <w:pPr>
        <w:pStyle w:val="BlockText"/>
        <w:numPr>
          <w:ilvl w:val="0"/>
          <w:numId w:val="1000"/>
        </w:numPr>
      </w:pPr>
      <w:r>
        <w:drawing>
          <wp:inline>
            <wp:extent cx="5334000" cy="3899038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/Users/waterboy/jmkx_work/note/财务/note/images/da23a32d7bc38289ab9c081940b524cba57b39e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9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numPr>
          <w:ilvl w:val="0"/>
          <w:numId w:val="1000"/>
        </w:numPr>
      </w:pPr>
      <w:r>
        <w:rPr>
          <w:rFonts w:hint="eastAsia"/>
          <w:highlight w:val="yellow"/>
        </w:rPr>
        <w:t xml:space="preserve">重置即为将年结结转数据清空重置</w:t>
      </w:r>
    </w:p>
    <w:p>
      <w:pPr>
        <w:pStyle w:val="BlockText"/>
        <w:numPr>
          <w:ilvl w:val="0"/>
          <w:numId w:val="1002"/>
        </w:numPr>
      </w:pPr>
      <w:r>
        <w:rPr>
          <w:rFonts w:hint="eastAsia"/>
        </w:rPr>
        <w:t xml:space="preserve">进入界面后，筛选出本年利润科目的金额，将本年利润的金额调整至利润分配-未分配利润</w:t>
      </w:r>
    </w:p>
    <w:p>
      <w:pPr>
        <w:pStyle w:val="BlockText"/>
        <w:numPr>
          <w:ilvl w:val="0"/>
          <w:numId w:val="1000"/>
        </w:numPr>
      </w:pPr>
      <w:r>
        <w:drawing>
          <wp:inline>
            <wp:extent cx="5334000" cy="3421303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/Users/waterboy/jmkx_work/note/财务/note/images/bd74fc44cdc83fda1469b34eca825a9b895f4b3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1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numPr>
          <w:ilvl w:val="0"/>
          <w:numId w:val="1000"/>
        </w:numPr>
      </w:pPr>
      <w:r>
        <w:drawing>
          <wp:inline>
            <wp:extent cx="5334000" cy="2927366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/Users/waterboy/jmkx_work/note/财务/note/images/c169d24e9fe9eab3ad74b62deace47d830e0b16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7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numPr>
          <w:ilvl w:val="0"/>
          <w:numId w:val="1000"/>
        </w:numPr>
      </w:pPr>
      <w:r>
        <w:rPr>
          <w:rFonts w:hint="eastAsia"/>
        </w:rPr>
        <w:t xml:space="preserve">如上图所示，本年利润金额：5,410,015.40</w:t>
      </w:r>
    </w:p>
    <w:p>
      <w:pPr>
        <w:pStyle w:val="BlockText"/>
        <w:numPr>
          <w:ilvl w:val="0"/>
          <w:numId w:val="1002"/>
        </w:numPr>
      </w:pPr>
      <w:r>
        <w:rPr>
          <w:rFonts w:hint="eastAsia"/>
        </w:rPr>
        <w:t xml:space="preserve">核对合同履约成本科目是否有余额，若有，则手工将合同履约成本余额结转到科目</w:t>
      </w:r>
      <w:r>
        <w:t xml:space="preserve"> </w:t>
      </w:r>
      <w:r>
        <w:rPr>
          <w:rFonts w:hint="eastAsia"/>
        </w:rPr>
        <w:t xml:space="preserve">1414990000(合同履约成本-结转)科目</w:t>
      </w:r>
    </w:p>
    <w:p>
      <w:pPr>
        <w:pStyle w:val="BlockText"/>
        <w:numPr>
          <w:ilvl w:val="0"/>
          <w:numId w:val="1002"/>
        </w:numPr>
      </w:pPr>
      <w:r>
        <w:rPr>
          <w:rFonts w:hint="eastAsia"/>
        </w:rPr>
        <w:t xml:space="preserve">使用</w:t>
      </w:r>
      <w:r>
        <w:t xml:space="preserve"> F-02 </w:t>
      </w:r>
      <w:r>
        <w:rPr>
          <w:rFonts w:hint="eastAsia"/>
        </w:rPr>
        <w:t xml:space="preserve">事务码，手工创建结转凭证，将损益类科目余额本年利润结转到（未分配利润），将上述合同履约成本的金额从本年利润中剔除出去</w:t>
      </w:r>
    </w:p>
    <w:p>
      <w:pPr>
        <w:pStyle w:val="BlockText"/>
        <w:numPr>
          <w:ilvl w:val="0"/>
          <w:numId w:val="1000"/>
        </w:numPr>
      </w:pPr>
      <w:r>
        <w:drawing>
          <wp:inline>
            <wp:extent cx="5334000" cy="238644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Users/waterboy/jmkx_work/note/财务/note/images/8eac2d5581181a19aa60a2d0ce22ec3a0846a98f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6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numPr>
          <w:ilvl w:val="0"/>
          <w:numId w:val="1002"/>
        </w:numPr>
      </w:pPr>
      <w:r>
        <w:rPr>
          <w:rFonts w:hint="eastAsia"/>
        </w:rPr>
        <w:t xml:space="preserve">运行余额结转，可先测试运行，查看本年利润金额是否为0，若为0</w:t>
      </w:r>
      <w:r>
        <w:t xml:space="preserve"> </w:t>
      </w:r>
      <w:r>
        <w:rPr>
          <w:rFonts w:hint="eastAsia"/>
        </w:rPr>
        <w:t xml:space="preserve">。无误后取消测试运行勾选，进行正式执行</w:t>
      </w:r>
    </w:p>
    <w:p>
      <w:pPr>
        <w:pStyle w:val="BlockText"/>
        <w:numPr>
          <w:ilvl w:val="0"/>
          <w:numId w:val="1000"/>
        </w:numPr>
      </w:pPr>
      <w:r>
        <w:drawing>
          <wp:inline>
            <wp:extent cx="5334000" cy="2872153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Users/waterboy/jmkx_work/note/财务/note/images/294b53e861fda554c87d2a596aaea67acf76c11a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numPr>
          <w:ilvl w:val="0"/>
          <w:numId w:val="1000"/>
        </w:numPr>
      </w:pPr>
      <w:r>
        <w:rPr>
          <w:rFonts w:hint="eastAsia"/>
        </w:rPr>
        <w:t xml:space="preserve">点击显示消息按钮，查看执行日志，是否出现报错</w:t>
      </w:r>
    </w:p>
    <w:p>
      <w:pPr>
        <w:pStyle w:val="BlockText"/>
        <w:numPr>
          <w:ilvl w:val="0"/>
          <w:numId w:val="1000"/>
        </w:numPr>
      </w:pPr>
      <w:r>
        <w:drawing>
          <wp:inline>
            <wp:extent cx="5334000" cy="3034862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Users/waterboy/jmkx_work/note/财务/note/images/282a12f32750e371e97978ca6c00d683c7a2b87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4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numPr>
          <w:ilvl w:val="0"/>
          <w:numId w:val="1000"/>
        </w:numPr>
      </w:pPr>
      <w:r>
        <w:drawing>
          <wp:inline>
            <wp:extent cx="5334000" cy="4199106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Users/waterboy/jmkx_work/note/财务/note/images/3a5d0ab1ae61fc05f92ddde3b8dfff79cc6953f5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9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numPr>
          <w:ilvl w:val="0"/>
          <w:numId w:val="1000"/>
        </w:numPr>
      </w:pPr>
      <w:r>
        <w:rPr>
          <w:rFonts w:hint="eastAsia"/>
        </w:rPr>
        <w:t xml:space="preserve">如上图，无报错信息</w:t>
      </w:r>
    </w:p>
    <w:p>
      <w:pPr>
        <w:pStyle w:val="BlockText"/>
        <w:numPr>
          <w:ilvl w:val="0"/>
          <w:numId w:val="1002"/>
        </w:numPr>
      </w:pPr>
      <w:r>
        <w:rPr>
          <w:rFonts w:hint="eastAsia"/>
        </w:rPr>
        <w:t xml:space="preserve">结转完成数据验证</w:t>
      </w:r>
    </w:p>
    <w:p>
      <w:pPr>
        <w:pStyle w:val="BlockText"/>
        <w:numPr>
          <w:ilvl w:val="0"/>
          <w:numId w:val="1000"/>
        </w:numPr>
      </w:pPr>
      <w:r>
        <w:rPr>
          <w:rFonts w:hint="eastAsia"/>
        </w:rPr>
        <w:t xml:space="preserve">BS科目余额直接结转到下一财年，作为期初科目余额；</w:t>
      </w:r>
    </w:p>
    <w:p>
      <w:pPr>
        <w:pStyle w:val="BlockText"/>
        <w:numPr>
          <w:ilvl w:val="0"/>
          <w:numId w:val="1000"/>
        </w:numPr>
      </w:pPr>
      <w:r>
        <w:rPr>
          <w:rFonts w:hint="eastAsia"/>
        </w:rPr>
        <w:t xml:space="preserve">PL科目余额结转到留存收益科目（留存收益科目配置的是本年利润）</w:t>
      </w:r>
    </w:p>
    <w:p>
      <w:pPr>
        <w:pStyle w:val="BlockText"/>
        <w:numPr>
          <w:ilvl w:val="1"/>
          <w:numId w:val="1003"/>
        </w:numPr>
      </w:pPr>
      <w:r>
        <w:t xml:space="preserve">FAGLB03 </w:t>
      </w:r>
      <w:r>
        <w:rPr>
          <w:rFonts w:hint="eastAsia"/>
        </w:rPr>
        <w:t xml:space="preserve">科目余额查询</w:t>
      </w:r>
    </w:p>
    <w:p>
      <w:pPr>
        <w:pStyle w:val="BlockText"/>
        <w:numPr>
          <w:ilvl w:val="1"/>
          <w:numId w:val="1000"/>
        </w:numPr>
      </w:pPr>
      <w:r>
        <w:drawing>
          <wp:inline>
            <wp:extent cx="5334000" cy="5768364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/Users/waterboy/jmkx_work/note/财务/note/images/23cea68efc1e0250defbc3c769bfb9c87ee8fd6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68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numPr>
          <w:ilvl w:val="1"/>
          <w:numId w:val="1000"/>
        </w:numPr>
      </w:pPr>
      <w:r>
        <w:rPr>
          <w:rFonts w:hint="eastAsia"/>
        </w:rPr>
        <w:t xml:space="preserve">余额结转有值说明，结转成功</w:t>
      </w:r>
    </w:p>
    <w:p>
      <w:pPr>
        <w:pStyle w:val="BlockText"/>
        <w:numPr>
          <w:ilvl w:val="1"/>
          <w:numId w:val="1003"/>
        </w:numPr>
      </w:pPr>
      <w:r>
        <w:t xml:space="preserve">FD10N  </w:t>
      </w:r>
      <w:r>
        <w:rPr>
          <w:rFonts w:hint="eastAsia"/>
        </w:rPr>
        <w:t xml:space="preserve">客户余额查询，同上图，余额结转有值代表没有问题</w:t>
      </w:r>
    </w:p>
    <w:p>
      <w:pPr>
        <w:pStyle w:val="BlockText"/>
        <w:numPr>
          <w:ilvl w:val="1"/>
          <w:numId w:val="1000"/>
        </w:numPr>
      </w:pPr>
      <w:r>
        <w:drawing>
          <wp:inline>
            <wp:extent cx="5334000" cy="493188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/Users/waterboy/jmkx_work/note/财务/note/images/275531ce6488f1a86a5ca37d480027d23094a85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31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numPr>
          <w:ilvl w:val="1"/>
          <w:numId w:val="1003"/>
        </w:numPr>
      </w:pPr>
      <w:r>
        <w:t xml:space="preserve">FK10N  </w:t>
      </w:r>
      <w:r>
        <w:rPr>
          <w:rFonts w:hint="eastAsia"/>
        </w:rPr>
        <w:t xml:space="preserve">供应商余额查询，同上图，余额结转有值代表没有问题</w:t>
      </w:r>
    </w:p>
    <w:p>
      <w:pPr>
        <w:pStyle w:val="BlockText"/>
        <w:numPr>
          <w:ilvl w:val="1"/>
          <w:numId w:val="1003"/>
        </w:numPr>
      </w:pPr>
      <w:r>
        <w:rPr>
          <w:rFonts w:hint="eastAsia"/>
        </w:rPr>
        <w:t xml:space="preserve">若客户供应商余额结转有误可再次重新结转，也可以使用</w:t>
      </w:r>
      <w:r>
        <w:t xml:space="preserve"> F.07 </w:t>
      </w:r>
      <w:r>
        <w:rPr>
          <w:rFonts w:hint="eastAsia"/>
        </w:rPr>
        <w:t xml:space="preserve">进行单独结转</w:t>
      </w:r>
    </w:p>
    <w:p>
      <w:pPr>
        <w:pStyle w:val="Heading3"/>
      </w:pPr>
      <w:bookmarkStart w:id="38" w:name="资产会计年度关闭"/>
      <w:r>
        <w:rPr>
          <w:rFonts w:hint="eastAsia"/>
        </w:rPr>
        <w:t xml:space="preserve">资产会计年度关闭</w:t>
      </w:r>
      <w:bookmarkEnd w:id="38"/>
    </w:p>
    <w:p>
      <w:pPr>
        <w:pStyle w:val="BlockText"/>
        <w:numPr>
          <w:ilvl w:val="0"/>
          <w:numId w:val="1004"/>
        </w:numPr>
      </w:pPr>
      <w:r>
        <w:rPr>
          <w:rFonts w:hint="eastAsia"/>
        </w:rPr>
        <w:t xml:space="preserve">输入事务码</w:t>
      </w:r>
      <w:r>
        <w:t xml:space="preserve"> AJAB </w:t>
      </w:r>
      <w:r>
        <w:rPr>
          <w:rFonts w:hint="eastAsia"/>
        </w:rPr>
        <w:t xml:space="preserve">，进入如下界面</w:t>
      </w:r>
    </w:p>
    <w:p>
      <w:pPr>
        <w:pStyle w:val="BlockText"/>
        <w:numPr>
          <w:ilvl w:val="0"/>
          <w:numId w:val="1000"/>
        </w:numPr>
      </w:pPr>
      <w:r>
        <w:drawing>
          <wp:inline>
            <wp:extent cx="5334000" cy="2283853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/Users/waterboy/jmkx_work/note/财务/note/images/cce181275a450d9aca17c369c61b0ea6838d46c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3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numPr>
          <w:ilvl w:val="0"/>
          <w:numId w:val="1000"/>
        </w:numPr>
      </w:pPr>
      <w:r>
        <w:rPr>
          <w:rFonts w:hint="eastAsia"/>
        </w:rPr>
        <w:t xml:space="preserve">输入公司代码以及需要关闭的年度，先点击测试运行，无误后点击正式执行</w:t>
      </w:r>
    </w:p>
    <w:p>
      <w:pPr>
        <w:pStyle w:val="BlockText"/>
        <w:numPr>
          <w:ilvl w:val="0"/>
          <w:numId w:val="1000"/>
        </w:numPr>
      </w:pPr>
      <w:r>
        <w:drawing>
          <wp:inline>
            <wp:extent cx="5334000" cy="2245894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/Users/waterboy/jmkx_work/note/财务/note/images/04ad08f529d6977ac4c416e968b3f86da100479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5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numPr>
          <w:ilvl w:val="0"/>
          <w:numId w:val="1000"/>
        </w:numPr>
      </w:pPr>
      <w:r>
        <w:rPr>
          <w:rFonts w:hint="eastAsia"/>
        </w:rPr>
        <w:t xml:space="preserve">其他错误这列的值为</w:t>
      </w:r>
      <w:r>
        <w:t xml:space="preserve"> </w:t>
      </w:r>
      <w:r>
        <w:rPr>
          <w:rFonts w:hint="eastAsia"/>
        </w:rPr>
        <w:t xml:space="preserve">否，</w:t>
      </w:r>
      <w:r>
        <w:t xml:space="preserve"> </w:t>
      </w:r>
      <w:r>
        <w:rPr>
          <w:rFonts w:hint="eastAsia"/>
        </w:rPr>
        <w:t xml:space="preserve">则表示无报错，执行成功，可正式执行(后台运行)</w:t>
      </w:r>
    </w:p>
    <w:p>
      <w:pPr>
        <w:pStyle w:val="Compact"/>
        <w:numPr>
          <w:ilvl w:val="0"/>
          <w:numId w:val="1000"/>
        </w:numPr>
      </w:pPr>
      <w:r>
        <w:drawing>
          <wp:inline>
            <wp:extent cx="4800600" cy="2501805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/Users/waterboy/jmkx_work/note/财务/note/images/image-2026011316084813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01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0"/>
        </w:numPr>
      </w:pPr>
      <w:r>
        <w:drawing>
          <wp:inline>
            <wp:extent cx="4800600" cy="3033836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/Users/waterboy/jmkx_work/note/财务/note/images/image-20260113160930583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33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0"/>
        </w:numPr>
      </w:pPr>
      <w:r>
        <w:drawing>
          <wp:inline>
            <wp:extent cx="4800600" cy="383519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/Users/waterboy/jmkx_work/note/财务/note/images/image-20260113161134794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835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numPr>
          <w:ilvl w:val="0"/>
          <w:numId w:val="1004"/>
        </w:numPr>
      </w:pPr>
      <w:r>
        <w:rPr>
          <w:rFonts w:hint="eastAsia"/>
        </w:rPr>
        <w:t xml:space="preserve">使用</w:t>
      </w:r>
      <w:r>
        <w:t xml:space="preserve"> AS03 </w:t>
      </w:r>
      <w:r>
        <w:rPr>
          <w:rFonts w:hint="eastAsia"/>
        </w:rPr>
        <w:t xml:space="preserve">查看资产是否可以看到次年年度资产折旧情况</w:t>
      </w:r>
    </w:p>
    <w:p>
      <w:pPr>
        <w:pStyle w:val="BlockText"/>
        <w:numPr>
          <w:ilvl w:val="0"/>
          <w:numId w:val="1000"/>
        </w:numPr>
      </w:pPr>
      <w:r>
        <w:drawing>
          <wp:inline>
            <wp:extent cx="5334000" cy="57660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/Users/waterboy/jmkx_work/note/财务/note/images/e5efd138643e6c1f6c7bd5a6a7f756ca1d8c2c46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57" w:name="审计调整如有"/>
      <w:r>
        <w:rPr>
          <w:rFonts w:hint="eastAsia"/>
        </w:rPr>
        <w:t xml:space="preserve">审计调整(如有)</w:t>
      </w:r>
      <w:bookmarkEnd w:id="57"/>
    </w:p>
    <w:p>
      <w:pPr>
        <w:pStyle w:val="BlockText"/>
        <w:numPr>
          <w:ilvl w:val="0"/>
          <w:numId w:val="1005"/>
        </w:numPr>
      </w:pPr>
      <w:r>
        <w:t xml:space="preserve">OB52 </w:t>
      </w:r>
      <w:r>
        <w:rPr>
          <w:rFonts w:hint="eastAsia"/>
        </w:rPr>
        <w:t xml:space="preserve">打开特殊记账期间（13-16期间）</w:t>
      </w:r>
    </w:p>
    <w:p>
      <w:pPr>
        <w:pStyle w:val="BlockText"/>
        <w:numPr>
          <w:ilvl w:val="0"/>
          <w:numId w:val="1000"/>
        </w:numPr>
      </w:pPr>
      <w:r>
        <w:drawing>
          <wp:inline>
            <wp:extent cx="5334000" cy="2106543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/Users/waterboy/jmkx_work/note/财务/note/images/a4374e0d08fb4db5227ec591a7530323f3a8c1df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6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numPr>
          <w:ilvl w:val="0"/>
          <w:numId w:val="1005"/>
        </w:numPr>
      </w:pPr>
      <w:r>
        <w:t xml:space="preserve">F-02 </w:t>
      </w:r>
      <w:r>
        <w:rPr>
          <w:rFonts w:hint="eastAsia"/>
        </w:rPr>
        <w:t xml:space="preserve">进行凭证调整界面</w:t>
      </w:r>
    </w:p>
    <w:p>
      <w:pPr>
        <w:pStyle w:val="BlockText"/>
        <w:numPr>
          <w:ilvl w:val="0"/>
          <w:numId w:val="1000"/>
        </w:numPr>
      </w:pPr>
      <w:r>
        <w:drawing>
          <wp:inline>
            <wp:extent cx="5334000" cy="1928286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/Users/waterboy/jmkx_work/note/财务/note/images/1567f60752f27de93fa23ae149a8f1c64ba86b45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8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numPr>
          <w:ilvl w:val="0"/>
          <w:numId w:val="1005"/>
        </w:numPr>
      </w:pPr>
      <w:r>
        <w:rPr>
          <w:rFonts w:hint="eastAsia"/>
        </w:rPr>
        <w:t xml:space="preserve">凭证过账后，总账余额自动结转到下一年度</w:t>
      </w:r>
    </w:p>
    <w:p>
      <w:pPr>
        <w:pStyle w:val="BlockText"/>
        <w:numPr>
          <w:ilvl w:val="0"/>
          <w:numId w:val="1000"/>
        </w:numPr>
      </w:pPr>
      <w:r>
        <w:drawing>
          <wp:inline>
            <wp:extent cx="5334000" cy="2608346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/Users/waterboy/jmkx_work/note/财务/note/images/939214d131efd6022507b2c4135d8cba8a56f53f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8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numPr>
          <w:ilvl w:val="0"/>
          <w:numId w:val="1000"/>
        </w:numPr>
      </w:pPr>
      <w:r>
        <w:rPr>
          <w:rFonts w:hint="eastAsia"/>
        </w:rPr>
        <w:t xml:space="preserve">20204年客户余额</w:t>
      </w:r>
    </w:p>
    <w:p>
      <w:pPr>
        <w:pStyle w:val="BlockText"/>
        <w:numPr>
          <w:ilvl w:val="0"/>
          <w:numId w:val="1000"/>
        </w:numPr>
      </w:pPr>
      <w:r>
        <w:drawing>
          <wp:inline>
            <wp:extent cx="5334000" cy="7428331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/Users/waterboy/jmkx_work/note/财务/note/images/ece09a13420213562712893d7c2ad28428bed8f3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28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numPr>
          <w:ilvl w:val="0"/>
          <w:numId w:val="1000"/>
        </w:numPr>
      </w:pPr>
      <w:r>
        <w:rPr>
          <w:rFonts w:hint="eastAsia"/>
        </w:rPr>
        <w:t xml:space="preserve">20205年客户余额（审计凭证调整前）</w:t>
      </w:r>
    </w:p>
    <w:p>
      <w:pPr>
        <w:pStyle w:val="BlockText"/>
        <w:numPr>
          <w:ilvl w:val="0"/>
          <w:numId w:val="1000"/>
        </w:numPr>
      </w:pPr>
      <w:r>
        <w:drawing>
          <wp:inline>
            <wp:extent cx="5334000" cy="434825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/Users/waterboy/jmkx_work/note/财务/note/images/0554b8d796034d2ed7f84a26bd0c68cec2496d8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8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numPr>
          <w:ilvl w:val="0"/>
          <w:numId w:val="1000"/>
        </w:numPr>
      </w:pPr>
      <w:r>
        <w:rPr>
          <w:rFonts w:hint="eastAsia"/>
        </w:rPr>
        <w:t xml:space="preserve">20205年客户余额（审计凭证调整</w:t>
      </w:r>
      <w:r>
        <w:rPr>
          <w:rFonts w:hint="eastAsia"/>
          <w:highlight w:val="yellow"/>
        </w:rPr>
        <w:t xml:space="preserve">后</w:t>
      </w:r>
      <w:r>
        <w:rPr>
          <w:rFonts w:hint="eastAsia"/>
        </w:rPr>
        <w:t xml:space="preserve">）</w:t>
      </w:r>
    </w:p>
    <w:p>
      <w:pPr>
        <w:pStyle w:val="BlockText"/>
        <w:numPr>
          <w:ilvl w:val="0"/>
          <w:numId w:val="1000"/>
        </w:numPr>
      </w:pPr>
      <w:r>
        <w:drawing>
          <wp:inline>
            <wp:extent cx="5334000" cy="486303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/Users/waterboy/jmkx_work/note/财务/note/images/86f6f59780552da628599b4b33e0e06b9dbef44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3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numPr>
          <w:ilvl w:val="0"/>
          <w:numId w:val="1005"/>
        </w:numPr>
      </w:pPr>
      <w:r>
        <w:rPr>
          <w:rFonts w:hint="eastAsia"/>
        </w:rPr>
        <w:t xml:space="preserve">执行23年年结操作（特殊余额确认为0（IDCNACCTBLN）、往来科目余额（F.07）、总账余额调整(手工做未分配利润结转到本年利润的凭证，FAGLGVTR，总账科目年末余额结转可以反复运行)、资产余额年结调整(AJAB)）</w:t>
      </w:r>
    </w:p>
    <w:p>
      <w:pPr>
        <w:pStyle w:val="BlockText"/>
        <w:numPr>
          <w:ilvl w:val="0"/>
          <w:numId w:val="1000"/>
        </w:numPr>
      </w:pPr>
      <w:r>
        <w:drawing>
          <wp:inline>
            <wp:extent cx="4864100" cy="50800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/Users/waterboy/jmkx_work/note/财务/note/images/517d3b23fb23a7ded02e74647bf760aee87894a7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50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numPr>
          <w:ilvl w:val="1"/>
          <w:numId w:val="1006"/>
        </w:numPr>
      </w:pPr>
      <w:r>
        <w:t xml:space="preserve">FAGLB03 </w:t>
      </w:r>
      <w:r>
        <w:rPr>
          <w:rFonts w:hint="eastAsia"/>
        </w:rPr>
        <w:t xml:space="preserve">科目余额查询</w:t>
      </w:r>
    </w:p>
    <w:p>
      <w:pPr>
        <w:pStyle w:val="BlockText"/>
        <w:numPr>
          <w:ilvl w:val="1"/>
          <w:numId w:val="1006"/>
        </w:numPr>
      </w:pPr>
      <w:r>
        <w:t xml:space="preserve">FD10N </w:t>
      </w:r>
      <w:r>
        <w:rPr>
          <w:rFonts w:hint="eastAsia"/>
        </w:rPr>
        <w:t xml:space="preserve">客户余额查询</w:t>
      </w:r>
    </w:p>
    <w:p>
      <w:pPr>
        <w:pStyle w:val="BlockText"/>
        <w:numPr>
          <w:ilvl w:val="1"/>
          <w:numId w:val="1006"/>
        </w:numPr>
      </w:pPr>
      <w:r>
        <w:t xml:space="preserve">FK10N </w:t>
      </w:r>
      <w:r>
        <w:rPr>
          <w:rFonts w:hint="eastAsia"/>
        </w:rPr>
        <w:t xml:space="preserve">供应商余额查询</w:t>
      </w:r>
    </w:p>
    <w:p>
      <w:pPr>
        <w:pStyle w:val="BlockText"/>
        <w:numPr>
          <w:ilvl w:val="1"/>
          <w:numId w:val="1006"/>
        </w:numPr>
      </w:pPr>
      <w:r>
        <w:t xml:space="preserve">FAA_CMP </w:t>
      </w:r>
      <w:r>
        <w:rPr>
          <w:rFonts w:hint="eastAsia"/>
        </w:rPr>
        <w:t xml:space="preserve">资产年度查询</w:t>
      </w:r>
    </w:p>
    <w:p>
      <w:pPr>
        <w:pStyle w:val="BlockText"/>
        <w:numPr>
          <w:ilvl w:val="0"/>
          <w:numId w:val="1005"/>
        </w:numPr>
      </w:pPr>
      <w:r>
        <w:rPr>
          <w:rFonts w:hint="eastAsia"/>
        </w:rPr>
        <w:t xml:space="preserve">关闭23年13-16的特殊账期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70" Target="media/rId70.png" /><Relationship Type="http://schemas.openxmlformats.org/officeDocument/2006/relationships/image" Id="rId61" Target="media/rId61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26" Target="media/rId26.png" /><Relationship Type="http://schemas.openxmlformats.org/officeDocument/2006/relationships/image" Id="rId23" Target="media/rId23.png" /><Relationship Type="http://schemas.openxmlformats.org/officeDocument/2006/relationships/image" Id="rId29" Target="media/rId29.png" /><Relationship Type="http://schemas.openxmlformats.org/officeDocument/2006/relationships/image" Id="rId76" Target="media/rId76.png" /><Relationship Type="http://schemas.openxmlformats.org/officeDocument/2006/relationships/image" Id="rId73" Target="media/rId73.png" /><Relationship Type="http://schemas.openxmlformats.org/officeDocument/2006/relationships/image" Id="rId20" Target="media/rId20.png" /><Relationship Type="http://schemas.openxmlformats.org/officeDocument/2006/relationships/image" Id="rId64" Target="media/rId64.png" /><Relationship Type="http://schemas.openxmlformats.org/officeDocument/2006/relationships/image" Id="rId58" Target="media/rId58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39" Target="media/rId39.png" /><Relationship Type="http://schemas.openxmlformats.org/officeDocument/2006/relationships/image" Id="rId11" Target="media/rId11.png" /><Relationship Type="http://schemas.openxmlformats.org/officeDocument/2006/relationships/image" Id="rId54" Target="media/rId54.png" /><Relationship Type="http://schemas.openxmlformats.org/officeDocument/2006/relationships/image" Id="rId67" Target="media/rId67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年结余额结转操作手册 (用户)</dc:title>
  <dc:creator/>
  <cp:keywords/>
  <dcterms:created xsi:type="dcterms:W3CDTF">2026-07-07T14:44:10Z</dcterms:created>
  <dcterms:modified xsi:type="dcterms:W3CDTF">2026-07-07T14:44:10Z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