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20" w:rsidRDefault="00454EF0" w:rsidP="00454EF0">
      <w:pPr>
        <w:spacing w:line="288" w:lineRule="auto"/>
        <w:ind w:firstLineChars="100" w:firstLine="301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关于举办“R语言机器学习与数据挖掘核心技术与应用”</w:t>
      </w:r>
    </w:p>
    <w:p w:rsidR="00212620" w:rsidRDefault="00454EF0">
      <w:pPr>
        <w:spacing w:line="288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 xml:space="preserve">                       培 训 通 知</w:t>
      </w:r>
    </w:p>
    <w:p w:rsidR="00212620" w:rsidRDefault="00454EF0">
      <w:pPr>
        <w:spacing w:line="288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各企事业单位：</w:t>
      </w:r>
    </w:p>
    <w:p w:rsidR="00212620" w:rsidRDefault="00454EF0">
      <w:pPr>
        <w:pStyle w:val="3"/>
        <w:widowControl/>
        <w:shd w:val="clear" w:color="auto" w:fill="FFFFFF"/>
        <w:spacing w:beforeAutospacing="0" w:after="45" w:afterAutospacing="0" w:line="300" w:lineRule="atLeast"/>
        <w:rPr>
          <w:rFonts w:cs="宋体" w:hint="default"/>
          <w:b w:val="0"/>
          <w:sz w:val="24"/>
          <w:szCs w:val="24"/>
        </w:rPr>
      </w:pPr>
      <w:r>
        <w:rPr>
          <w:rFonts w:cs="宋体"/>
          <w:b w:val="0"/>
          <w:sz w:val="24"/>
          <w:szCs w:val="24"/>
        </w:rPr>
        <w:t>当</w:t>
      </w:r>
      <w:proofErr w:type="spellStart"/>
      <w:r>
        <w:rPr>
          <w:rFonts w:cs="宋体"/>
          <w:b w:val="0"/>
          <w:sz w:val="24"/>
          <w:szCs w:val="24"/>
        </w:rPr>
        <w:t>Alphago</w:t>
      </w:r>
      <w:proofErr w:type="spellEnd"/>
      <w:r>
        <w:rPr>
          <w:rFonts w:cs="宋体"/>
          <w:b w:val="0"/>
          <w:sz w:val="24"/>
          <w:szCs w:val="24"/>
        </w:rPr>
        <w:t>在围棋届横扫</w:t>
      </w:r>
      <w:proofErr w:type="gramStart"/>
      <w:r>
        <w:rPr>
          <w:rFonts w:cs="宋体"/>
          <w:b w:val="0"/>
          <w:sz w:val="24"/>
          <w:szCs w:val="24"/>
        </w:rPr>
        <w:t>人类围棋</w:t>
      </w:r>
      <w:proofErr w:type="gramEnd"/>
      <w:r>
        <w:rPr>
          <w:rFonts w:cs="宋体"/>
          <w:b w:val="0"/>
          <w:sz w:val="24"/>
          <w:szCs w:val="24"/>
        </w:rPr>
        <w:t>冠军，</w:t>
      </w:r>
      <w:proofErr w:type="gramStart"/>
      <w:r>
        <w:rPr>
          <w:rFonts w:cs="宋体"/>
          <w:b w:val="0"/>
          <w:sz w:val="24"/>
          <w:szCs w:val="24"/>
        </w:rPr>
        <w:t>小度</w:t>
      </w:r>
      <w:proofErr w:type="gramEnd"/>
      <w:r>
        <w:rPr>
          <w:rFonts w:cs="宋体"/>
          <w:b w:val="0"/>
          <w:sz w:val="24"/>
          <w:szCs w:val="24"/>
        </w:rPr>
        <w:t>在《最强大脑》里的高超表现，机器对疾病的诊断准确率要高于行医多年经验丰富的病理医生等等，人工智能在社会各个领域应用越来越广，并大有取代人类的趋势。而人工智能背后的方法主要是机器学习和数据挖掘方法。作为生活在人工智能快速发展的时代，我们只有与时俱进，才不会被社会淘汰，因此非常必要去了解机器学习和数据挖掘的思想和方法！学会这些方法和工具，并将之应用到实际的工作中！在这个背景下，为了培养更多大数据分析与挖掘复合型人才，满足行业对专业人才的迫切需求，中国管理科学</w:t>
      </w:r>
      <w:proofErr w:type="gramStart"/>
      <w:r>
        <w:rPr>
          <w:rFonts w:cs="宋体"/>
          <w:b w:val="0"/>
          <w:sz w:val="24"/>
          <w:szCs w:val="24"/>
        </w:rPr>
        <w:t>院人才</w:t>
      </w:r>
      <w:proofErr w:type="gramEnd"/>
      <w:r>
        <w:rPr>
          <w:rFonts w:cs="宋体"/>
          <w:b w:val="0"/>
          <w:sz w:val="24"/>
          <w:szCs w:val="24"/>
        </w:rPr>
        <w:t>战略研究所将于7月举办“R语言机器学习与数据挖掘核心技术”培训班。同时,本次课程以具体案例的形式,引导学员自己动手实践编程，具体事宜如下：</w:t>
      </w:r>
    </w:p>
    <w:p w:rsidR="00212620" w:rsidRDefault="00454EF0">
      <w:pPr>
        <w:numPr>
          <w:ilvl w:val="0"/>
          <w:numId w:val="1"/>
        </w:numPr>
        <w:spacing w:line="288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培训目的和特色</w:t>
      </w:r>
    </w:p>
    <w:p w:rsidR="00212620" w:rsidRDefault="00454EF0">
      <w:pPr>
        <w:spacing w:line="288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（1）让学员快速入门并熟练掌握R语言，掌握如何利用R丰富的网上资料和帮助系统，学会基本的编程方法。</w:t>
      </w:r>
    </w:p>
    <w:p w:rsidR="00212620" w:rsidRDefault="00454EF0">
      <w:pPr>
        <w:spacing w:line="288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（2）本课程以案例为导向，先通过讲解案例，引入到机器学习和数据挖掘的方法，再深入浅出地讲解使用R语言进行实战分析，让学员不仅掌握机器学习的方法与思想，而且学会R语言的进行实战分析。</w:t>
      </w:r>
    </w:p>
    <w:p w:rsidR="00212620" w:rsidRDefault="00454EF0">
      <w:pPr>
        <w:spacing w:line="288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（3）学完本课程后，使学员基本上可以使用R语言进行实际数据挖掘分析。尤其学会使用R语言对批量处理的实务数据分析，大大提高工作效率。</w:t>
      </w:r>
    </w:p>
    <w:p w:rsidR="00212620" w:rsidRDefault="00454EF0">
      <w:pPr>
        <w:spacing w:line="288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（4）该培训课程先后在全国讲授了50多场次，反响热烈。</w:t>
      </w:r>
    </w:p>
    <w:p w:rsidR="00212620" w:rsidRDefault="00454EF0">
      <w:pPr>
        <w:numPr>
          <w:ilvl w:val="0"/>
          <w:numId w:val="1"/>
        </w:numPr>
        <w:spacing w:line="288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时间地点</w:t>
      </w:r>
    </w:p>
    <w:p w:rsidR="00212620" w:rsidRDefault="00454EF0">
      <w:pPr>
        <w:spacing w:line="288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</w:rPr>
        <w:t xml:space="preserve">2017年 07月17日—2017年07月20日    </w:t>
      </w:r>
      <w:r>
        <w:rPr>
          <w:rStyle w:val="apple-converted-space"/>
          <w:rFonts w:ascii="宋体" w:hAnsi="宋体" w:cs="宋体" w:hint="eastAsia"/>
          <w:color w:val="000000"/>
          <w:sz w:val="24"/>
          <w:shd w:val="clear" w:color="auto" w:fill="FFFFFF"/>
        </w:rPr>
        <w:t>浙江省*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杭州市</w:t>
      </w:r>
      <w:r>
        <w:rPr>
          <w:rFonts w:ascii="宋体" w:hAnsi="宋体" w:cs="宋体" w:hint="eastAsia"/>
          <w:szCs w:val="21"/>
        </w:rPr>
        <w:t xml:space="preserve">（时间安排：第一天报到,授课三天） </w:t>
      </w:r>
    </w:p>
    <w:p w:rsidR="00212620" w:rsidRDefault="00454EF0">
      <w:pPr>
        <w:numPr>
          <w:ilvl w:val="0"/>
          <w:numId w:val="2"/>
        </w:numPr>
        <w:spacing w:line="288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培训对象</w:t>
      </w:r>
    </w:p>
    <w:p w:rsidR="00212620" w:rsidRDefault="00454EF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1"/>
          <w:sz w:val="24"/>
        </w:rPr>
        <w:t>从事计算机、云计算、大数据、互联网等相关领域项目的科研院所的项目负责人、科研人员、工程技术人员；各地方政府信息中心负责人、技术骨干；大数据产业投资团队，大数据应用开发商，大数据服务提供商等；有志于R机器学习研究和应用的个人及从业者，高校相关专业的教学科研人员、高年级本科生及研究生。</w:t>
      </w:r>
    </w:p>
    <w:p w:rsidR="00212620" w:rsidRDefault="00212620">
      <w:pPr>
        <w:rPr>
          <w:b/>
          <w:bCs/>
          <w:sz w:val="24"/>
        </w:rPr>
      </w:pPr>
    </w:p>
    <w:p w:rsidR="00212620" w:rsidRDefault="00212620">
      <w:pPr>
        <w:rPr>
          <w:b/>
          <w:bCs/>
          <w:sz w:val="24"/>
        </w:rPr>
      </w:pPr>
    </w:p>
    <w:p w:rsidR="00212620" w:rsidRDefault="00212620">
      <w:pPr>
        <w:rPr>
          <w:b/>
          <w:bCs/>
          <w:sz w:val="24"/>
        </w:rPr>
      </w:pPr>
    </w:p>
    <w:p w:rsidR="00212620" w:rsidRDefault="00212620">
      <w:pPr>
        <w:rPr>
          <w:b/>
          <w:bCs/>
          <w:sz w:val="24"/>
        </w:rPr>
      </w:pPr>
    </w:p>
    <w:p w:rsidR="00212620" w:rsidRDefault="00212620">
      <w:pPr>
        <w:rPr>
          <w:b/>
          <w:bCs/>
          <w:sz w:val="24"/>
        </w:rPr>
      </w:pPr>
    </w:p>
    <w:p w:rsidR="00212620" w:rsidRDefault="00212620">
      <w:pPr>
        <w:rPr>
          <w:b/>
          <w:bCs/>
          <w:sz w:val="24"/>
        </w:rPr>
      </w:pPr>
    </w:p>
    <w:p w:rsidR="00212620" w:rsidRDefault="00212620">
      <w:pPr>
        <w:rPr>
          <w:b/>
          <w:bCs/>
          <w:sz w:val="24"/>
        </w:rPr>
      </w:pPr>
    </w:p>
    <w:p w:rsidR="00212620" w:rsidRDefault="00454EF0">
      <w:r>
        <w:rPr>
          <w:rFonts w:hint="eastAsia"/>
          <w:b/>
          <w:bCs/>
          <w:sz w:val="24"/>
        </w:rPr>
        <w:t>四、课程内容</w:t>
      </w:r>
      <w:r>
        <w:rPr>
          <w:rFonts w:hint="eastAsia"/>
        </w:rPr>
        <w:t xml:space="preserve">        </w:t>
      </w:r>
    </w:p>
    <w:p w:rsidR="00212620" w:rsidRDefault="00454EF0">
      <w:r>
        <w:rPr>
          <w:rFonts w:hint="eastAsia"/>
        </w:rPr>
        <w:lastRenderedPageBreak/>
        <w:t xml:space="preserve">               </w:t>
      </w:r>
    </w:p>
    <w:p w:rsidR="00212620" w:rsidRDefault="00454EF0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R语言机器学习与数据挖掘核心技术</w:t>
      </w:r>
      <w:r>
        <w:rPr>
          <w:rFonts w:hint="eastAsia"/>
          <w:sz w:val="28"/>
          <w:szCs w:val="28"/>
        </w:rPr>
        <w:t>课程大纲</w:t>
      </w:r>
    </w:p>
    <w:tbl>
      <w:tblPr>
        <w:tblpPr w:leftFromText="180" w:rightFromText="180" w:vertAnchor="text" w:horzAnchor="page" w:tblpX="806" w:tblpY="16"/>
        <w:tblOverlap w:val="never"/>
        <w:tblW w:w="10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7022"/>
      </w:tblGrid>
      <w:tr w:rsidR="00212620">
        <w:trPr>
          <w:trHeight w:val="506"/>
        </w:trPr>
        <w:tc>
          <w:tcPr>
            <w:tcW w:w="3578" w:type="dxa"/>
            <w:shd w:val="clear" w:color="auto" w:fill="92D050"/>
          </w:tcPr>
          <w:p w:rsidR="00212620" w:rsidRDefault="00454EF0">
            <w:pPr>
              <w:pStyle w:val="a3"/>
              <w:spacing w:before="0" w:beforeAutospacing="0" w:after="0" w:afterAutospacing="0" w:line="360" w:lineRule="auto"/>
              <w:ind w:firstLineChars="176" w:firstLine="424"/>
              <w:jc w:val="center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专题名称</w:t>
            </w:r>
          </w:p>
        </w:tc>
        <w:tc>
          <w:tcPr>
            <w:tcW w:w="7022" w:type="dxa"/>
            <w:shd w:val="clear" w:color="auto" w:fill="92D050"/>
          </w:tcPr>
          <w:p w:rsidR="00212620" w:rsidRDefault="00454EF0">
            <w:pPr>
              <w:pStyle w:val="a3"/>
              <w:spacing w:before="0" w:beforeAutospacing="0" w:after="0" w:afterAutospacing="0" w:line="360" w:lineRule="auto"/>
              <w:ind w:firstLineChars="176" w:firstLine="424"/>
              <w:jc w:val="center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授课内容</w:t>
            </w:r>
          </w:p>
        </w:tc>
      </w:tr>
      <w:tr w:rsidR="00212620">
        <w:trPr>
          <w:trHeight w:val="1922"/>
        </w:trPr>
        <w:tc>
          <w:tcPr>
            <w:tcW w:w="3578" w:type="dxa"/>
          </w:tcPr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2"/>
              <w:jc w:val="center"/>
              <w:rPr>
                <w:rStyle w:val="a4"/>
                <w:b w:val="0"/>
                <w:bCs w:val="0"/>
                <w:color w:val="000000"/>
              </w:rPr>
            </w:pPr>
          </w:p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2"/>
              <w:jc w:val="center"/>
              <w:rPr>
                <w:rStyle w:val="a4"/>
                <w:b w:val="0"/>
                <w:bCs w:val="0"/>
                <w:color w:val="000000"/>
              </w:rPr>
            </w:pP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   第1讲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50" w:firstLine="120"/>
              <w:jc w:val="center"/>
              <w:rPr>
                <w:rStyle w:val="a4"/>
                <w:b w:val="0"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R语言入门</w:t>
            </w:r>
          </w:p>
        </w:tc>
        <w:tc>
          <w:tcPr>
            <w:tcW w:w="7022" w:type="dxa"/>
          </w:tcPr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课程目标：掌握R语言的基本用法和基本数据分析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1.R语言介绍；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2.编辑软件</w:t>
            </w:r>
            <w:proofErr w:type="spellStart"/>
            <w:r>
              <w:rPr>
                <w:rFonts w:hint="eastAsia"/>
                <w:bCs/>
                <w:color w:val="000000"/>
              </w:rPr>
              <w:t>Rstudio</w:t>
            </w:r>
            <w:proofErr w:type="spellEnd"/>
            <w:r>
              <w:rPr>
                <w:rFonts w:hint="eastAsia"/>
                <w:bCs/>
                <w:color w:val="000000"/>
              </w:rPr>
              <w:t>使用；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3.R程序包的载入与使用；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4.数据对象及运算（向量、矩阵、数组、列表与数据框处理）；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color w:val="000000"/>
                <w:sz w:val="21"/>
                <w:szCs w:val="21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案例1：工资数据的描述统计分析。</w:t>
            </w:r>
          </w:p>
        </w:tc>
      </w:tr>
      <w:tr w:rsidR="00212620">
        <w:trPr>
          <w:trHeight w:val="2904"/>
        </w:trPr>
        <w:tc>
          <w:tcPr>
            <w:tcW w:w="3578" w:type="dxa"/>
          </w:tcPr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   第2讲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00" w:firstLine="241"/>
              <w:jc w:val="center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数据清洗与探索性分析</w:t>
            </w:r>
          </w:p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</w:tc>
        <w:tc>
          <w:tcPr>
            <w:tcW w:w="7022" w:type="dxa"/>
          </w:tcPr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课程目标：掌握用R编写函数和对实际数据描述统计分析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5" w:firstLine="36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1. R数据读入与读出 （读入txt、</w:t>
            </w:r>
            <w:proofErr w:type="spellStart"/>
            <w:r>
              <w:rPr>
                <w:rStyle w:val="a4"/>
                <w:rFonts w:hint="eastAsia"/>
                <w:b w:val="0"/>
                <w:color w:val="000000"/>
              </w:rPr>
              <w:t>xls</w:t>
            </w:r>
            <w:proofErr w:type="spellEnd"/>
            <w:r>
              <w:rPr>
                <w:rStyle w:val="a4"/>
                <w:rFonts w:hint="eastAsia"/>
                <w:b w:val="0"/>
                <w:color w:val="000000"/>
              </w:rPr>
              <w:t>、SPSS、SAS、</w:t>
            </w:r>
            <w:proofErr w:type="spellStart"/>
            <w:r>
              <w:rPr>
                <w:rStyle w:val="a4"/>
                <w:rFonts w:hint="eastAsia"/>
                <w:b w:val="0"/>
                <w:color w:val="000000"/>
              </w:rPr>
              <w:t>stata</w:t>
            </w:r>
            <w:proofErr w:type="spellEnd"/>
            <w:r>
              <w:rPr>
                <w:rStyle w:val="a4"/>
                <w:rFonts w:hint="eastAsia"/>
                <w:b w:val="0"/>
                <w:color w:val="000000"/>
              </w:rPr>
              <w:t>以及数据库文件）；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5" w:firstLine="36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2.R 函数编写；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5" w:firstLine="36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3.R的条件与循环函数；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5" w:firstLine="36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4.高效编程技巧介绍；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5" w:firstLine="36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5.数据探索性分析与作图；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案例1：汽车数据描述统计分析；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color w:val="000000"/>
                <w:sz w:val="21"/>
                <w:szCs w:val="21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案例2： 财政收入与税收描述统计分析。</w:t>
            </w:r>
          </w:p>
        </w:tc>
      </w:tr>
      <w:tr w:rsidR="00212620">
        <w:trPr>
          <w:trHeight w:val="2233"/>
        </w:trPr>
        <w:tc>
          <w:tcPr>
            <w:tcW w:w="3578" w:type="dxa"/>
          </w:tcPr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  第3讲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jc w:val="center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线性回归与logistic回归</w:t>
            </w:r>
          </w:p>
        </w:tc>
        <w:tc>
          <w:tcPr>
            <w:tcW w:w="7022" w:type="dxa"/>
          </w:tcPr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5" w:firstLine="36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课程目标：掌握线性回归方法与实际的建模分析</w:t>
            </w:r>
          </w:p>
          <w:p w:rsidR="00212620" w:rsidRDefault="00454EF0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before="0" w:beforeAutospacing="0" w:after="0" w:afterAutospacing="0"/>
              <w:ind w:leftChars="-1" w:left="-2" w:firstLineChars="16" w:firstLine="38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一元线性回归；</w:t>
            </w:r>
          </w:p>
          <w:p w:rsidR="00212620" w:rsidRDefault="00454EF0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before="0" w:beforeAutospacing="0" w:after="0" w:afterAutospacing="0"/>
              <w:ind w:leftChars="-1" w:left="-2" w:firstLineChars="16" w:firstLine="38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多元线性回归；</w:t>
            </w:r>
          </w:p>
          <w:p w:rsidR="00212620" w:rsidRDefault="00454EF0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before="0" w:beforeAutospacing="0" w:after="0" w:afterAutospacing="0"/>
              <w:ind w:leftChars="-1" w:left="-2" w:firstLineChars="16" w:firstLine="38"/>
              <w:rPr>
                <w:rStyle w:val="a4"/>
                <w:b w:val="0"/>
                <w:color w:val="000000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logistic回归；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案例1：中国税收收入增长案例分析；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案例2：新教学方法的效果；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color w:val="000000"/>
                <w:sz w:val="21"/>
                <w:szCs w:val="21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案例3：信用卡违约预测。</w:t>
            </w:r>
          </w:p>
        </w:tc>
      </w:tr>
      <w:tr w:rsidR="00212620">
        <w:trPr>
          <w:trHeight w:val="2333"/>
        </w:trPr>
        <w:tc>
          <w:tcPr>
            <w:tcW w:w="3578" w:type="dxa"/>
          </w:tcPr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  第4讲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jc w:val="center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决策树与Ensemble learning</w:t>
            </w:r>
          </w:p>
        </w:tc>
        <w:tc>
          <w:tcPr>
            <w:tcW w:w="7022" w:type="dxa"/>
          </w:tcPr>
          <w:p w:rsidR="00212620" w:rsidRDefault="00454EF0">
            <w:pPr>
              <w:adjustRightInd w:val="0"/>
              <w:snapToGrid w:val="0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课程目标：掌握数据挖掘中常用的聚类和分类方法及其实际应用。</w:t>
            </w:r>
          </w:p>
          <w:p w:rsidR="00212620" w:rsidRDefault="00454EF0">
            <w:pPr>
              <w:numPr>
                <w:ilvl w:val="0"/>
                <w:numId w:val="4"/>
              </w:numPr>
              <w:adjustRightInd w:val="0"/>
              <w:snapToGrid w:val="0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决策树分析；</w:t>
            </w:r>
          </w:p>
          <w:p w:rsidR="00212620" w:rsidRDefault="00454EF0">
            <w:pPr>
              <w:numPr>
                <w:ilvl w:val="0"/>
                <w:numId w:val="4"/>
              </w:numPr>
              <w:adjustRightInd w:val="0"/>
              <w:snapToGrid w:val="0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Bagging；</w:t>
            </w:r>
          </w:p>
          <w:p w:rsidR="00212620" w:rsidRDefault="00454EF0">
            <w:pPr>
              <w:numPr>
                <w:ilvl w:val="0"/>
                <w:numId w:val="4"/>
              </w:numPr>
              <w:adjustRightInd w:val="0"/>
              <w:snapToGrid w:val="0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随机森林分析；</w:t>
            </w:r>
          </w:p>
          <w:p w:rsidR="00212620" w:rsidRDefault="00454EF0">
            <w:pPr>
              <w:numPr>
                <w:ilvl w:val="0"/>
                <w:numId w:val="4"/>
              </w:numPr>
              <w:adjustRightInd w:val="0"/>
              <w:snapToGrid w:val="0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Boosting；</w:t>
            </w:r>
          </w:p>
          <w:p w:rsidR="00212620" w:rsidRDefault="00454EF0">
            <w:pPr>
              <w:adjustRightInd w:val="0"/>
              <w:snapToGrid w:val="0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案例1：信用卡违约预测；</w:t>
            </w:r>
          </w:p>
          <w:p w:rsidR="00212620" w:rsidRDefault="00454EF0">
            <w:pPr>
              <w:adjustRightInd w:val="0"/>
              <w:snapToGrid w:val="0"/>
              <w:textAlignment w:val="baseline"/>
              <w:rPr>
                <w:rStyle w:val="a4"/>
                <w:rFonts w:ascii="宋体" w:hAnsi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案例2：银行贷款违约预测。</w:t>
            </w:r>
          </w:p>
        </w:tc>
      </w:tr>
      <w:tr w:rsidR="00212620">
        <w:trPr>
          <w:trHeight w:val="1319"/>
        </w:trPr>
        <w:tc>
          <w:tcPr>
            <w:tcW w:w="3578" w:type="dxa"/>
          </w:tcPr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  第5讲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支持</w:t>
            </w:r>
            <w:proofErr w:type="gramStart"/>
            <w:r>
              <w:rPr>
                <w:rStyle w:val="a4"/>
                <w:rFonts w:hint="eastAsia"/>
                <w:color w:val="000000"/>
              </w:rPr>
              <w:t>向量机</w:t>
            </w:r>
            <w:proofErr w:type="gramEnd"/>
          </w:p>
        </w:tc>
        <w:tc>
          <w:tcPr>
            <w:tcW w:w="7022" w:type="dxa"/>
          </w:tcPr>
          <w:p w:rsidR="00454EF0" w:rsidRPr="00454EF0" w:rsidRDefault="00454EF0" w:rsidP="00454EF0">
            <w:pPr>
              <w:pStyle w:val="a3"/>
              <w:adjustRightInd w:val="0"/>
              <w:snapToGrid w:val="0"/>
              <w:spacing w:line="340" w:lineRule="exact"/>
              <w:ind w:firstLineChars="15" w:firstLine="36"/>
              <w:rPr>
                <w:rFonts w:asciiTheme="majorEastAsia" w:eastAsiaTheme="majorEastAsia" w:hAnsiTheme="majorEastAsia" w:cs="Times New Roman"/>
                <w:b/>
                <w:color w:val="000000"/>
              </w:rPr>
            </w:pPr>
            <w:r w:rsidRPr="00454EF0">
              <w:rPr>
                <w:rFonts w:asciiTheme="majorEastAsia" w:eastAsiaTheme="majorEastAsia" w:hAnsiTheme="majorEastAsia" w:cs="Times New Roman" w:hint="eastAsia"/>
                <w:b/>
                <w:color w:val="000000"/>
              </w:rPr>
              <w:t>课程目标：掌握支持</w:t>
            </w:r>
            <w:proofErr w:type="gramStart"/>
            <w:r w:rsidRPr="00454EF0">
              <w:rPr>
                <w:rFonts w:asciiTheme="majorEastAsia" w:eastAsiaTheme="majorEastAsia" w:hAnsiTheme="majorEastAsia" w:cs="Times New Roman" w:hint="eastAsia"/>
                <w:b/>
                <w:color w:val="000000"/>
              </w:rPr>
              <w:t>向量机</w:t>
            </w:r>
            <w:proofErr w:type="gramEnd"/>
            <w:r w:rsidRPr="00454EF0">
              <w:rPr>
                <w:rFonts w:asciiTheme="majorEastAsia" w:eastAsiaTheme="majorEastAsia" w:hAnsiTheme="majorEastAsia" w:cs="Times New Roman" w:hint="eastAsia"/>
                <w:b/>
                <w:color w:val="000000"/>
              </w:rPr>
              <w:t>分类方法</w:t>
            </w:r>
          </w:p>
          <w:p w:rsidR="00454EF0" w:rsidRPr="00454EF0" w:rsidRDefault="00454EF0" w:rsidP="00454EF0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rPr>
                <w:rFonts w:asciiTheme="majorEastAsia" w:eastAsiaTheme="majorEastAsia" w:hAnsiTheme="majorEastAsia" w:cs="Times New Roman"/>
                <w:b/>
                <w:bCs/>
                <w:color w:val="000000"/>
              </w:rPr>
            </w:pPr>
            <w:r w:rsidRPr="00454EF0">
              <w:rPr>
                <w:rFonts w:asciiTheme="majorEastAsia" w:eastAsiaTheme="majorEastAsia" w:hAnsiTheme="majorEastAsia"/>
                <w:color w:val="000000"/>
              </w:rPr>
              <w:t>Maximal margin 分类器</w:t>
            </w:r>
          </w:p>
          <w:p w:rsidR="00454EF0" w:rsidRPr="00454EF0" w:rsidRDefault="00454EF0" w:rsidP="00454EF0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rPr>
                <w:rFonts w:asciiTheme="majorEastAsia" w:eastAsiaTheme="majorEastAsia" w:hAnsiTheme="majorEastAsia" w:cs="Times New Roman"/>
                <w:b/>
                <w:bCs/>
                <w:color w:val="000000"/>
              </w:rPr>
            </w:pPr>
            <w:r w:rsidRPr="00454EF0">
              <w:rPr>
                <w:rFonts w:asciiTheme="majorEastAsia" w:eastAsiaTheme="majorEastAsia" w:hAnsiTheme="majorEastAsia" w:hint="eastAsia"/>
                <w:color w:val="000000"/>
              </w:rPr>
              <w:t>Support vector 分类器</w:t>
            </w:r>
          </w:p>
          <w:p w:rsidR="00454EF0" w:rsidRPr="00454EF0" w:rsidRDefault="00454EF0" w:rsidP="00454EF0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rPr>
                <w:rFonts w:asciiTheme="majorEastAsia" w:eastAsiaTheme="majorEastAsia" w:hAnsiTheme="majorEastAsia" w:cs="Times New Roman"/>
                <w:b/>
                <w:bCs/>
                <w:color w:val="000000"/>
              </w:rPr>
            </w:pPr>
            <w:r w:rsidRPr="00454EF0">
              <w:rPr>
                <w:rFonts w:asciiTheme="majorEastAsia" w:eastAsiaTheme="majorEastAsia" w:hAnsiTheme="majorEastAsia" w:hint="eastAsia"/>
                <w:color w:val="000000"/>
              </w:rPr>
              <w:t>S</w:t>
            </w:r>
            <w:r w:rsidRPr="00454EF0">
              <w:rPr>
                <w:rFonts w:asciiTheme="majorEastAsia" w:eastAsiaTheme="majorEastAsia" w:hAnsiTheme="majorEastAsia"/>
                <w:color w:val="000000"/>
              </w:rPr>
              <w:t>upport vector machine</w:t>
            </w:r>
          </w:p>
          <w:p w:rsidR="00212620" w:rsidRDefault="00454EF0" w:rsidP="00454EF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Style w:val="a4"/>
                <w:b w:val="0"/>
                <w:bCs w:val="0"/>
                <w:color w:val="000000"/>
                <w:sz w:val="21"/>
                <w:szCs w:val="21"/>
              </w:rPr>
            </w:pPr>
            <w:r w:rsidRPr="00454EF0">
              <w:rPr>
                <w:rFonts w:asciiTheme="majorEastAsia" w:eastAsiaTheme="majorEastAsia" w:hAnsiTheme="majorEastAsia" w:hint="eastAsia"/>
                <w:color w:val="000000"/>
              </w:rPr>
              <w:t>案例：股票涨跌方向预测；心脏病预测</w:t>
            </w:r>
          </w:p>
        </w:tc>
      </w:tr>
      <w:tr w:rsidR="00212620">
        <w:trPr>
          <w:trHeight w:val="2291"/>
        </w:trPr>
        <w:tc>
          <w:tcPr>
            <w:tcW w:w="3578" w:type="dxa"/>
          </w:tcPr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21262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center"/>
              <w:rPr>
                <w:rStyle w:val="a4"/>
                <w:color w:val="000000"/>
              </w:rPr>
            </w:pP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     第6讲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  神经网络</w:t>
            </w:r>
          </w:p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76" w:firstLine="424"/>
              <w:jc w:val="both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 xml:space="preserve">    互动交流讨论</w:t>
            </w:r>
          </w:p>
        </w:tc>
        <w:tc>
          <w:tcPr>
            <w:tcW w:w="7022" w:type="dxa"/>
          </w:tcPr>
          <w:p w:rsidR="00212620" w:rsidRDefault="00454EF0">
            <w:pPr>
              <w:pStyle w:val="a3"/>
              <w:adjustRightInd w:val="0"/>
              <w:snapToGrid w:val="0"/>
              <w:spacing w:before="0" w:beforeAutospacing="0" w:after="0" w:afterAutospacing="0"/>
              <w:ind w:firstLineChars="15" w:firstLine="36"/>
              <w:rPr>
                <w:rStyle w:val="a4"/>
                <w:color w:val="000000"/>
              </w:rPr>
            </w:pPr>
            <w:r>
              <w:rPr>
                <w:rStyle w:val="a4"/>
                <w:rFonts w:hint="eastAsia"/>
                <w:color w:val="000000"/>
              </w:rPr>
              <w:t>课程目标：掌握文本挖掘、词</w:t>
            </w:r>
            <w:proofErr w:type="gramStart"/>
            <w:r>
              <w:rPr>
                <w:rStyle w:val="a4"/>
                <w:rFonts w:hint="eastAsia"/>
                <w:color w:val="000000"/>
              </w:rPr>
              <w:t>云分析</w:t>
            </w:r>
            <w:proofErr w:type="gramEnd"/>
            <w:r>
              <w:rPr>
                <w:rStyle w:val="a4"/>
                <w:rFonts w:hint="eastAsia"/>
                <w:color w:val="000000"/>
              </w:rPr>
              <w:t>与智能推荐。</w:t>
            </w:r>
          </w:p>
          <w:p w:rsidR="00212620" w:rsidRDefault="00454EF0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before="0" w:beforeAutospacing="0" w:after="0" w:afterAutospacing="0"/>
              <w:ind w:left="33" w:firstLine="0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单神经元模型；</w:t>
            </w:r>
          </w:p>
          <w:p w:rsidR="00212620" w:rsidRDefault="00454EF0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before="0" w:beforeAutospacing="0" w:after="0" w:afterAutospacing="0"/>
              <w:ind w:left="33" w:firstLine="0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单层感知器；</w:t>
            </w:r>
          </w:p>
          <w:p w:rsidR="00212620" w:rsidRDefault="00454EF0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before="0" w:beforeAutospacing="0" w:after="0" w:afterAutospacing="0"/>
              <w:ind w:left="33" w:firstLine="0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BP神经网络；</w:t>
            </w:r>
          </w:p>
          <w:p w:rsidR="00212620" w:rsidRDefault="00454EF0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before="0" w:beforeAutospacing="0" w:after="0" w:afterAutospacing="0"/>
              <w:ind w:left="33" w:firstLine="0"/>
              <w:rPr>
                <w:rStyle w:val="a4"/>
                <w:b w:val="0"/>
                <w:bCs w:val="0"/>
                <w:color w:val="000000"/>
              </w:rPr>
            </w:pPr>
            <w:proofErr w:type="spellStart"/>
            <w:r>
              <w:rPr>
                <w:rStyle w:val="a4"/>
                <w:rFonts w:hint="eastAsia"/>
                <w:b w:val="0"/>
                <w:bCs w:val="0"/>
                <w:color w:val="000000"/>
              </w:rPr>
              <w:t>RProp</w:t>
            </w:r>
            <w:proofErr w:type="spellEnd"/>
            <w:r>
              <w:rPr>
                <w:rStyle w:val="a4"/>
                <w:rFonts w:hint="eastAsia"/>
                <w:b w:val="0"/>
                <w:bCs w:val="0"/>
                <w:color w:val="000000"/>
              </w:rPr>
              <w:t>神经网络；</w:t>
            </w:r>
          </w:p>
          <w:p w:rsidR="00212620" w:rsidRDefault="00454EF0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before="0" w:beforeAutospacing="0" w:after="0" w:afterAutospacing="0"/>
              <w:ind w:left="33" w:firstLine="0"/>
              <w:rPr>
                <w:rStyle w:val="a4"/>
                <w:b w:val="0"/>
                <w:bCs w:val="0"/>
                <w:color w:val="000000"/>
              </w:rPr>
            </w:pPr>
            <w:r>
              <w:rPr>
                <w:rStyle w:val="a4"/>
                <w:rFonts w:hint="eastAsia"/>
                <w:b w:val="0"/>
                <w:bCs w:val="0"/>
                <w:color w:val="000000"/>
              </w:rPr>
              <w:t>案例分析；</w:t>
            </w:r>
          </w:p>
          <w:p w:rsidR="00212620" w:rsidRDefault="00454EF0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before="0" w:beforeAutospacing="0" w:after="0" w:afterAutospacing="0"/>
              <w:ind w:left="33" w:firstLine="0"/>
              <w:rPr>
                <w:rStyle w:val="a4"/>
                <w:color w:val="000000"/>
                <w:sz w:val="21"/>
                <w:szCs w:val="21"/>
              </w:rPr>
            </w:pPr>
            <w:r>
              <w:rPr>
                <w:rStyle w:val="a4"/>
                <w:rFonts w:hint="eastAsia"/>
                <w:b w:val="0"/>
                <w:color w:val="000000"/>
              </w:rPr>
              <w:t>互动交流与讨论。</w:t>
            </w:r>
          </w:p>
        </w:tc>
      </w:tr>
    </w:tbl>
    <w:p w:rsidR="00212620" w:rsidRDefault="00212620">
      <w:pPr>
        <w:rPr>
          <w:sz w:val="28"/>
          <w:szCs w:val="28"/>
        </w:rPr>
      </w:pPr>
    </w:p>
    <w:p w:rsidR="00212620" w:rsidRDefault="00454EF0">
      <w:pPr>
        <w:spacing w:line="288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五、培训费用</w:t>
      </w:r>
    </w:p>
    <w:p w:rsidR="00212620" w:rsidRDefault="00454EF0">
      <w:pPr>
        <w:widowControl/>
        <w:shd w:val="clear" w:color="auto" w:fill="FFFFFF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培训费用3900元/人（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含培训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费、教材费、考试费、证书申报、场地等关费用），食宿统一安排，费用自理。</w:t>
      </w:r>
      <w:r>
        <w:rPr>
          <w:kern w:val="0"/>
          <w:sz w:val="24"/>
          <w:lang w:val="zh-CN"/>
        </w:rPr>
        <w:t>参加相关培训并通过考试的学员，可获得：</w:t>
      </w:r>
      <w:r>
        <w:rPr>
          <w:rFonts w:cs="宋体" w:hint="eastAsia"/>
          <w:sz w:val="24"/>
        </w:rPr>
        <w:t>中国管理科学</w:t>
      </w:r>
      <w:proofErr w:type="gramStart"/>
      <w:r>
        <w:rPr>
          <w:rFonts w:cs="宋体" w:hint="eastAsia"/>
          <w:sz w:val="24"/>
        </w:rPr>
        <w:t>院人才</w:t>
      </w:r>
      <w:proofErr w:type="gramEnd"/>
      <w:r>
        <w:rPr>
          <w:rFonts w:cs="宋体" w:hint="eastAsia"/>
          <w:sz w:val="24"/>
        </w:rPr>
        <w:t>战略研究所</w:t>
      </w:r>
      <w:r>
        <w:rPr>
          <w:color w:val="000000"/>
          <w:sz w:val="24"/>
        </w:rPr>
        <w:t>颁发高级</w:t>
      </w:r>
      <w:r>
        <w:rPr>
          <w:b/>
          <w:bCs/>
          <w:color w:val="000000"/>
          <w:sz w:val="24"/>
        </w:rPr>
        <w:t>《</w:t>
      </w:r>
      <w:r>
        <w:rPr>
          <w:rFonts w:ascii="宋体" w:hAnsi="宋体" w:cs="宋体" w:hint="eastAsia"/>
          <w:color w:val="000000"/>
          <w:kern w:val="0"/>
          <w:sz w:val="24"/>
        </w:rPr>
        <w:t>数据挖掘核心技术与应用管理师</w:t>
      </w:r>
      <w:r>
        <w:rPr>
          <w:b/>
          <w:bCs/>
          <w:color w:val="000000"/>
          <w:sz w:val="24"/>
        </w:rPr>
        <w:t>》</w:t>
      </w:r>
      <w:r>
        <w:rPr>
          <w:color w:val="000000"/>
          <w:sz w:val="24"/>
        </w:rPr>
        <w:t>专业能力证书，该证书可作为有关单位专业技术人员能力评价、考核和任职的重要依据。</w:t>
      </w:r>
      <w:r>
        <w:rPr>
          <w:rFonts w:ascii="宋体" w:hAnsi="宋体" w:cs="宋体" w:hint="eastAsia"/>
          <w:sz w:val="24"/>
        </w:rPr>
        <w:t>注：请学员带两寸照片2张（背面注明姓名）、身份证复印各两张。请学员自带笔记本电脑，讲师以U盘的形式提供全部教学课件、源代码、实验数据、编程操作步骤.</w:t>
      </w:r>
    </w:p>
    <w:p w:rsidR="00212620" w:rsidRDefault="00454EF0">
      <w:pPr>
        <w:numPr>
          <w:ilvl w:val="0"/>
          <w:numId w:val="7"/>
        </w:numPr>
        <w:spacing w:line="380" w:lineRule="atLeast"/>
        <w:rPr>
          <w:rFonts w:ascii="宋体" w:hAnsi="宋体" w:cs="宋体"/>
          <w:b/>
          <w:bCs/>
          <w:color w:val="000000"/>
          <w:kern w:val="0"/>
          <w:sz w:val="24"/>
          <w:lang w:val="zh-CN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val="zh-CN"/>
        </w:rPr>
        <w:t>主讲专家</w:t>
      </w:r>
    </w:p>
    <w:p w:rsidR="00212620" w:rsidRDefault="00454EF0">
      <w:pPr>
        <w:spacing w:line="380" w:lineRule="atLeas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方老师，厦门大学统计学教授，博士生导师，耶鲁大学博士后。主要研究：数据挖掘、应用统计。2007年出版了国内第一本R语言中文教程《R语言统计分析软件简明教程》，并于2015年2月出版了《R数据分析：方法与案例详解》，该书在同类书籍中销售名列前茅，并被引入到台湾地区出版。有10多年的R语言使用经验和丰富的数据挖掘和机器学习实战经验。曾先后在在 Journal of Multivariate Analysis、Nature子刊、Computational Statistics and Data Analysis等国内外权威期刊发表论文70多篇。先后主持了国家自然科学基金、国家社科基金等多个项目。承担了多个企业数据挖掘项目，有丰富的数据挖掘实战经验。长期讲授《数据挖掘》、《机器学习》等课程，讲课生动活泼、深入浅出、以实际案例引出统计方法，再通过编程讲解实际操作和结果分析。</w:t>
      </w:r>
    </w:p>
    <w:p w:rsidR="00212620" w:rsidRDefault="00454EF0">
      <w:pPr>
        <w:spacing w:line="38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七、联系方式</w:t>
      </w:r>
    </w:p>
    <w:p w:rsidR="00212620" w:rsidRDefault="00454EF0">
      <w:pPr>
        <w:widowControl/>
        <w:shd w:val="clear" w:color="auto" w:fill="FFFFFF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 </w:t>
      </w:r>
      <w:r>
        <w:rPr>
          <w:rFonts w:ascii="宋体" w:hAnsi="宋体" w:cs="宋体" w:hint="eastAsia"/>
          <w:color w:val="000000"/>
          <w:kern w:val="0"/>
          <w:sz w:val="24"/>
        </w:rPr>
        <w:t>联 系 人:</w:t>
      </w:r>
      <w:r w:rsidR="007D736B">
        <w:rPr>
          <w:rFonts w:ascii="宋体" w:hAnsi="宋体" w:cs="宋体" w:hint="eastAsia"/>
          <w:color w:val="000000"/>
          <w:kern w:val="0"/>
          <w:sz w:val="24"/>
        </w:rPr>
        <w:t>张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老师          </w:t>
      </w:r>
      <w:r w:rsidR="007D736B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邮 箱:</w:t>
      </w:r>
      <w:r>
        <w:t xml:space="preserve"> </w:t>
      </w:r>
      <w:r w:rsidR="007D736B">
        <w:rPr>
          <w:rFonts w:hint="eastAsia"/>
        </w:rPr>
        <w:t>zgy</w:t>
      </w:r>
      <w:r w:rsidR="007D736B">
        <w:t>1021@126.com</w:t>
      </w:r>
    </w:p>
    <w:p w:rsidR="00212620" w:rsidRDefault="00454EF0">
      <w:pPr>
        <w:snapToGrid w:val="0"/>
        <w:spacing w:line="42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        Q Q: </w:t>
      </w:r>
      <w:r w:rsidR="007D736B">
        <w:rPr>
          <w:rFonts w:ascii="宋体" w:hAnsi="宋体" w:cs="宋体"/>
          <w:color w:val="000000"/>
          <w:kern w:val="0"/>
          <w:sz w:val="24"/>
        </w:rPr>
        <w:t xml:space="preserve"> 471223393             </w:t>
      </w:r>
      <w:r w:rsidR="007D736B">
        <w:rPr>
          <w:rFonts w:ascii="宋体" w:hAnsi="宋体" w:cs="宋体" w:hint="eastAsia"/>
          <w:color w:val="000000"/>
          <w:kern w:val="0"/>
          <w:sz w:val="24"/>
        </w:rPr>
        <w:t>手 机</w:t>
      </w:r>
      <w:r w:rsidR="007D736B">
        <w:rPr>
          <w:rFonts w:ascii="宋体" w:hAnsi="宋体" w:cs="宋体" w:hint="eastAsia"/>
          <w:color w:val="000000"/>
          <w:kern w:val="0"/>
          <w:sz w:val="24"/>
        </w:rPr>
        <w:t>:</w:t>
      </w:r>
      <w:r w:rsidR="007D736B">
        <w:rPr>
          <w:rFonts w:ascii="宋体" w:hAnsi="宋体" w:cs="宋体"/>
          <w:color w:val="000000"/>
          <w:kern w:val="0"/>
          <w:sz w:val="24"/>
        </w:rPr>
        <w:t>13521651021(</w:t>
      </w:r>
      <w:proofErr w:type="gramStart"/>
      <w:r w:rsidR="007D736B">
        <w:rPr>
          <w:rFonts w:ascii="宋体" w:hAnsi="宋体" w:cs="宋体" w:hint="eastAsia"/>
          <w:color w:val="000000"/>
          <w:kern w:val="0"/>
          <w:sz w:val="24"/>
        </w:rPr>
        <w:t>微信</w:t>
      </w:r>
      <w:proofErr w:type="gramEnd"/>
      <w:r w:rsidR="007D736B">
        <w:rPr>
          <w:rFonts w:ascii="宋体" w:hAnsi="宋体" w:cs="宋体" w:hint="eastAsia"/>
          <w:color w:val="000000"/>
          <w:kern w:val="0"/>
          <w:sz w:val="24"/>
        </w:rPr>
        <w:t>)</w:t>
      </w:r>
    </w:p>
    <w:p w:rsidR="00212620" w:rsidRDefault="007D736B">
      <w:pPr>
        <w:snapToGrid w:val="0"/>
        <w:spacing w:line="42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</w:p>
    <w:p w:rsidR="00212620" w:rsidRDefault="00454EF0">
      <w:pPr>
        <w:spacing w:line="0" w:lineRule="atLeast"/>
        <w:outlineLvl w:val="0"/>
        <w:rPr>
          <w:rFonts w:ascii="仿宋" w:eastAsia="仿宋" w:hAnsi="仿宋"/>
          <w:b/>
          <w:color w:val="000000"/>
          <w:kern w:val="0"/>
          <w:szCs w:val="21"/>
        </w:rPr>
      </w:pPr>
      <w:r>
        <w:rPr>
          <w:rFonts w:ascii="仿宋" w:eastAsia="仿宋" w:hAnsi="仿宋" w:hint="eastAsia"/>
          <w:b/>
          <w:color w:val="000000"/>
          <w:kern w:val="0"/>
          <w:szCs w:val="21"/>
        </w:rPr>
        <w:t xml:space="preserve"> </w:t>
      </w:r>
    </w:p>
    <w:p w:rsidR="00212620" w:rsidRDefault="00454EF0">
      <w:pPr>
        <w:spacing w:line="0" w:lineRule="atLeast"/>
        <w:outlineLvl w:val="0"/>
        <w:rPr>
          <w:rFonts w:ascii="仿宋" w:eastAsia="仿宋" w:hAnsi="仿宋"/>
          <w:b/>
          <w:color w:val="000000"/>
          <w:kern w:val="0"/>
          <w:szCs w:val="21"/>
        </w:rPr>
      </w:pPr>
      <w:r>
        <w:rPr>
          <w:rFonts w:ascii="仿宋" w:eastAsia="仿宋" w:hAnsi="仿宋" w:hint="eastAsia"/>
          <w:b/>
          <w:color w:val="000000"/>
          <w:kern w:val="0"/>
          <w:szCs w:val="21"/>
        </w:rPr>
        <w:t xml:space="preserve"> </w:t>
      </w:r>
    </w:p>
    <w:p w:rsidR="00212620" w:rsidRDefault="00454EF0">
      <w:pPr>
        <w:spacing w:line="0" w:lineRule="atLeast"/>
        <w:outlineLvl w:val="0"/>
        <w:rPr>
          <w:rFonts w:ascii="仿宋" w:eastAsia="仿宋" w:hAnsi="仿宋"/>
          <w:b/>
          <w:color w:val="000000"/>
          <w:kern w:val="0"/>
          <w:szCs w:val="21"/>
        </w:rPr>
      </w:pPr>
      <w:r>
        <w:rPr>
          <w:rFonts w:ascii="仿宋" w:eastAsia="仿宋" w:hAnsi="仿宋" w:hint="eastAsia"/>
          <w:b/>
          <w:color w:val="000000"/>
          <w:kern w:val="0"/>
          <w:szCs w:val="21"/>
        </w:rPr>
        <w:t>附件2 报名回执表</w:t>
      </w:r>
    </w:p>
    <w:p w:rsidR="00212620" w:rsidRDefault="00454EF0">
      <w:pPr>
        <w:spacing w:line="0" w:lineRule="atLeast"/>
        <w:outlineLvl w:val="0"/>
        <w:rPr>
          <w:rFonts w:ascii="仿宋" w:eastAsia="仿宋" w:hAnsi="仿宋"/>
          <w:b/>
          <w:color w:val="000000"/>
          <w:kern w:val="0"/>
          <w:szCs w:val="21"/>
          <w:lang w:val="zh-CN"/>
        </w:rPr>
      </w:pPr>
      <w:r>
        <w:rPr>
          <w:rFonts w:ascii="仿宋" w:eastAsia="仿宋" w:hAnsi="仿宋" w:hint="eastAsia"/>
          <w:b/>
          <w:color w:val="000000"/>
          <w:kern w:val="0"/>
          <w:szCs w:val="21"/>
        </w:rPr>
        <w:t xml:space="preserve">  </w:t>
      </w:r>
      <w:r>
        <w:rPr>
          <w:rFonts w:ascii="仿宋" w:eastAsia="仿宋" w:hAnsi="仿宋" w:hint="eastAsia"/>
          <w:b/>
          <w:color w:val="000000"/>
          <w:kern w:val="0"/>
          <w:szCs w:val="21"/>
          <w:lang w:val="zh-CN"/>
        </w:rPr>
        <w:t>- - - - - - - - - - - - - - - - -</w:t>
      </w:r>
      <w:r>
        <w:rPr>
          <w:rFonts w:ascii="仿宋" w:eastAsia="仿宋" w:hAnsi="仿宋" w:hint="eastAsia"/>
          <w:b/>
          <w:color w:val="000000"/>
          <w:kern w:val="0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kern w:val="0"/>
          <w:szCs w:val="21"/>
          <w:lang w:val="zh-CN"/>
        </w:rPr>
        <w:t xml:space="preserve"> - - - - </w:t>
      </w:r>
      <w:r>
        <w:rPr>
          <w:rFonts w:ascii="MS Gothic" w:eastAsia="MS Gothic" w:hAnsi="MS Gothic" w:cs="MS Gothic" w:hint="eastAsia"/>
          <w:b/>
          <w:color w:val="000000"/>
          <w:kern w:val="0"/>
          <w:szCs w:val="21"/>
          <w:lang w:val="zh-CN"/>
        </w:rPr>
        <w:t>✄</w:t>
      </w:r>
      <w:r>
        <w:rPr>
          <w:rFonts w:ascii="仿宋" w:eastAsia="仿宋" w:hAnsi="仿宋" w:hint="eastAsia"/>
          <w:b/>
          <w:color w:val="000000"/>
          <w:kern w:val="0"/>
          <w:szCs w:val="21"/>
          <w:lang w:val="zh-CN"/>
        </w:rPr>
        <w:t xml:space="preserve"> - - - - - - - - - - - - - - - - </w:t>
      </w:r>
    </w:p>
    <w:p w:rsidR="00212620" w:rsidRDefault="00454EF0">
      <w:pPr>
        <w:spacing w:line="500" w:lineRule="exact"/>
        <w:ind w:firstLine="177"/>
        <w:rPr>
          <w:rFonts w:ascii="宋体" w:hAnsi="宋体" w:cs="宋体"/>
          <w:b/>
          <w:kern w:val="1"/>
          <w:sz w:val="36"/>
          <w:szCs w:val="36"/>
        </w:rPr>
      </w:pPr>
      <w:r>
        <w:rPr>
          <w:rFonts w:ascii="宋体" w:hAnsi="宋体" w:cs="宋体" w:hint="eastAsia"/>
          <w:b/>
          <w:kern w:val="1"/>
          <w:sz w:val="36"/>
          <w:szCs w:val="36"/>
        </w:rPr>
        <w:lastRenderedPageBreak/>
        <w:t xml:space="preserve">   </w:t>
      </w:r>
      <w:r>
        <w:rPr>
          <w:rFonts w:ascii="宋体" w:hAnsi="宋体" w:cs="宋体" w:hint="eastAsia"/>
          <w:b/>
          <w:kern w:val="1"/>
          <w:sz w:val="30"/>
          <w:szCs w:val="30"/>
        </w:rPr>
        <w:t xml:space="preserve">     R语言数据分析与挖掘核心技术研修班报名回执表</w:t>
      </w:r>
    </w:p>
    <w:p w:rsidR="00212620" w:rsidRDefault="00454EF0">
      <w:pPr>
        <w:spacing w:line="400" w:lineRule="exact"/>
        <w:ind w:firstLine="1995"/>
        <w:rPr>
          <w:rFonts w:ascii="宋体" w:hAnsi="宋体" w:cs="宋体"/>
          <w:color w:val="0D0D0D"/>
          <w:kern w:val="1"/>
          <w:szCs w:val="21"/>
        </w:rPr>
      </w:pPr>
      <w:r>
        <w:rPr>
          <w:rFonts w:ascii="宋体" w:hAnsi="宋体" w:cs="宋体" w:hint="eastAsia"/>
          <w:bCs/>
          <w:color w:val="0D0D0D"/>
          <w:kern w:val="1"/>
          <w:szCs w:val="21"/>
        </w:rPr>
        <w:t xml:space="preserve">    （经研究我单位选派以下同志参加此次学习）</w:t>
      </w:r>
    </w:p>
    <w:tbl>
      <w:tblPr>
        <w:tblW w:w="10728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942"/>
        <w:gridCol w:w="678"/>
        <w:gridCol w:w="847"/>
        <w:gridCol w:w="575"/>
        <w:gridCol w:w="2463"/>
        <w:gridCol w:w="1025"/>
        <w:gridCol w:w="3000"/>
      </w:tblGrid>
      <w:tr w:rsidR="00212620">
        <w:trPr>
          <w:cantSplit/>
          <w:trHeight w:hRule="exact" w:val="590"/>
          <w:jc w:val="center"/>
        </w:trPr>
        <w:tc>
          <w:tcPr>
            <w:tcW w:w="1198" w:type="dxa"/>
            <w:tcBorders>
              <w:top w:val="thinThickSmallGap" w:sz="12" w:space="0" w:color="000000"/>
              <w:left w:val="thinThickSmallGap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kern w:val="1"/>
                <w:sz w:val="24"/>
              </w:rPr>
              <w:t>联系人</w:t>
            </w:r>
          </w:p>
        </w:tc>
        <w:tc>
          <w:tcPr>
            <w:tcW w:w="1620" w:type="dxa"/>
            <w:gridSpan w:val="2"/>
            <w:tcBorders>
              <w:top w:val="thinThickSmallGap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422" w:type="dxa"/>
            <w:gridSpan w:val="2"/>
            <w:tcBorders>
              <w:top w:val="thinThickSmallGap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kern w:val="1"/>
                <w:sz w:val="24"/>
              </w:rPr>
              <w:t>电话</w:t>
            </w:r>
            <w:r>
              <w:rPr>
                <w:rFonts w:ascii="宋体" w:hAnsi="宋体" w:hint="eastAsia"/>
                <w:bCs/>
                <w:szCs w:val="21"/>
              </w:rPr>
              <w:t>联系电话及手机</w:t>
            </w:r>
          </w:p>
        </w:tc>
        <w:tc>
          <w:tcPr>
            <w:tcW w:w="2463" w:type="dxa"/>
            <w:tcBorders>
              <w:top w:val="thinThickSmallGap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025" w:type="dxa"/>
            <w:tcBorders>
              <w:top w:val="thinThickSmallGap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kern w:val="1"/>
                <w:sz w:val="24"/>
              </w:rPr>
              <w:t>邮箱</w:t>
            </w:r>
          </w:p>
        </w:tc>
        <w:tc>
          <w:tcPr>
            <w:tcW w:w="3000" w:type="dxa"/>
            <w:tcBorders>
              <w:top w:val="thinThickSmallGap" w:sz="12" w:space="0" w:color="000000"/>
              <w:left w:val="single" w:sz="4" w:space="0" w:color="auto"/>
              <w:bottom w:val="single" w:sz="6" w:space="0" w:color="000000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</w:tr>
      <w:tr w:rsidR="00212620">
        <w:trPr>
          <w:cantSplit/>
          <w:trHeight w:hRule="exact" w:val="402"/>
          <w:jc w:val="center"/>
        </w:trPr>
        <w:tc>
          <w:tcPr>
            <w:tcW w:w="1198" w:type="dxa"/>
            <w:vMerge w:val="restart"/>
            <w:tcBorders>
              <w:top w:val="single" w:sz="6" w:space="0" w:color="000000"/>
              <w:left w:val="thinThickSmallGap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12620" w:rsidRDefault="00212620">
            <w:pPr>
              <w:spacing w:line="24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kern w:val="1"/>
                <w:sz w:val="24"/>
              </w:rPr>
              <w:t>参加</w:t>
            </w:r>
          </w:p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kern w:val="1"/>
                <w:sz w:val="24"/>
              </w:rPr>
              <w:t>人员</w:t>
            </w:r>
          </w:p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kern w:val="1"/>
                <w:sz w:val="24"/>
              </w:rPr>
              <w:t>名单</w:t>
            </w:r>
          </w:p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b/>
                <w:kern w:val="1"/>
                <w:sz w:val="24"/>
              </w:rPr>
              <w:t>姓名</w:t>
            </w: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b/>
                <w:kern w:val="1"/>
                <w:sz w:val="24"/>
              </w:rPr>
              <w:t>职务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b/>
                <w:kern w:val="1"/>
                <w:sz w:val="24"/>
              </w:rPr>
              <w:t>手 机</w:t>
            </w:r>
          </w:p>
        </w:tc>
        <w:tc>
          <w:tcPr>
            <w:tcW w:w="4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12" w:space="0" w:color="000000"/>
            </w:tcBorders>
            <w:shd w:val="clear" w:color="auto" w:fill="E6E6E6"/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b/>
                <w:kern w:val="1"/>
                <w:sz w:val="24"/>
              </w:rPr>
              <w:t>E-mail</w:t>
            </w:r>
          </w:p>
        </w:tc>
      </w:tr>
      <w:tr w:rsidR="00212620">
        <w:trPr>
          <w:cantSplit/>
          <w:trHeight w:hRule="exact" w:val="382"/>
          <w:jc w:val="center"/>
        </w:trPr>
        <w:tc>
          <w:tcPr>
            <w:tcW w:w="1198" w:type="dxa"/>
            <w:vMerge/>
            <w:tcBorders>
              <w:top w:val="single" w:sz="6" w:space="0" w:color="000000"/>
              <w:left w:val="thinThickSmallGap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jc w:val="lef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4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</w:tr>
      <w:tr w:rsidR="00212620">
        <w:trPr>
          <w:cantSplit/>
          <w:trHeight w:hRule="exact" w:val="382"/>
          <w:jc w:val="center"/>
        </w:trPr>
        <w:tc>
          <w:tcPr>
            <w:tcW w:w="1198" w:type="dxa"/>
            <w:vMerge/>
            <w:tcBorders>
              <w:top w:val="single" w:sz="6" w:space="0" w:color="000000"/>
              <w:left w:val="thinThickSmallGap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jc w:val="lef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pStyle w:val="ParaCharCharCharChar"/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4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</w:tr>
      <w:tr w:rsidR="00212620">
        <w:trPr>
          <w:cantSplit/>
          <w:trHeight w:hRule="exact" w:val="387"/>
          <w:jc w:val="center"/>
        </w:trPr>
        <w:tc>
          <w:tcPr>
            <w:tcW w:w="1198" w:type="dxa"/>
            <w:vMerge/>
            <w:tcBorders>
              <w:top w:val="single" w:sz="6" w:space="0" w:color="000000"/>
              <w:left w:val="thinThickSmallGap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jc w:val="lef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pStyle w:val="ParaCharCharCharChar"/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4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</w:tr>
      <w:tr w:rsidR="00212620">
        <w:trPr>
          <w:cantSplit/>
          <w:trHeight w:hRule="exact" w:val="357"/>
          <w:jc w:val="center"/>
        </w:trPr>
        <w:tc>
          <w:tcPr>
            <w:tcW w:w="1198" w:type="dxa"/>
            <w:vMerge/>
            <w:tcBorders>
              <w:top w:val="single" w:sz="6" w:space="0" w:color="000000"/>
              <w:left w:val="thinThickSmallGap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jc w:val="lef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pStyle w:val="ParaCharCharCharChar"/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4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</w:tr>
      <w:tr w:rsidR="00212620">
        <w:trPr>
          <w:cantSplit/>
          <w:trHeight w:hRule="exact" w:val="377"/>
          <w:jc w:val="center"/>
        </w:trPr>
        <w:tc>
          <w:tcPr>
            <w:tcW w:w="1198" w:type="dxa"/>
            <w:vMerge/>
            <w:tcBorders>
              <w:top w:val="single" w:sz="6" w:space="0" w:color="000000"/>
              <w:left w:val="thinThickSmallGap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12620" w:rsidRDefault="00212620">
            <w:pPr>
              <w:jc w:val="lef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kern w:val="1"/>
                <w:sz w:val="24"/>
              </w:rPr>
            </w:pPr>
          </w:p>
        </w:tc>
        <w:tc>
          <w:tcPr>
            <w:tcW w:w="4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kern w:val="1"/>
                <w:sz w:val="24"/>
              </w:rPr>
            </w:pPr>
          </w:p>
        </w:tc>
      </w:tr>
      <w:tr w:rsidR="00212620">
        <w:trPr>
          <w:cantSplit/>
          <w:trHeight w:hRule="exact" w:val="1646"/>
          <w:jc w:val="center"/>
        </w:trPr>
        <w:tc>
          <w:tcPr>
            <w:tcW w:w="1198" w:type="dxa"/>
            <w:tcBorders>
              <w:top w:val="single" w:sz="4" w:space="0" w:color="auto"/>
              <w:left w:val="thinThickSmallGap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12620" w:rsidRDefault="00454EF0">
            <w:pPr>
              <w:jc w:val="left"/>
              <w:rPr>
                <w:rFonts w:ascii="宋体" w:hAnsi="宋体" w:cs="宋体"/>
                <w:kern w:val="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缴费方式</w:t>
            </w:r>
          </w:p>
        </w:tc>
        <w:tc>
          <w:tcPr>
            <w:tcW w:w="5505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12620" w:rsidRDefault="00454EF0">
            <w:pPr>
              <w:pStyle w:val="5"/>
              <w:tabs>
                <w:tab w:val="left" w:pos="1481"/>
              </w:tabs>
              <w:spacing w:before="0" w:after="0" w:line="288" w:lineRule="auto"/>
              <w:ind w:left="0"/>
              <w:rPr>
                <w:rFonts w:ascii="宋体" w:eastAsia="宋体" w:hAnsi="宋体" w:cs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会场交费 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现金2.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刷卡</w:t>
            </w:r>
          </w:p>
        </w:tc>
        <w:tc>
          <w:tcPr>
            <w:tcW w:w="4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000000"/>
            </w:tcBorders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</w:tr>
      <w:tr w:rsidR="00212620">
        <w:trPr>
          <w:cantSplit/>
          <w:trHeight w:hRule="exact" w:val="368"/>
          <w:jc w:val="center"/>
        </w:trPr>
        <w:tc>
          <w:tcPr>
            <w:tcW w:w="1198" w:type="dxa"/>
            <w:vMerge w:val="restart"/>
            <w:tcBorders>
              <w:top w:val="single" w:sz="4" w:space="0" w:color="auto"/>
              <w:left w:val="thinThickSmallGap" w:sz="12" w:space="0" w:color="000000"/>
              <w:right w:val="single" w:sz="6" w:space="0" w:color="000000"/>
            </w:tcBorders>
            <w:vAlign w:val="center"/>
          </w:tcPr>
          <w:p w:rsidR="00212620" w:rsidRDefault="00454EF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发票开具</w:t>
            </w: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单位名称/发票抬头 </w:t>
            </w:r>
          </w:p>
        </w:tc>
        <w:tc>
          <w:tcPr>
            <w:tcW w:w="7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</w:p>
        </w:tc>
      </w:tr>
      <w:tr w:rsidR="00212620">
        <w:trPr>
          <w:cantSplit/>
          <w:trHeight w:hRule="exact" w:val="435"/>
          <w:jc w:val="center"/>
        </w:trPr>
        <w:tc>
          <w:tcPr>
            <w:tcW w:w="1198" w:type="dxa"/>
            <w:vMerge/>
            <w:tcBorders>
              <w:left w:val="thinThickSmallGap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12620" w:rsidRDefault="00212620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开票项目    </w:t>
            </w:r>
          </w:p>
        </w:tc>
        <w:tc>
          <w:tcPr>
            <w:tcW w:w="7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000000"/>
            </w:tcBorders>
            <w:vAlign w:val="center"/>
          </w:tcPr>
          <w:p w:rsidR="00212620" w:rsidRDefault="00454EF0">
            <w:pPr>
              <w:spacing w:before="100" w:beforeAutospacing="1" w:after="100" w:afterAutospacing="1" w:line="2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Cs/>
                <w:kern w:val="1"/>
                <w:sz w:val="24"/>
              </w:rPr>
              <w:t xml:space="preserve">   □1、培训费      □2、会议费</w:t>
            </w:r>
          </w:p>
        </w:tc>
      </w:tr>
      <w:tr w:rsidR="00212620">
        <w:trPr>
          <w:cantSplit/>
          <w:trHeight w:hRule="exact" w:val="825"/>
          <w:jc w:val="center"/>
        </w:trPr>
        <w:tc>
          <w:tcPr>
            <w:tcW w:w="10728" w:type="dxa"/>
            <w:gridSpan w:val="8"/>
            <w:tcBorders>
              <w:top w:val="single" w:sz="4" w:space="0" w:color="auto"/>
              <w:left w:val="thinThickSmallGap" w:sz="12" w:space="0" w:color="000000"/>
              <w:bottom w:val="single" w:sz="4" w:space="0" w:color="auto"/>
              <w:right w:val="thickThinSmallGap" w:sz="12" w:space="0" w:color="000000"/>
            </w:tcBorders>
            <w:vAlign w:val="center"/>
          </w:tcPr>
          <w:p w:rsidR="00212620" w:rsidRDefault="00454EF0">
            <w:pPr>
              <w:spacing w:line="288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是否需要住宿：□是   □否    （    ）单间  （     ）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标间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</w:t>
            </w:r>
          </w:p>
        </w:tc>
      </w:tr>
      <w:tr w:rsidR="00212620">
        <w:trPr>
          <w:cantSplit/>
          <w:trHeight w:hRule="exact" w:val="1322"/>
          <w:jc w:val="center"/>
        </w:trPr>
        <w:tc>
          <w:tcPr>
            <w:tcW w:w="2140" w:type="dxa"/>
            <w:gridSpan w:val="2"/>
            <w:tcBorders>
              <w:top w:val="single" w:sz="4" w:space="0" w:color="auto"/>
              <w:left w:val="thinThickSmallGap" w:sz="12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12620" w:rsidRDefault="00454EF0">
            <w:pPr>
              <w:spacing w:line="288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感兴趣的内容  </w:t>
            </w:r>
          </w:p>
        </w:tc>
        <w:tc>
          <w:tcPr>
            <w:tcW w:w="8588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thickThinSmallGap" w:sz="12" w:space="0" w:color="000000"/>
            </w:tcBorders>
            <w:vAlign w:val="center"/>
          </w:tcPr>
          <w:p w:rsidR="00212620" w:rsidRDefault="00212620">
            <w:pPr>
              <w:spacing w:line="288" w:lineRule="auto"/>
              <w:rPr>
                <w:rFonts w:ascii="宋体" w:hAnsi="宋体" w:cs="宋体"/>
                <w:sz w:val="24"/>
              </w:rPr>
            </w:pPr>
          </w:p>
        </w:tc>
      </w:tr>
    </w:tbl>
    <w:p w:rsidR="007D736B" w:rsidRDefault="00454EF0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sz w:val="24"/>
        </w:rPr>
        <w:t>如需正式红头文件</w:t>
      </w:r>
      <w:r w:rsidR="007D736B">
        <w:rPr>
          <w:rFonts w:hint="eastAsia"/>
          <w:sz w:val="24"/>
        </w:rPr>
        <w:t xml:space="preserve">           </w:t>
      </w:r>
      <w:r w:rsidR="007D736B">
        <w:rPr>
          <w:sz w:val="24"/>
        </w:rPr>
        <w:t xml:space="preserve">    </w:t>
      </w:r>
      <w:r w:rsidR="007D736B">
        <w:rPr>
          <w:rFonts w:hint="eastAsia"/>
          <w:sz w:val="24"/>
        </w:rPr>
        <w:t xml:space="preserve"> </w:t>
      </w:r>
      <w:r w:rsidR="007D736B">
        <w:rPr>
          <w:sz w:val="24"/>
        </w:rPr>
        <w:t xml:space="preserve"> </w:t>
      </w:r>
      <w:bookmarkStart w:id="0" w:name="_GoBack"/>
      <w:bookmarkEnd w:id="0"/>
      <w:r w:rsidR="007D736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请联系：</w:t>
      </w:r>
      <w:r w:rsidR="007D736B">
        <w:rPr>
          <w:rFonts w:hint="eastAsia"/>
          <w:sz w:val="24"/>
        </w:rPr>
        <w:t>张</w:t>
      </w:r>
      <w:r>
        <w:rPr>
          <w:rFonts w:ascii="宋体" w:hAnsi="宋体" w:cs="宋体" w:hint="eastAsia"/>
          <w:color w:val="000000"/>
          <w:kern w:val="0"/>
          <w:sz w:val="24"/>
        </w:rPr>
        <w:t>老师  </w:t>
      </w:r>
    </w:p>
    <w:p w:rsidR="00212620" w:rsidRDefault="00454EF0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手 机: </w:t>
      </w:r>
      <w:r w:rsidR="007D736B">
        <w:rPr>
          <w:rFonts w:ascii="宋体" w:hAnsi="宋体" w:cs="宋体" w:hint="eastAsia"/>
          <w:color w:val="000000"/>
          <w:kern w:val="0"/>
          <w:sz w:val="24"/>
        </w:rPr>
        <w:t>13521651021</w:t>
      </w:r>
      <w:r>
        <w:rPr>
          <w:rFonts w:ascii="宋体" w:hAnsi="宋体" w:cs="宋体" w:hint="eastAsia"/>
          <w:color w:val="000000"/>
          <w:kern w:val="0"/>
          <w:sz w:val="24"/>
        </w:rPr>
        <w:t>    </w:t>
      </w:r>
      <w:r w:rsidR="007D736B">
        <w:rPr>
          <w:rFonts w:ascii="宋体" w:hAnsi="宋体" w:cs="宋体"/>
          <w:color w:val="000000"/>
          <w:kern w:val="0"/>
          <w:sz w:val="24"/>
        </w:rPr>
        <w:t xml:space="preserve">      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Q Q:</w:t>
      </w:r>
      <w:r w:rsidR="007D736B">
        <w:rPr>
          <w:rFonts w:ascii="宋体" w:hAnsi="宋体" w:cs="宋体" w:hint="eastAsia"/>
          <w:color w:val="000000"/>
          <w:kern w:val="0"/>
          <w:sz w:val="24"/>
        </w:rPr>
        <w:t>471223393</w:t>
      </w:r>
    </w:p>
    <w:p w:rsidR="00212620" w:rsidRDefault="00212620">
      <w:pPr>
        <w:rPr>
          <w:sz w:val="24"/>
        </w:rPr>
      </w:pPr>
    </w:p>
    <w:p w:rsidR="00212620" w:rsidRDefault="00212620"/>
    <w:sectPr w:rsidR="00212620" w:rsidSect="0021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MingLiU"/>
    <w:charset w:val="88"/>
    <w:family w:val="script"/>
    <w:pitch w:val="fixed"/>
    <w:sig w:usb0="00000003" w:usb1="080E0000" w:usb2="00000016" w:usb3="00000000" w:csb0="00100001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118E"/>
    <w:multiLevelType w:val="multilevel"/>
    <w:tmpl w:val="12D4118E"/>
    <w:lvl w:ilvl="0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1" w:hanging="420"/>
      </w:pPr>
    </w:lvl>
    <w:lvl w:ilvl="2">
      <w:start w:val="1"/>
      <w:numFmt w:val="lowerRoman"/>
      <w:lvlText w:val="%3."/>
      <w:lvlJc w:val="right"/>
      <w:pPr>
        <w:ind w:left="1631" w:hanging="420"/>
      </w:pPr>
    </w:lvl>
    <w:lvl w:ilvl="3">
      <w:start w:val="1"/>
      <w:numFmt w:val="decimal"/>
      <w:lvlText w:val="%4."/>
      <w:lvlJc w:val="left"/>
      <w:pPr>
        <w:ind w:left="2051" w:hanging="420"/>
      </w:pPr>
    </w:lvl>
    <w:lvl w:ilvl="4">
      <w:start w:val="1"/>
      <w:numFmt w:val="lowerLetter"/>
      <w:lvlText w:val="%5)"/>
      <w:lvlJc w:val="left"/>
      <w:pPr>
        <w:ind w:left="2471" w:hanging="420"/>
      </w:pPr>
    </w:lvl>
    <w:lvl w:ilvl="5">
      <w:start w:val="1"/>
      <w:numFmt w:val="lowerRoman"/>
      <w:lvlText w:val="%6."/>
      <w:lvlJc w:val="right"/>
      <w:pPr>
        <w:ind w:left="2891" w:hanging="420"/>
      </w:pPr>
    </w:lvl>
    <w:lvl w:ilvl="6">
      <w:start w:val="1"/>
      <w:numFmt w:val="decimal"/>
      <w:lvlText w:val="%7."/>
      <w:lvlJc w:val="left"/>
      <w:pPr>
        <w:ind w:left="3311" w:hanging="420"/>
      </w:pPr>
    </w:lvl>
    <w:lvl w:ilvl="7">
      <w:start w:val="1"/>
      <w:numFmt w:val="lowerLetter"/>
      <w:lvlText w:val="%8)"/>
      <w:lvlJc w:val="left"/>
      <w:pPr>
        <w:ind w:left="3731" w:hanging="420"/>
      </w:pPr>
    </w:lvl>
    <w:lvl w:ilvl="8">
      <w:start w:val="1"/>
      <w:numFmt w:val="lowerRoman"/>
      <w:lvlText w:val="%9."/>
      <w:lvlJc w:val="right"/>
      <w:pPr>
        <w:ind w:left="4151" w:hanging="420"/>
      </w:pPr>
    </w:lvl>
  </w:abstractNum>
  <w:abstractNum w:abstractNumId="1" w15:restartNumberingAfterBreak="0">
    <w:nsid w:val="19DD6066"/>
    <w:multiLevelType w:val="multilevel"/>
    <w:tmpl w:val="19DD6066"/>
    <w:lvl w:ilvl="0">
      <w:start w:val="1"/>
      <w:numFmt w:val="decimal"/>
      <w:lvlText w:val="%1."/>
      <w:lvlJc w:val="left"/>
      <w:pPr>
        <w:ind w:left="731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11" w:hanging="420"/>
      </w:pPr>
    </w:lvl>
    <w:lvl w:ilvl="2">
      <w:start w:val="1"/>
      <w:numFmt w:val="lowerRoman"/>
      <w:lvlText w:val="%3."/>
      <w:lvlJc w:val="right"/>
      <w:pPr>
        <w:ind w:left="1631" w:hanging="420"/>
      </w:pPr>
    </w:lvl>
    <w:lvl w:ilvl="3">
      <w:start w:val="1"/>
      <w:numFmt w:val="decimal"/>
      <w:lvlText w:val="%4."/>
      <w:lvlJc w:val="left"/>
      <w:pPr>
        <w:ind w:left="2051" w:hanging="420"/>
      </w:pPr>
    </w:lvl>
    <w:lvl w:ilvl="4">
      <w:start w:val="1"/>
      <w:numFmt w:val="lowerLetter"/>
      <w:lvlText w:val="%5)"/>
      <w:lvlJc w:val="left"/>
      <w:pPr>
        <w:ind w:left="2471" w:hanging="420"/>
      </w:pPr>
    </w:lvl>
    <w:lvl w:ilvl="5">
      <w:start w:val="1"/>
      <w:numFmt w:val="lowerRoman"/>
      <w:lvlText w:val="%6."/>
      <w:lvlJc w:val="right"/>
      <w:pPr>
        <w:ind w:left="2891" w:hanging="420"/>
      </w:pPr>
    </w:lvl>
    <w:lvl w:ilvl="6">
      <w:start w:val="1"/>
      <w:numFmt w:val="decimal"/>
      <w:lvlText w:val="%7."/>
      <w:lvlJc w:val="left"/>
      <w:pPr>
        <w:ind w:left="3311" w:hanging="420"/>
      </w:pPr>
    </w:lvl>
    <w:lvl w:ilvl="7">
      <w:start w:val="1"/>
      <w:numFmt w:val="lowerLetter"/>
      <w:lvlText w:val="%8)"/>
      <w:lvlJc w:val="left"/>
      <w:pPr>
        <w:ind w:left="3731" w:hanging="420"/>
      </w:pPr>
    </w:lvl>
    <w:lvl w:ilvl="8">
      <w:start w:val="1"/>
      <w:numFmt w:val="lowerRoman"/>
      <w:lvlText w:val="%9."/>
      <w:lvlJc w:val="right"/>
      <w:pPr>
        <w:ind w:left="4151" w:hanging="420"/>
      </w:pPr>
    </w:lvl>
  </w:abstractNum>
  <w:abstractNum w:abstractNumId="2" w15:restartNumberingAfterBreak="0">
    <w:nsid w:val="5913DF86"/>
    <w:multiLevelType w:val="singleLevel"/>
    <w:tmpl w:val="5913DF86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913E229"/>
    <w:multiLevelType w:val="singleLevel"/>
    <w:tmpl w:val="5913E229"/>
    <w:lvl w:ilvl="0">
      <w:start w:val="3"/>
      <w:numFmt w:val="chineseCounting"/>
      <w:suff w:val="nothing"/>
      <w:lvlText w:val="%1、"/>
      <w:lvlJc w:val="left"/>
    </w:lvl>
  </w:abstractNum>
  <w:abstractNum w:abstractNumId="4" w15:restartNumberingAfterBreak="0">
    <w:nsid w:val="593E3B36"/>
    <w:multiLevelType w:val="singleLevel"/>
    <w:tmpl w:val="593E3B36"/>
    <w:lvl w:ilvl="0">
      <w:start w:val="6"/>
      <w:numFmt w:val="chineseCounting"/>
      <w:suff w:val="nothing"/>
      <w:lvlText w:val="%1、"/>
      <w:lvlJc w:val="left"/>
    </w:lvl>
  </w:abstractNum>
  <w:abstractNum w:abstractNumId="5" w15:restartNumberingAfterBreak="0">
    <w:nsid w:val="5F7B44C4"/>
    <w:multiLevelType w:val="multilevel"/>
    <w:tmpl w:val="5F7B44C4"/>
    <w:lvl w:ilvl="0">
      <w:start w:val="1"/>
      <w:numFmt w:val="decimal"/>
      <w:lvlText w:val="%1."/>
      <w:lvlJc w:val="left"/>
      <w:pPr>
        <w:ind w:left="39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6" w:hanging="480"/>
      </w:pPr>
    </w:lvl>
    <w:lvl w:ilvl="2">
      <w:start w:val="1"/>
      <w:numFmt w:val="lowerRoman"/>
      <w:lvlText w:val="%3."/>
      <w:lvlJc w:val="right"/>
      <w:pPr>
        <w:ind w:left="1476" w:hanging="480"/>
      </w:pPr>
    </w:lvl>
    <w:lvl w:ilvl="3">
      <w:start w:val="1"/>
      <w:numFmt w:val="decimal"/>
      <w:lvlText w:val="%4."/>
      <w:lvlJc w:val="left"/>
      <w:pPr>
        <w:ind w:left="1956" w:hanging="480"/>
      </w:pPr>
    </w:lvl>
    <w:lvl w:ilvl="4">
      <w:start w:val="1"/>
      <w:numFmt w:val="lowerLetter"/>
      <w:lvlText w:val="%5)"/>
      <w:lvlJc w:val="left"/>
      <w:pPr>
        <w:ind w:left="2436" w:hanging="480"/>
      </w:pPr>
    </w:lvl>
    <w:lvl w:ilvl="5">
      <w:start w:val="1"/>
      <w:numFmt w:val="lowerRoman"/>
      <w:lvlText w:val="%6."/>
      <w:lvlJc w:val="right"/>
      <w:pPr>
        <w:ind w:left="2916" w:hanging="480"/>
      </w:pPr>
    </w:lvl>
    <w:lvl w:ilvl="6">
      <w:start w:val="1"/>
      <w:numFmt w:val="decimal"/>
      <w:lvlText w:val="%7."/>
      <w:lvlJc w:val="left"/>
      <w:pPr>
        <w:ind w:left="3396" w:hanging="480"/>
      </w:pPr>
    </w:lvl>
    <w:lvl w:ilvl="7">
      <w:start w:val="1"/>
      <w:numFmt w:val="lowerLetter"/>
      <w:lvlText w:val="%8)"/>
      <w:lvlJc w:val="left"/>
      <w:pPr>
        <w:ind w:left="3876" w:hanging="480"/>
      </w:pPr>
    </w:lvl>
    <w:lvl w:ilvl="8">
      <w:start w:val="1"/>
      <w:numFmt w:val="lowerRoman"/>
      <w:lvlText w:val="%9."/>
      <w:lvlJc w:val="right"/>
      <w:pPr>
        <w:ind w:left="4356" w:hanging="480"/>
      </w:pPr>
    </w:lvl>
  </w:abstractNum>
  <w:abstractNum w:abstractNumId="6" w15:restartNumberingAfterBreak="0">
    <w:nsid w:val="7CD12AF7"/>
    <w:multiLevelType w:val="multilevel"/>
    <w:tmpl w:val="7CD12AF7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620"/>
    <w:rsid w:val="00212620"/>
    <w:rsid w:val="00454EF0"/>
    <w:rsid w:val="007D736B"/>
    <w:rsid w:val="0C5506BA"/>
    <w:rsid w:val="3D78762E"/>
    <w:rsid w:val="410D2E8A"/>
    <w:rsid w:val="69B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9166B"/>
  <w15:docId w15:val="{E4C47039-5BFC-4D20-A566-4557DF7B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212620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212620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5">
    <w:name w:val="heading 5"/>
    <w:basedOn w:val="a"/>
    <w:next w:val="a"/>
    <w:unhideWhenUsed/>
    <w:qFormat/>
    <w:rsid w:val="00212620"/>
    <w:pPr>
      <w:keepNext/>
      <w:snapToGrid w:val="0"/>
      <w:spacing w:before="20" w:after="20" w:line="240" w:lineRule="atLeast"/>
      <w:ind w:left="57"/>
      <w:outlineLvl w:val="4"/>
    </w:pPr>
    <w:rPr>
      <w:rFonts w:eastAsia="DFKai-SB"/>
      <w:sz w:val="28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2126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uiPriority w:val="22"/>
    <w:qFormat/>
    <w:rsid w:val="00212620"/>
    <w:rPr>
      <w:b/>
      <w:bCs/>
    </w:rPr>
  </w:style>
  <w:style w:type="character" w:customStyle="1" w:styleId="apple-converted-space">
    <w:name w:val="apple-converted-space"/>
    <w:basedOn w:val="a0"/>
    <w:qFormat/>
    <w:rsid w:val="00212620"/>
  </w:style>
  <w:style w:type="paragraph" w:customStyle="1" w:styleId="ParaCharCharCharChar">
    <w:name w:val="默认段落字体 Para Char Char Char Char"/>
    <w:basedOn w:val="a"/>
    <w:qFormat/>
    <w:rsid w:val="00212620"/>
    <w:rPr>
      <w:kern w:val="1"/>
    </w:rPr>
  </w:style>
  <w:style w:type="paragraph" w:styleId="a5">
    <w:name w:val="header"/>
    <w:basedOn w:val="a"/>
    <w:link w:val="a6"/>
    <w:uiPriority w:val="99"/>
    <w:unhideWhenUsed/>
    <w:rsid w:val="00454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4EF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sunhaigang123@outlook.com</cp:lastModifiedBy>
  <cp:revision>3</cp:revision>
  <dcterms:created xsi:type="dcterms:W3CDTF">2014-10-29T12:08:00Z</dcterms:created>
  <dcterms:modified xsi:type="dcterms:W3CDTF">2017-06-15T16:51:00Z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