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Arquitectura y diseño de software</w:t>
      </w:r>
    </w:p>
    <w:p w:rsidR="00000000" w:rsidDel="00000000" w:rsidP="00000000" w:rsidRDefault="00000000" w:rsidRPr="00000000">
      <w:pPr>
        <w:contextualSpacing w:val="0"/>
      </w:pPr>
      <w:r w:rsidDel="00000000" w:rsidR="00000000" w:rsidRPr="00000000">
        <w:rPr>
          <w:b w:val="1"/>
          <w:rtl w:val="0"/>
        </w:rPr>
        <w:t xml:space="preserve">Entrega experimento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María Arévalo - 201415326</w:t>
      </w:r>
    </w:p>
    <w:p w:rsidR="00000000" w:rsidDel="00000000" w:rsidP="00000000" w:rsidRDefault="00000000" w:rsidRPr="00000000">
      <w:pPr>
        <w:contextualSpacing w:val="0"/>
      </w:pPr>
      <w:r w:rsidDel="00000000" w:rsidR="00000000" w:rsidRPr="00000000">
        <w:rPr>
          <w:rtl w:val="0"/>
        </w:rPr>
        <w:t xml:space="preserve">Sofia Hernandez - 20141410</w:t>
      </w:r>
    </w:p>
    <w:p w:rsidR="00000000" w:rsidDel="00000000" w:rsidP="00000000" w:rsidRDefault="00000000" w:rsidRPr="00000000">
      <w:pPr>
        <w:contextualSpacing w:val="0"/>
      </w:pPr>
      <w:r w:rsidDel="00000000" w:rsidR="00000000" w:rsidRPr="00000000">
        <w:rPr>
          <w:rtl w:val="0"/>
        </w:rPr>
        <w:t xml:space="preserve">Héctor Calderón - 201413725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Pre-experimentación</w:t>
      </w:r>
    </w:p>
    <w:p w:rsidR="00000000" w:rsidDel="00000000" w:rsidP="00000000" w:rsidRDefault="00000000" w:rsidRPr="00000000">
      <w:pPr>
        <w:numPr>
          <w:ilvl w:val="0"/>
          <w:numId w:val="1"/>
        </w:numPr>
        <w:spacing w:after="120" w:line="360" w:lineRule="auto"/>
        <w:ind w:left="540" w:hanging="360"/>
        <w:contextualSpacing w:val="1"/>
        <w:jc w:val="both"/>
        <w:rPr>
          <w:rFonts w:ascii="Arial" w:cs="Arial" w:eastAsia="Arial" w:hAnsi="Arial"/>
          <w:sz w:val="22"/>
          <w:szCs w:val="22"/>
        </w:rPr>
      </w:pPr>
      <w:r w:rsidDel="00000000" w:rsidR="00000000" w:rsidRPr="00000000">
        <w:rPr>
          <w:b w:val="1"/>
          <w:highlight w:val="white"/>
          <w:rtl w:val="0"/>
        </w:rPr>
        <w:t xml:space="preserve">Problemática:</w:t>
      </w:r>
    </w:p>
    <w:p w:rsidR="00000000" w:rsidDel="00000000" w:rsidP="00000000" w:rsidRDefault="00000000" w:rsidRPr="00000000">
      <w:pPr>
        <w:spacing w:after="200" w:line="412.2947368421053" w:lineRule="auto"/>
        <w:ind w:left="340" w:firstLine="0"/>
        <w:contextualSpacing w:val="0"/>
        <w:jc w:val="both"/>
      </w:pPr>
      <w:r w:rsidDel="00000000" w:rsidR="00000000" w:rsidRPr="00000000">
        <w:rPr>
          <w:highlight w:val="white"/>
          <w:rtl w:val="0"/>
        </w:rPr>
        <w:t xml:space="preserve">OilCol es una empresa colombiana de petróleos que cuenta con aproximadamente 1200 pozos de crudo. Actualmente cuenta con un monitoreo de estos de manera manual, por parte de los operarios. Debido a que este proceso es propenso a errores, la empresa desea automatizarlo mediante sensores y un sistema de procesamiento de la información  recopilada.</w:t>
      </w:r>
    </w:p>
    <w:p w:rsidR="00000000" w:rsidDel="00000000" w:rsidP="00000000" w:rsidRDefault="00000000" w:rsidRPr="00000000">
      <w:pPr>
        <w:numPr>
          <w:ilvl w:val="0"/>
          <w:numId w:val="1"/>
        </w:numPr>
        <w:spacing w:after="120" w:line="360" w:lineRule="auto"/>
        <w:ind w:left="405" w:hanging="360"/>
        <w:contextualSpacing w:val="1"/>
        <w:jc w:val="both"/>
        <w:rPr>
          <w:rFonts w:ascii="Arial" w:cs="Arial" w:eastAsia="Arial" w:hAnsi="Arial"/>
          <w:sz w:val="22"/>
          <w:szCs w:val="22"/>
        </w:rPr>
      </w:pPr>
      <w:r w:rsidDel="00000000" w:rsidR="00000000" w:rsidRPr="00000000">
        <w:rPr>
          <w:b w:val="1"/>
          <w:highlight w:val="white"/>
          <w:rtl w:val="0"/>
        </w:rPr>
        <w:t xml:space="preserve">Objetivo del experimento:</w:t>
      </w:r>
      <w:r w:rsidDel="00000000" w:rsidR="00000000" w:rsidRPr="00000000">
        <w:rPr>
          <w:highlight w:val="white"/>
          <w:rtl w:val="0"/>
        </w:rPr>
        <w:t xml:space="preserve"> </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t xml:space="preserve">Para el desarrollar la aplicación Oilcol se escogió una arquitectura de tipo reactiva, usando el framework de desarrollo Play. Esta decisión se tomó debido a que consideramos que al tener este tipo de arquitectura, junto con el patrón de MVC usando dispatchers, es la manera más eficiente de solucionar los requerimientos funcionales y no funcionales del proyecto.</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3. Descripción del experimento:</w:t>
      </w:r>
      <w:r w:rsidDel="00000000" w:rsidR="00000000" w:rsidRPr="00000000">
        <w:rPr>
          <w:highlight w:val="white"/>
          <w:rtl w:val="0"/>
        </w:rPr>
        <w:t xml:space="preserve"> </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el experimento se va a someter la aplicación a las diferentes pruebas para verificar que cumple las peticiones básicas de CRUD, con el número máximo de usuarios que exigen los requerimientos. Se van a simular los datos que los sensores envían a la aplicación.</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4. Artefactos a construir:</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la solución se va a construir la aplicación Oilcol usando con arquitectura de tipo reactiva,asíncrona mediante el patrón MVC. Esto será desarrollado en Play Framework utilizando Intellij IDEA. Para simular la base de datos en esta primera entrega se utilizaron mocks.</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5. Recursos de la experimentación:</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La aplicación será corrida en una máquina virtual con 8gb RAM, con un sistema</w:t>
      </w:r>
      <w:r w:rsidDel="00000000" w:rsidR="00000000" w:rsidRPr="00000000">
        <w:rPr>
          <w:highlight w:val="white"/>
          <w:rtl w:val="0"/>
        </w:rPr>
        <w:t xml:space="preserve"> </w:t>
      </w:r>
      <w:r w:rsidDel="00000000" w:rsidR="00000000" w:rsidRPr="00000000">
        <w:rPr>
          <w:highlight w:val="white"/>
          <w:rtl w:val="0"/>
        </w:rPr>
        <w:t xml:space="preserve">operativo  de 64bits y Windows 7 Enterprise. Las pruebas serán ejecutadas con Apache JMeter 3.0. Para el despliegue de la aplicación se utilizará Intellij IDEA 2016.2 ultimate.</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6. Resultados esperados:</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t xml:space="preserve">Como se dijo anteriormente, se va a utilizar una arquitectura asíncrona, reactiva con el uso MVC y akka.  Se escogió de esta manera debido a que podemos tener una aplicación que maneja las peticiones de manera concurrente y asíncrona, mediante el uso de FutureTask. Con esto, las tareas pueden ser pausadas y reanudadas, permitiendo que se puedan reusar los hilos de ejecución para otras tareas, una mejora considerable respecto a JAX-RS, ya que disminuye los bloqueos en la ejecución de la aplicación. Gracias a esta implementación, se verá mejorado el desempeño de la aplicación en cuanto a concurrencia, disminución de error, y tiempo de respuesta, apuntando directamente a los atributos de calidad de desempeño y escalabilidad.</w:t>
      </w: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7. Duración y etapas:</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esta etapa se entrega la parte lógica de la aplicación implementada con mocks. Esto cumple los requerimientos base CRUD de cada entidad solicitada. </w:t>
      </w:r>
      <w:r w:rsidDel="00000000" w:rsidR="00000000" w:rsidRPr="00000000">
        <w:rPr>
          <w:rtl w:val="0"/>
        </w:rPr>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Experimentación</w:t>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Post-experimentación</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Resultados obtenidos:</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Se adjunta un excel con los resultados obtenidos y gráficas correspondientes</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Artefactos construidos:</w:t>
      </w:r>
      <w:r w:rsidDel="00000000" w:rsidR="00000000" w:rsidRPr="00000000">
        <w:rPr>
          <w:highlight w:val="white"/>
          <w:rtl w:val="0"/>
        </w:rPr>
        <w:t xml:space="preserve"> Todos los artefactos planeados fueron construidos. La aplicación Oilcol con mocks simulando la base de datos, corriendo en intellij y las pruebas en JMeter 3.0.</w:t>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Análisis:</w:t>
      </w:r>
      <w:r w:rsidDel="00000000" w:rsidR="00000000" w:rsidRPr="00000000">
        <w:rPr>
          <w:highlight w:val="white"/>
          <w:rtl w:val="0"/>
        </w:rPr>
        <w:t xml:space="preserve"> </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Recepción de información de 4800 sensores en ventana de 1 segundo:</w:t>
      </w:r>
    </w:p>
    <w:p w:rsidR="00000000" w:rsidDel="00000000" w:rsidP="00000000" w:rsidRDefault="00000000" w:rsidRPr="00000000">
      <w:pPr>
        <w:spacing w:after="120" w:line="360" w:lineRule="auto"/>
        <w:contextualSpacing w:val="0"/>
        <w:jc w:val="both"/>
      </w:pPr>
      <w:r w:rsidDel="00000000" w:rsidR="00000000" w:rsidRPr="00000000">
        <w:drawing>
          <wp:inline distB="114300" distT="114300" distL="114300" distR="114300">
            <wp:extent cx="5731200" cy="571500"/>
            <wp:effectExtent b="0" l="0" r="0" t="0"/>
            <wp:docPr id="6"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En este caso se simuló en JMeter el hecho de que llegaran 5000 registros de sensores en 1 segundo. Como se puede evidenciar, se obtuvo un error del 8,96% y una latencia media de 414. Esto nos lleva a pensar que el hecho de haber utilizado mocks y no una base de datos, es decir, la capa de persistencia, hace que haya un porcentaje de error mayor. Por esto se espera que al desarrollar dicha capa, el porcentaje de error se mantenga en 0.</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Conclusiones:</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Debido a que en esta etapa solo se desarrolló la capa lógica, sin la persistencia, se obtuvieron porcentajes de error mayores al 0% y medias de tiempo que superan 1 segundo. Se espera que después de la implementación de la persistencia se vea mejorado el desempeño y la escalabilidad de la aplicación.</w:t>
      </w:r>
    </w:p>
    <w:p w:rsidR="00000000" w:rsidDel="00000000" w:rsidP="00000000" w:rsidRDefault="00000000" w:rsidRPr="00000000">
      <w:pPr>
        <w:contextualSpacing w:val="0"/>
      </w:pPr>
      <w:r w:rsidDel="00000000" w:rsidR="00000000" w:rsidRPr="00000000">
        <w:rPr>
          <w:b w:val="1"/>
          <w:rtl w:val="0"/>
        </w:rPr>
        <w:t xml:space="preserve">Pruebas en JMeter con la capa de persistencia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Registros: </w:t>
      </w:r>
      <w:r w:rsidDel="00000000" w:rsidR="00000000" w:rsidRPr="00000000">
        <w:rPr>
          <w:rtl w:val="0"/>
        </w:rPr>
        <w:t xml:space="preserve">Número de muestras con 0% de error en un periodo de subida de 1 segundo.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57875" cy="433388"/>
            <wp:effectExtent b="0" l="0" r="0" t="0"/>
            <wp:docPr descr="getRegistros.PNG" id="2" name="image05.png"/>
            <a:graphic>
              <a:graphicData uri="http://schemas.openxmlformats.org/drawingml/2006/picture">
                <pic:pic>
                  <pic:nvPicPr>
                    <pic:cNvPr descr="getRegistros.PNG" id="0" name="image05.png"/>
                    <pic:cNvPicPr preferRelativeResize="0"/>
                  </pic:nvPicPr>
                  <pic:blipFill>
                    <a:blip r:embed="rId6"/>
                    <a:srcRect b="0" l="0" r="0" t="0"/>
                    <a:stretch>
                      <a:fillRect/>
                    </a:stretch>
                  </pic:blipFill>
                  <pic:spPr>
                    <a:xfrm>
                      <a:off x="0" y="0"/>
                      <a:ext cx="5857875" cy="433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00738" cy="352868"/>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00738" cy="3528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81688" cy="390810"/>
            <wp:effectExtent b="25400" l="25400" r="25400" t="2540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881688" cy="39081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Registro: </w:t>
      </w:r>
      <w:r w:rsidDel="00000000" w:rsidR="00000000" w:rsidRPr="00000000">
        <w:rPr>
          <w:rtl w:val="0"/>
        </w:rPr>
        <w:t xml:space="preserve">Número de muestras con 0% de error en un periodo de subida de 1 segundo.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38825" cy="385763"/>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838825" cy="385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556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34063" cy="358572"/>
            <wp:effectExtent b="25400" l="25400" r="25400" t="2540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834063" cy="358572"/>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Registros</w:t>
      </w:r>
    </w:p>
    <w:p w:rsidR="00000000" w:rsidDel="00000000" w:rsidP="00000000" w:rsidRDefault="00000000" w:rsidRPr="00000000">
      <w:pPr>
        <w:contextualSpacing w:val="0"/>
      </w:pPr>
      <w:r w:rsidDel="00000000" w:rsidR="00000000" w:rsidRPr="00000000">
        <w:drawing>
          <wp:inline distB="114300" distT="114300" distL="114300" distR="114300">
            <wp:extent cx="5731200" cy="39370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se puede 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Registros Fechas</w:t>
      </w:r>
    </w:p>
    <w:p w:rsidR="00000000" w:rsidDel="00000000" w:rsidP="00000000" w:rsidRDefault="00000000" w:rsidRPr="00000000">
      <w:pPr>
        <w:contextualSpacing w:val="0"/>
      </w:pPr>
      <w:r w:rsidDel="00000000" w:rsidR="00000000" w:rsidRPr="00000000">
        <w:drawing>
          <wp:inline distB="114300" distT="114300" distL="114300" distR="114300">
            <wp:extent cx="5731200" cy="3937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Análisis</w:t>
      </w:r>
    </w:p>
    <w:p w:rsidR="00000000" w:rsidDel="00000000" w:rsidP="00000000" w:rsidRDefault="00000000" w:rsidRPr="00000000">
      <w:pPr>
        <w:contextualSpacing w:val="0"/>
      </w:pPr>
      <w:r w:rsidDel="00000000" w:rsidR="00000000" w:rsidRPr="00000000">
        <w:rPr>
          <w:rtl w:val="0"/>
        </w:rPr>
        <w:t xml:space="preserve">El tiempo de respuesta aumentó con respecto al tiempo de respuesta con los mocks, esto debido a que ahora se está accediendo a una base de datos que no se encuentra en la misma máquina, por lo que el tiempo de latencia aumenta.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b w:val="1"/>
        <w:color w:val="003333"/>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5" Type="http://schemas.openxmlformats.org/officeDocument/2006/relationships/image" Target="media/image14.png"/><Relationship Id="rId6" Type="http://schemas.openxmlformats.org/officeDocument/2006/relationships/image" Target="media/image05.png"/><Relationship Id="rId7" Type="http://schemas.openxmlformats.org/officeDocument/2006/relationships/image" Target="media/image13.png"/><Relationship Id="rId8" Type="http://schemas.openxmlformats.org/officeDocument/2006/relationships/image" Target="media/image16.png"/></Relationships>
</file>