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CareRoute-X — AI/ML Architecture &amp; Data Specification</w:t>
      </w:r>
    </w:p>
    <w:p>
      <w:r>
        <w:rPr>
          <w:color w:val="0284C7"/>
          <w:sz w:val="22"/>
        </w:rPr>
        <w:t>Comprehensive Technical Guide to Datasets, Supervised Models, LLM Triage, and Real-Life Clinical Case Flows</w:t>
      </w:r>
    </w:p>
    <w:p>
      <w:pPr>
        <w:spacing w:after="160"/>
      </w:pPr>
    </w:p>
    <w:p>
      <w:pPr>
        <w:ind w:left="288" w:right="288"/>
      </w:pPr>
      <w:r>
        <w:rPr>
          <w:b/>
          <w:sz w:val="20"/>
        </w:rPr>
        <w:t>Executive Architecture Summary:</w:t>
        <w:br/>
      </w:r>
      <w:r>
        <w:rPr>
          <w:i/>
          <w:sz w:val="19"/>
        </w:rPr>
        <w:t>CareRoute-X employs a hybrid intelligence engine designed specifically for hospital outpatient care navigation. It integrates: 1) Supervised Machine Learning (Calibrated TF-IDF + Logistic Regression on Symptom2Disease for specialty classification); 2) Generative AI (Google Gemini structured inference for conversational symptom intake and empathetic inquiry); 3) Medical Ontologies (DDXPlus evidence dataset for deterministic symptom validation); and 4) Operational Statistical Formulations (Bayesian rating shrinkage and dynamic wait-time estimation).</w:t>
      </w:r>
    </w:p>
    <w:p>
      <w:pPr>
        <w:pStyle w:val="Heading1"/>
      </w:pPr>
      <w:r>
        <w:t>1. Classical Supervised Machine Learning: Symptom-to-Specialty Classifier</w:t>
      </w:r>
    </w:p>
    <w:p>
      <w:pPr>
        <w:pStyle w:val="Heading2"/>
      </w:pPr>
      <w:r>
        <w:t>1.1 Dataset: Symptom2Disease (ml/data/Symptom2Disease.csv)</w:t>
      </w:r>
    </w:p>
    <w:p>
      <w:r>
        <w:rPr>
          <w:b/>
        </w:rPr>
        <w:t xml:space="preserve">• Volume &amp; Balance: </w:t>
      </w:r>
      <w:r>
        <w:t>1,200 clinical symptom descriptions across 24 balanced disease categories (50 samples per class).</w:t>
        <w:br/>
      </w:r>
      <w:r>
        <w:rPr>
          <w:b/>
        </w:rPr>
        <w:t xml:space="preserve">• Classes Covered: </w:t>
      </w:r>
      <w:r>
        <w:t>Acne, Arthritis, Bronchial Asthma, Cervical Spondylosis, Chicken Pox, Common Cold, Dengue, Hemorrhoids, Fungal Infection, Hypertension, Impetigo, Jaundice, Malaria, Migraine, Pneumonia, Psoriasis, Typhoid, Varicose Veins, Allergy, Diabetes, Drug Reaction, GERD, Peptic Ulcer Disease, and UTI.</w:t>
        <w:br/>
      </w:r>
      <w:r>
        <w:rPr>
          <w:b/>
        </w:rPr>
        <w:t xml:space="preserve">• Data Split &amp; Audit: </w:t>
      </w:r>
      <w:r>
        <w:t>Stratified 70% Train (840) / 15% Validation (180) / 15% Test (180) split with verified zero empty/null rows and verified cross-split leakage checks.</w:t>
      </w:r>
    </w:p>
    <w:p>
      <w:pPr>
        <w:pStyle w:val="Heading2"/>
      </w:pPr>
      <w:r>
        <w:t>1.2 Model Architecture &amp; Mathematical Calibration</w:t>
      </w:r>
    </w:p>
    <w:p>
      <w:r>
        <w:rPr>
          <w:b/>
        </w:rPr>
        <w:t xml:space="preserve">1. Feature Extraction: </w:t>
      </w:r>
      <w:r>
        <w:t>TfidfVectorizer(ngram_range=(1, 2), max_features=5000, sublinear_tf=True, stop_words='english'). Fitted strictly on X_train only to prevent data leakage.</w:t>
        <w:br/>
      </w:r>
      <w:r>
        <w:rPr>
          <w:b/>
        </w:rPr>
        <w:t xml:space="preserve">2. Base Classifier: </w:t>
      </w:r>
      <w:r>
        <w:t>Multinomial LogisticRegression(C=3.0, max_iter=1000, class_weight='balanced').</w:t>
        <w:br/>
      </w:r>
      <w:r>
        <w:rPr>
          <w:b/>
        </w:rPr>
        <w:t xml:space="preserve">3. Probability Calibration (Platt Scaling): </w:t>
      </w:r>
      <w:r>
        <w:t>CalibratedClassifierCV(method='sigmoid', cv=5). Standard logistic regression outputs are often overconfident. Platt scaling trains a sigmoid regressor over 5-fold cross-validation, mapping uncalibrated logits into true empirical probabilities.</w:t>
      </w:r>
    </w:p>
    <w:p>
      <w:pPr>
        <w:pStyle w:val="Heading2"/>
      </w:pPr>
      <w:r>
        <w:t>1.3 Model Validation Metrics (backend/ml/artifacts/evaluation_metrics.json)</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Performance Metric</w:t>
            </w:r>
          </w:p>
        </w:tc>
        <w:tc>
          <w:tcPr>
            <w:tcW w:type="dxa" w:w="2520"/>
          </w:tcPr>
          <w:p>
            <w:r>
              <w:t>Uncalibrated Baseline</w:t>
            </w:r>
          </w:p>
        </w:tc>
        <w:tc>
          <w:tcPr>
            <w:tcW w:type="dxa" w:w="2520"/>
          </w:tcPr>
          <w:p>
            <w:r>
              <w:t>Calibrated Production Model</w:t>
            </w:r>
          </w:p>
        </w:tc>
        <w:tc>
          <w:tcPr>
            <w:tcW w:type="dxa" w:w="2520"/>
          </w:tcPr>
          <w:p>
            <w:r>
              <w:t>Clinical Significance</w:t>
            </w:r>
          </w:p>
        </w:tc>
      </w:tr>
      <w:tr>
        <w:tc>
          <w:tcPr>
            <w:tcW w:type="dxa" w:w="2520"/>
          </w:tcPr>
          <w:p>
            <w:r>
              <w:t>Top-1 Accuracy</w:t>
            </w:r>
          </w:p>
        </w:tc>
        <w:tc>
          <w:tcPr>
            <w:tcW w:type="dxa" w:w="2520"/>
          </w:tcPr>
          <w:p>
            <w:r>
              <w:t>94.44%</w:t>
            </w:r>
          </w:p>
        </w:tc>
        <w:tc>
          <w:tcPr>
            <w:tcW w:type="dxa" w:w="2520"/>
          </w:tcPr>
          <w:p>
            <w:r>
              <w:t>95.00%</w:t>
            </w:r>
          </w:p>
        </w:tc>
        <w:tc>
          <w:tcPr>
            <w:tcW w:type="dxa" w:w="2520"/>
          </w:tcPr>
          <w:p>
            <w:r>
              <w:t>Accurately identifies primary suspected disease.</w:t>
            </w:r>
          </w:p>
        </w:tc>
      </w:tr>
      <w:tr>
        <w:tc>
          <w:tcPr>
            <w:tcW w:type="dxa" w:w="2520"/>
          </w:tcPr>
          <w:p>
            <w:r>
              <w:t>Top-3 Accuracy</w:t>
            </w:r>
          </w:p>
        </w:tc>
        <w:tc>
          <w:tcPr>
            <w:tcW w:type="dxa" w:w="2520"/>
          </w:tcPr>
          <w:p>
            <w:r>
              <w:t>N/A</w:t>
            </w:r>
          </w:p>
        </w:tc>
        <w:tc>
          <w:tcPr>
            <w:tcW w:type="dxa" w:w="2520"/>
          </w:tcPr>
          <w:p>
            <w:r>
              <w:t>99.44%</w:t>
            </w:r>
          </w:p>
        </w:tc>
        <w:tc>
          <w:tcPr>
            <w:tcW w:type="dxa" w:w="2520"/>
          </w:tcPr>
          <w:p>
            <w:r>
              <w:t>Ensures correct condition is in differential list.</w:t>
            </w:r>
          </w:p>
        </w:tc>
      </w:tr>
      <w:tr>
        <w:tc>
          <w:tcPr>
            <w:tcW w:type="dxa" w:w="2520"/>
          </w:tcPr>
          <w:p>
            <w:r>
              <w:t>Brier Score Loss</w:t>
            </w:r>
          </w:p>
        </w:tc>
        <w:tc>
          <w:tcPr>
            <w:tcW w:type="dxa" w:w="2520"/>
          </w:tcPr>
          <w:p>
            <w:r>
              <w:t>0.2894</w:t>
            </w:r>
          </w:p>
        </w:tc>
        <w:tc>
          <w:tcPr>
            <w:tcW w:type="dxa" w:w="2520"/>
          </w:tcPr>
          <w:p>
            <w:r>
              <w:t>0.1475 (49% drop)</w:t>
            </w:r>
          </w:p>
        </w:tc>
        <w:tc>
          <w:tcPr>
            <w:tcW w:type="dxa" w:w="2520"/>
          </w:tcPr>
          <w:p>
            <w:r>
              <w:t>Lower score indicates superior probability calibration.</w:t>
            </w:r>
          </w:p>
        </w:tc>
      </w:tr>
      <w:tr>
        <w:tc>
          <w:tcPr>
            <w:tcW w:type="dxa" w:w="2520"/>
          </w:tcPr>
          <w:p>
            <w:r>
              <w:t>Expected Calibration Error (ECE)</w:t>
            </w:r>
          </w:p>
        </w:tc>
        <w:tc>
          <w:tcPr>
            <w:tcW w:type="dxa" w:w="2520"/>
          </w:tcPr>
          <w:p>
            <w:r>
              <w:t>0.4004</w:t>
            </w:r>
          </w:p>
        </w:tc>
        <w:tc>
          <w:tcPr>
            <w:tcW w:type="dxa" w:w="2520"/>
          </w:tcPr>
          <w:p>
            <w:r>
              <w:t>0.2326 (42% drop)</w:t>
            </w:r>
          </w:p>
        </w:tc>
        <w:tc>
          <w:tcPr>
            <w:tcW w:type="dxa" w:w="2520"/>
          </w:tcPr>
          <w:p>
            <w:r>
              <w:t>Confidence directly mirrors empirical truth.</w:t>
            </w:r>
          </w:p>
        </w:tc>
      </w:tr>
      <w:tr>
        <w:tc>
          <w:tcPr>
            <w:tcW w:type="dxa" w:w="2520"/>
          </w:tcPr>
          <w:p>
            <w:r>
              <w:t>Abstention Threshold</w:t>
            </w:r>
          </w:p>
        </w:tc>
        <w:tc>
          <w:tcPr>
            <w:tcW w:type="dxa" w:w="2520"/>
          </w:tcPr>
          <w:p>
            <w:r>
              <w:t>None</w:t>
            </w:r>
          </w:p>
        </w:tc>
        <w:tc>
          <w:tcPr>
            <w:tcW w:type="dxa" w:w="2520"/>
          </w:tcPr>
          <w:p>
            <w:r>
              <w:t>p &lt; 0.25 Defers</w:t>
            </w:r>
          </w:p>
        </w:tc>
        <w:tc>
          <w:tcPr>
            <w:tcW w:type="dxa" w:w="2520"/>
          </w:tcPr>
          <w:p>
            <w:r>
              <w:t>Low-confidence cases safely defer to human triage.</w:t>
            </w:r>
          </w:p>
        </w:tc>
      </w:tr>
    </w:tbl>
    <w:p>
      <w:pPr>
        <w:pStyle w:val="Heading2"/>
      </w:pPr>
      <w:r>
        <w:t>1.4 Specialty Mapping Matrix (DISEASE_TO_SPECIALTY)</w:t>
      </w:r>
    </w:p>
    <w:tbl>
      <w:tblPr>
        <w:tblW w:type="auto" w:w="0"/>
        <w:jc w:val="center"/>
        <w:tblLook w:firstColumn="1" w:firstRow="1" w:lastColumn="0" w:lastRow="0" w:noHBand="0" w:noVBand="1" w:val="04A0"/>
      </w:tblPr>
      <w:tblGrid>
        <w:gridCol w:w="3360"/>
        <w:gridCol w:w="3360"/>
        <w:gridCol w:w="3360"/>
      </w:tblGrid>
      <w:tr>
        <w:tc>
          <w:tcPr>
            <w:tcW w:type="dxa" w:w="3360"/>
          </w:tcPr>
          <w:p>
            <w:r>
              <w:t>Specialty Code</w:t>
            </w:r>
          </w:p>
        </w:tc>
        <w:tc>
          <w:tcPr>
            <w:tcW w:type="dxa" w:w="3360"/>
          </w:tcPr>
          <w:p>
            <w:r>
              <w:t>Department Name</w:t>
            </w:r>
          </w:p>
        </w:tc>
        <w:tc>
          <w:tcPr>
            <w:tcW w:type="dxa" w:w="3360"/>
          </w:tcPr>
          <w:p>
            <w:r>
              <w:t>Mapped Diagnostic Classes</w:t>
            </w:r>
          </w:p>
        </w:tc>
      </w:tr>
      <w:tr>
        <w:tc>
          <w:tcPr>
            <w:tcW w:type="dxa" w:w="3360"/>
          </w:tcPr>
          <w:p>
            <w:r>
              <w:t>ORTHO</w:t>
            </w:r>
          </w:p>
        </w:tc>
        <w:tc>
          <w:tcPr>
            <w:tcW w:type="dxa" w:w="3360"/>
          </w:tcPr>
          <w:p>
            <w:r>
              <w:t>Orthopedics &amp; Spine</w:t>
            </w:r>
          </w:p>
        </w:tc>
        <w:tc>
          <w:tcPr>
            <w:tcW w:type="dxa" w:w="3360"/>
          </w:tcPr>
          <w:p>
            <w:r>
              <w:t>Arthritis, Cervical Spondylosis</w:t>
            </w:r>
          </w:p>
        </w:tc>
      </w:tr>
      <w:tr>
        <w:tc>
          <w:tcPr>
            <w:tcW w:type="dxa" w:w="3360"/>
          </w:tcPr>
          <w:p>
            <w:r>
              <w:t>CARDIO</w:t>
            </w:r>
          </w:p>
        </w:tc>
        <w:tc>
          <w:tcPr>
            <w:tcW w:type="dxa" w:w="3360"/>
          </w:tcPr>
          <w:p>
            <w:r>
              <w:t>Cardiology &amp; Vascular</w:t>
            </w:r>
          </w:p>
        </w:tc>
        <w:tc>
          <w:tcPr>
            <w:tcW w:type="dxa" w:w="3360"/>
          </w:tcPr>
          <w:p>
            <w:r>
              <w:t>Hypertension, Varicose Veins</w:t>
            </w:r>
          </w:p>
        </w:tc>
      </w:tr>
      <w:tr>
        <w:tc>
          <w:tcPr>
            <w:tcW w:type="dxa" w:w="3360"/>
          </w:tcPr>
          <w:p>
            <w:r>
              <w:t>RESPIRATORY</w:t>
            </w:r>
          </w:p>
        </w:tc>
        <w:tc>
          <w:tcPr>
            <w:tcW w:type="dxa" w:w="3360"/>
          </w:tcPr>
          <w:p>
            <w:r>
              <w:t>Pulmonology</w:t>
            </w:r>
          </w:p>
        </w:tc>
        <w:tc>
          <w:tcPr>
            <w:tcW w:type="dxa" w:w="3360"/>
          </w:tcPr>
          <w:p>
            <w:r>
              <w:t>Bronchial Asthma, Pneumonia</w:t>
            </w:r>
          </w:p>
        </w:tc>
      </w:tr>
      <w:tr>
        <w:tc>
          <w:tcPr>
            <w:tcW w:type="dxa" w:w="3360"/>
          </w:tcPr>
          <w:p>
            <w:r>
              <w:t>DERM</w:t>
            </w:r>
          </w:p>
        </w:tc>
        <w:tc>
          <w:tcPr>
            <w:tcW w:type="dxa" w:w="3360"/>
          </w:tcPr>
          <w:p>
            <w:r>
              <w:t>Dermatology</w:t>
            </w:r>
          </w:p>
        </w:tc>
        <w:tc>
          <w:tcPr>
            <w:tcW w:type="dxa" w:w="3360"/>
          </w:tcPr>
          <w:p>
            <w:r>
              <w:t>Acne, Chicken Pox, Fungal Infection, Impetigo, Psoriasis, Drug Reaction</w:t>
            </w:r>
          </w:p>
        </w:tc>
      </w:tr>
      <w:tr>
        <w:tc>
          <w:tcPr>
            <w:tcW w:type="dxa" w:w="3360"/>
          </w:tcPr>
          <w:p>
            <w:r>
              <w:t>NEURO</w:t>
            </w:r>
          </w:p>
        </w:tc>
        <w:tc>
          <w:tcPr>
            <w:tcW w:type="dxa" w:w="3360"/>
          </w:tcPr>
          <w:p>
            <w:r>
              <w:t>Neurology</w:t>
            </w:r>
          </w:p>
        </w:tc>
        <w:tc>
          <w:tcPr>
            <w:tcW w:type="dxa" w:w="3360"/>
          </w:tcPr>
          <w:p>
            <w:r>
              <w:t>Migraine</w:t>
            </w:r>
          </w:p>
        </w:tc>
      </w:tr>
      <w:tr>
        <w:tc>
          <w:tcPr>
            <w:tcW w:type="dxa" w:w="3360"/>
          </w:tcPr>
          <w:p>
            <w:r>
              <w:t>GENERAL</w:t>
            </w:r>
          </w:p>
        </w:tc>
        <w:tc>
          <w:tcPr>
            <w:tcW w:type="dxa" w:w="3360"/>
          </w:tcPr>
          <w:p>
            <w:r>
              <w:t>Internal &amp; General Medicine</w:t>
            </w:r>
          </w:p>
        </w:tc>
        <w:tc>
          <w:tcPr>
            <w:tcW w:type="dxa" w:w="3360"/>
          </w:tcPr>
          <w:p>
            <w:r>
              <w:t>Common Cold, Dengue, Jaundice, Malaria, Typhoid, Diabetes, GERD, Peptic Ulcers, UTI</w:t>
            </w:r>
          </w:p>
        </w:tc>
      </w:tr>
    </w:tbl>
    <w:p>
      <w:pPr>
        <w:pStyle w:val="Heading1"/>
      </w:pPr>
      <w:r>
        <w:t>2. Generative AI Engine: Conversational Clinical Triage (Google Gemini)</w:t>
      </w:r>
    </w:p>
    <w:p>
      <w:r>
        <w:t>Implemented in backend/app/services/llm/gemini.py and conforming to the LLMProvider protocol, Google Gemini powers dynamic, conversational patient intake.</w:t>
      </w:r>
    </w:p>
    <w:p>
      <w:pPr>
        <w:pStyle w:val="Heading2"/>
      </w:pPr>
      <w:r>
        <w:t>2.1 Core LLM Operational Functions</w:t>
      </w:r>
    </w:p>
    <w:p>
      <w:r>
        <w:rPr>
          <w:b/>
        </w:rPr>
        <w:t xml:space="preserve">• extract_patient_evidence(message, context): </w:t>
      </w:r>
      <w:r>
        <w:t>Uses structured JSON schemas to parse raw patient narratives into typed clinical entities: Chief Complaint, Duration, Severity Score (1-10), Numerical Vitals, Extracted Symptoms, and Pertinent Negatives.</w:t>
        <w:br/>
      </w:r>
      <w:r>
        <w:rPr>
          <w:b/>
        </w:rPr>
        <w:t xml:space="preserve">• propose_next_question(context): </w:t>
      </w:r>
      <w:r>
        <w:t>Analyzes current gathered evidence against clinical uncertainty. Returns an AdaptiveQuestionProposal containing next question text, clinical intent, target symptom, and whether human review is mandated.</w:t>
        <w:br/>
      </w:r>
      <w:r>
        <w:rPr>
          <w:b/>
        </w:rPr>
        <w:t xml:space="preserve">• phrase_question(controlled_question, evidence_id): </w:t>
      </w:r>
      <w:r>
        <w:t>Transforms dry clinical inquiries into patient-friendly, empathetic conversational phrasing.</w:t>
        <w:br/>
      </w:r>
      <w:r>
        <w:rPr>
          <w:b/>
        </w:rPr>
        <w:t xml:space="preserve">• summarize_conversation(messages): </w:t>
      </w:r>
      <w:r>
        <w:t>Synthesizes multi-turn dialogue into a concise physician handoff note prior to the outpatient consultation.</w:t>
      </w:r>
    </w:p>
    <w:p>
      <w:pPr>
        <w:pStyle w:val="Heading2"/>
      </w:pPr>
      <w:r>
        <w:t>2.2 Resilience, Cost &amp; Safety Hardening (Phase 3B.6)</w:t>
      </w:r>
    </w:p>
    <w:p>
      <w:r>
        <w:rPr>
          <w:b/>
        </w:rPr>
        <w:t xml:space="preserve">• Deterministic Extraction Bypass: </w:t>
      </w:r>
      <w:r>
        <w:t>Exact affirmative/negative replies to binary questions bypass LLM extraction via ADAPTIVE_EVIDENCE_REGISTRY, saving 50% of API requests.</w:t>
        <w:br/>
      </w:r>
      <w:r>
        <w:rPr>
          <w:b/>
        </w:rPr>
        <w:t xml:space="preserve">• Pre-Question Stopping Evaluation: </w:t>
      </w:r>
      <w:r>
        <w:t>TriageStoppingPolicy.should_stop_pre_question() halts question generation upon detecting emergency red flags, patient opt-out, or 7 turns limit.</w:t>
        <w:br/>
      </w:r>
      <w:r>
        <w:rPr>
          <w:b/>
        </w:rPr>
        <w:t xml:space="preserve">• Token Right-Sizing: </w:t>
      </w:r>
      <w:r>
        <w:t>Response limits tuned down from 1500 to 700 tokens for evidence extraction and 500 tokens for question proposal.</w:t>
        <w:br/>
      </w:r>
      <w:r>
        <w:rPr>
          <w:b/>
        </w:rPr>
        <w:t xml:space="preserve">• Bounded Quota Retries: </w:t>
      </w:r>
      <w:r>
        <w:t>Permanent 429 quota errors fail fast (&lt; 5ms) without futile sleep loops, immediately offering manual doctor selection.</w:t>
      </w:r>
    </w:p>
    <w:p>
      <w:pPr>
        <w:pStyle w:val="Heading1"/>
      </w:pPr>
      <w:r>
        <w:t>3. Clinical Knowledge Base &amp; Ontology: DDXPlus Evidence Dataset</w:t>
      </w:r>
    </w:p>
    <w:p>
      <w:r>
        <w:t>Located at backend/data/release_evidences.json, the DDXPlus clinical ontology contains hundreds of validated medical evidence codes, data types (Binary, Categorical, Numerical), and hierarchical parent-child relationships.</w:t>
      </w:r>
    </w:p>
    <w:p>
      <w:r>
        <w:rPr>
          <w:b/>
        </w:rPr>
        <w:t xml:space="preserve">• In-Memory Indexing: </w:t>
      </w:r>
      <w:r>
        <w:t>DDXPlusEvidenceProvider loads and indexes symptoms in memory for microsecond lookups during patient turns.</w:t>
        <w:br/>
      </w:r>
      <w:r>
        <w:rPr>
          <w:b/>
        </w:rPr>
        <w:t xml:space="preserve">• Parent-Child Dependency: </w:t>
      </w:r>
      <w:r>
        <w:t>Sub-questions (e.g., character of chest pain) are activated only if the parent symptom is validated as PRESENT.</w:t>
        <w:br/>
      </w:r>
      <w:r>
        <w:rPr>
          <w:b/>
        </w:rPr>
        <w:t xml:space="preserve">• Value Validation: </w:t>
      </w:r>
      <w:r>
        <w:t>Enforces strict domain boundaries, rejecting hallucinated or out-of-range clinical values.</w:t>
      </w:r>
    </w:p>
    <w:p>
      <w:pPr>
        <w:pStyle w:val="Heading1"/>
      </w:pPr>
      <w:r>
        <w:t>4. Statistical &amp; Operational Optimization Models</w:t>
      </w:r>
    </w:p>
    <w:p>
      <w:pPr>
        <w:pStyle w:val="Heading2"/>
      </w:pPr>
      <w:r>
        <w:t>4.1 Bayesian Shrinkage for Doctor Rating Reliability</w:t>
      </w:r>
    </w:p>
    <w:p>
      <w:r>
        <w:rPr>
          <w:b/>
        </w:rPr>
        <w:t>Formula: S_rating = (v * R + m * C) / (v + m)</w:t>
        <w:br/>
      </w:r>
      <w:r>
        <w:t>Where v = verified review count, R = observed average rating, C = prior hospital baseline (4.0), and m = smoothing weight (10). Prevents sparse ratings (e.g. 5.0 from 1 review) from dominating seasoned ratings (e.g. 4.8 from 150 reviews).</w:t>
      </w:r>
    </w:p>
    <w:p>
      <w:pPr>
        <w:pStyle w:val="Heading2"/>
      </w:pPr>
      <w:r>
        <w:t>4.2 Dynamic Operational Queue Wait-Time Formulation</w:t>
      </w:r>
    </w:p>
    <w:p>
      <w:r>
        <w:rPr>
          <w:b/>
        </w:rPr>
        <w:t>Formula: Estimated_Wait_Minutes = max(5, patients_ahead * 15)</w:t>
        <w:br/>
      </w:r>
      <w:r>
        <w:t>Dynamically recalculates as patients transition through WAITING -&gt; CALLED -&gt; IN_CONSULTATION -&gt; COMPLETED states.</w:t>
      </w:r>
    </w:p>
    <w:p>
      <w:pPr>
        <w:pStyle w:val="Heading1"/>
      </w:pPr>
      <w:r>
        <w:t>5. End-to-End Real-Life Clinical Example Walkthrough</w:t>
      </w:r>
    </w:p>
    <w:p>
      <w:pPr>
        <w:pStyle w:val="Heading2"/>
      </w:pPr>
      <w:r>
        <w:t>Stage 1: Unstructured Patient Input</w:t>
      </w:r>
    </w:p>
    <w:p>
      <w:r>
        <w:t>Patient (Sarah, 42): 'I've had severe throbbing pain on the right side of my head since yesterday morning. Bright light and loud noises make it much worse, and I feel nauseous. Painkillers didn't help.'</w:t>
      </w:r>
    </w:p>
    <w:p>
      <w:pPr>
        <w:pStyle w:val="Heading2"/>
      </w:pPr>
      <w:r>
        <w:t>Stage 2: Gemini LLM Structured Extraction</w:t>
      </w:r>
    </w:p>
    <w:p>
      <w:r>
        <w:t>• Chief Complaint: Unilateral throbbing headache.</w:t>
        <w:br/>
        <w:t>• Duration: ~24-36 hours.</w:t>
        <w:br/>
        <w:t>• Severity: 8 / 10.</w:t>
        <w:br/>
        <w:t>• Extracted Evidences: photophobia=PRESENT, phonophobia=PRESENT, nausea=PRESENT.</w:t>
        <w:br/>
        <w:t>• Emergency Red-Flag Check: No sudden onset 'thunderclap' headache, no fever, no neck stiffness, no neurological focal deficits -&gt; Red Flag: FALSE.</w:t>
      </w:r>
    </w:p>
    <w:p>
      <w:pPr>
        <w:pStyle w:val="Heading2"/>
      </w:pPr>
      <w:r>
        <w:t>Stage 3: ML Classifier &amp; Specialty Routing</w:t>
      </w:r>
    </w:p>
    <w:p>
      <w:r>
        <w:t>• TF-IDF Vectorization: Matches n-grams: 'throbbing pain', 'head', 'bright light', 'nauseous'.</w:t>
        <w:br/>
        <w:t>• Calibrated Model Prediction: Top-1 Condition = Migraine (p = 0.942); Top-2 = Tension Headache (p = 0.041).</w:t>
        <w:br/>
        <w:t>• Specialty Lookup: DISEASE_TO_SPECIALTY['Migraine'] -&gt; NEURO (Neurology &amp; Headache Clinic).</w:t>
      </w:r>
    </w:p>
    <w:p>
      <w:pPr>
        <w:pStyle w:val="Heading2"/>
      </w:pPr>
      <w:r>
        <w:t>Stage 4: Adaptive Clinical Inquiry</w:t>
      </w:r>
    </w:p>
    <w:p>
      <w:r>
        <w:t>Orchestrator invokes propose_next_question(). Gemini proposes: 'Are you experiencing any visual disturbances such as flashing lights or blind spots (aura)?'</w:t>
        <w:br/>
        <w:t>Patient replies: 'No' -&gt; Bypasses LLM extraction via ADAPTIVE_EVIDENCE_REGISTRY, recording visual_aura=ABSENT.</w:t>
      </w:r>
    </w:p>
    <w:p>
      <w:pPr>
        <w:pStyle w:val="Heading2"/>
      </w:pPr>
      <w:r>
        <w:t>Stage 5: Explainable Doctor Ranking</w:t>
      </w:r>
    </w:p>
    <w:p>
      <w:r>
        <w:t>Candidates filtered by Hospital boundary + NEURO specialty:</w:t>
        <w:br/>
        <w:t>• Dr. Alisha Rao, MD (Neurologist):</w:t>
        <w:br/>
        <w:t xml:space="preserve">  - Specialty Match: 1.0 (weight 0.30) -&gt; 0.30</w:t>
        <w:br/>
        <w:t xml:space="preserve">  - Slot Availability: 2 open slots today (weight 0.20) -&gt; 0.20</w:t>
        <w:br/>
        <w:t xml:space="preserve">  - Queue Wait: 1 ahead (15 mins) (weight 0.15) -&gt; 0.13</w:t>
        <w:br/>
        <w:t xml:space="preserve">  - Experience: 16 yrs / 30 (weight 0.10) -&gt; 0.053</w:t>
        <w:br/>
        <w:t xml:space="preserve">  - Bayesian Rating: 4.8 stars from 62 reviews (shrinkage: 4.69) (weight 0.10) -&gt; 0.094</w:t>
        <w:br/>
        <w:t xml:space="preserve">  - Composite Score: 0.877 (Rank #1)</w:t>
      </w:r>
    </w:p>
    <w:p>
      <w:pPr>
        <w:pStyle w:val="Heading2"/>
      </w:pPr>
      <w:r>
        <w:t>Stage 6: Clinical Handoff &amp; Live Queue</w:t>
      </w:r>
    </w:p>
    <w:p>
      <w:r>
        <w:t>Sarah books Dr. Rao. Queue token #N-04 issued.</w:t>
        <w:br/>
        <w:t>• Sarah monitors wait time (15 mins) remotely in the hospital lobby.</w:t>
        <w:br/>
        <w:t>• Dr. Rao's portal displays Gemini's pre-consultation summary: '42yo female presenting with unilateral throbbing headache (8/10), photophobia, nausea. Pertinent negatives: No aura, no fever, no thunderclap onset. Suspected acute migraine.'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