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A2233"/>
          <w:sz w:val="48"/>
        </w:rPr>
        <w:t>Katapult med udløser</w:t>
      </w:r>
    </w:p>
    <w:p>
      <w:pPr>
        <w:spacing w:after="280"/>
      </w:pPr>
      <w:r>
        <w:rPr>
          <w:rFonts w:ascii="Calibri" w:hAnsi="Calibri"/>
          <w:b/>
          <w:i w:val="0"/>
          <w:color w:val="1F6FD6"/>
          <w:sz w:val="22"/>
        </w:rPr>
        <w:t>Vejledning til den voksne</w:t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Sløjdforløb over tre moduler. Opskriften til ungerne ligger på </w:t>
      </w:r>
      <w:r>
        <w:rPr>
          <w:rFonts w:ascii="Calibri" w:hAnsi="Calibri"/>
          <w:b/>
          <w:i w:val="0"/>
          <w:color w:val="1A2233"/>
          <w:sz w:val="22"/>
        </w:rPr>
        <w:t>katapult.html</w:t>
      </w:r>
      <w:r>
        <w:rPr>
          <w:rFonts w:ascii="Calibri" w:hAnsi="Calibri"/>
          <w:b w:val="0"/>
          <w:i w:val="0"/>
          <w:color w:val="1A2233"/>
          <w:sz w:val="22"/>
        </w:rPr>
        <w:t xml:space="preserve"> og som PDF. Denne vejledning er det, der ikke skal stå på ungernes ark: indkøb, maskinopstilling, og hvad der plejer at gå galt.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Rammen</w:t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Regnet til </w:t>
      </w:r>
      <w:r>
        <w:rPr>
          <w:rFonts w:ascii="Calibri" w:hAnsi="Calibri"/>
          <w:b/>
          <w:i w:val="0"/>
          <w:color w:val="1A2233"/>
          <w:sz w:val="22"/>
        </w:rPr>
        <w:t>24 unger med hver sin katapult</w:t>
      </w:r>
      <w:r>
        <w:rPr>
          <w:rFonts w:ascii="Calibri" w:hAnsi="Calibri"/>
          <w:b w:val="0"/>
          <w:i w:val="0"/>
          <w:color w:val="1A2233"/>
          <w:sz w:val="22"/>
        </w:rPr>
        <w:t>, tre moduler à 90 minutter. Bygger de to og to, halveres materialerne, og der bliver god tid til at måle kastelængder i modul 3.</w:t>
      </w:r>
    </w:p>
    <w:p>
      <w:r>
        <w:rPr>
          <w:rFonts w:ascii="Calibri" w:hAnsi="Calibri"/>
          <w:b w:val="0"/>
          <w:i w:val="0"/>
          <w:color w:val="1A2233"/>
          <w:sz w:val="22"/>
        </w:rPr>
        <w:t>Katapulten er tegnet, så den kan bygges af almindeligt lagertræ: en 18 mm fyrretræsplanke, en glat liste 9 × 21 og to tykkelser rundstok. Ingen del kræver mere end lige skæring og lodret boring.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Modul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Indhold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Modul 1 · tilskæring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Styklisten gennemgås, delene saves til og slibes. De to opstandere spændes sammen og bores på én gang.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Modul 2 · boring og limning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Arm og plade bores, hjulene skæres med hulsav. Opstandere, styreklodser og udløserklods limes og skrues fast.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Modul 3 · samling og prøveskud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Mekanikken samles, skålen limes på, hjulene monteres. Prøvefyring, og kastelængden måles og tegnes.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Indkøb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Materiale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Mængde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Bruges til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Fyr 18 × 95 mm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17,5 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grundplade, opstandere, klods og skål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Glat liste 9 × 21 mm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12,5 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kastearm, udløserstang, styreklodser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Krydsfiner 12 mm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 plade 600 × 600 mm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96 hjul Ø45 — der er plads til godt 120 i pladen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Rundstok Ø8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7 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drejetap, stoppind og elastikpind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Rundstok Ø6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8 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aksler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Skruer 4 × 40 mm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96 stk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æske med 100 rækker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Elastikker, brede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96 stk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tre pr. katapult plus reserve — de tørrer ud</w:t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Trælim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 flaske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Sandpapir korn 120 og 180</w:t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32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Mængderne er regnet ud af styklisten og lagt 15 % til spild ved tilskæring. Ændres antallet af unger, skal tallene regnes om — de står i </w:t>
      </w:r>
      <w:r>
        <w:rPr>
          <w:rFonts w:ascii="Calibri" w:hAnsi="Calibri"/>
          <w:b/>
          <w:i w:val="0"/>
          <w:color w:val="1A2233"/>
          <w:sz w:val="22"/>
        </w:rPr>
        <w:t>claude/byg_katapult.py</w:t>
      </w:r>
      <w:r>
        <w:rPr>
          <w:rFonts w:ascii="Calibri" w:hAnsi="Calibri"/>
          <w:b w:val="0"/>
          <w:i w:val="0"/>
          <w:color w:val="1A2233"/>
          <w:sz w:val="22"/>
        </w:rPr>
        <w:t>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De tre mål, der afgør om den virker</w:t>
      </w:r>
    </w:p>
    <w:p>
      <w:r>
        <w:rPr>
          <w:rFonts w:ascii="Calibri" w:hAnsi="Calibri"/>
          <w:b/>
          <w:i w:val="0"/>
          <w:color w:val="1A2233"/>
          <w:sz w:val="22"/>
        </w:rPr>
        <w:t>Stoppindens hul.</w:t>
      </w:r>
      <w:r>
        <w:rPr>
          <w:rFonts w:ascii="Calibri" w:hAnsi="Calibri"/>
          <w:b w:val="0"/>
          <w:i w:val="0"/>
          <w:color w:val="1A2233"/>
          <w:sz w:val="22"/>
        </w:rPr>
        <w:t xml:space="preserve"> Det bestemmer, hvor armen standser. Sidder det for højt, standser armen tæt på lodret, og kuglen går op i luften i stedet for fremad. Med målene her standser armen ved 45°, fordi pinden rammer armens overside — ikke dens midte. Det er grunden til, at hullet ikke sidder præcis på 45°-linjen.</w:t>
      </w:r>
    </w:p>
    <w:p>
      <w:r>
        <w:rPr>
          <w:rFonts w:ascii="Calibri" w:hAnsi="Calibri"/>
          <w:b/>
          <w:i w:val="0"/>
          <w:color w:val="1A2233"/>
          <w:sz w:val="22"/>
        </w:rPr>
        <w:t>Luften mellem opstanderne.</w:t>
      </w:r>
      <w:r>
        <w:rPr>
          <w:rFonts w:ascii="Calibri" w:hAnsi="Calibri"/>
          <w:b w:val="0"/>
          <w:i w:val="0"/>
          <w:color w:val="1A2233"/>
          <w:sz w:val="22"/>
        </w:rPr>
        <w:t xml:space="preserve"> 26 mm. Læg kastearmen imellem som afstandsklods, mens limen tørrer, så den ikke kommer til at klemme.</w:t>
      </w:r>
    </w:p>
    <w:p>
      <w:r>
        <w:rPr>
          <w:rFonts w:ascii="Calibri" w:hAnsi="Calibri"/>
          <w:b/>
          <w:i w:val="0"/>
          <w:color w:val="1A2233"/>
          <w:sz w:val="22"/>
        </w:rPr>
        <w:t>Elastikhakket.</w:t>
      </w:r>
      <w:r>
        <w:rPr>
          <w:rFonts w:ascii="Calibri" w:hAnsi="Calibri"/>
          <w:b w:val="0"/>
          <w:i w:val="0"/>
          <w:color w:val="1A2233"/>
          <w:sz w:val="22"/>
        </w:rPr>
        <w:t xml:space="preserve"> 90 mm ude ad armen. Flyttes det tættere på drejetappen, strækkes elastikken mindre, og katapulten bliver slap. Flyttes det længere ud, skurer elastikken mod stoppinden.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ejl-figu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Maskiner og opstilling</w:t>
      </w:r>
    </w:p>
    <w:p>
      <w:r>
        <w:rPr>
          <w:rFonts w:ascii="Calibri" w:hAnsi="Calibri"/>
          <w:b w:val="0"/>
          <w:i w:val="0"/>
          <w:color w:val="1A2233"/>
          <w:sz w:val="22"/>
        </w:rPr>
        <w:t>Bor alt i søjleboremaskine med emnet spændt fast. Hulsaven Ø45 skal køre langsomt, og krydsfineren skal ligge på en offerplade, ellers flosser udgangen.</w:t>
      </w:r>
    </w:p>
    <w:p>
      <w:r>
        <w:rPr>
          <w:rFonts w:ascii="Calibri" w:hAnsi="Calibri"/>
          <w:b w:val="0"/>
          <w:i w:val="0"/>
          <w:color w:val="1A2233"/>
          <w:sz w:val="22"/>
        </w:rPr>
        <w:t>Lav én opstander færdig selv og brug den som boreskabelon. Det tager fem minutter og fjerner den fejl, der ellers rammer halvdelen af holdet: to opstandere med huller, der ikke står over for hinanden.</w:t>
      </w:r>
    </w:p>
    <w:p>
      <w:r>
        <w:rPr>
          <w:rFonts w:ascii="Calibri" w:hAnsi="Calibri"/>
          <w:b w:val="0"/>
          <w:i w:val="0"/>
          <w:color w:val="1A2233"/>
          <w:sz w:val="22"/>
        </w:rPr>
        <w:t>Forbor til skruerne. 18 mm fyr flækker, når man skruer i enden uden at forbore — Ø4 gennem pladen og Ø2,5 op i opstanderen.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Hvad der plejer at gå galt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Fejl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Sådan undgås den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Drejetappen limes fast i armen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Pindene limes i opstanderne. Armen skal dreje på tappen, ikke med den.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Akslen limes fast i pladen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Omvendt: limes i hjulet, drejer i pladen. Ellers kører den ikke.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Hullerne i de to opstandere passer ikke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Spænd dem sammen og bor igennem begge på én gang.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Udløseren binder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Styreklodserne er limet for tæt på stangen. Der skal være en halv millimeter luft — læg et stykke papir imellem, mens limen tørrer.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Armen slår ikke helt op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Halen skraber mod udløserstangen. Slib halens underkant let skrå.</w:t>
            </w:r>
          </w:p>
        </w:tc>
      </w:tr>
      <w:tr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Elastikken springer</w:t>
            </w:r>
          </w:p>
        </w:tc>
        <w:tc>
          <w:tcPr>
            <w:tcW w:type="dxa" w:w="4873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er gammel. Nye elastikker til hvert hold, og briller på ved prøvefyring.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Det faglige</w:t>
      </w:r>
    </w:p>
    <w:p>
      <w:r>
        <w:rPr>
          <w:rFonts w:ascii="Calibri" w:hAnsi="Calibri"/>
          <w:b w:val="0"/>
          <w:i w:val="0"/>
          <w:color w:val="1A2233"/>
          <w:sz w:val="22"/>
        </w:rPr>
        <w:t>Katapulten er en anledning til tre ting, som ungerne kan måle frem for at få at vide: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Sikkerhed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Læses højt for holdet</w:t>
      </w:r>
    </w:p>
    <w:p>
      <w:r>
        <w:rPr>
          <w:rFonts w:ascii="Calibri" w:hAnsi="Calibri"/>
          <w:b w:val="0"/>
          <w:i w:val="0"/>
          <w:color w:val="1A2233"/>
          <w:sz w:val="22"/>
        </w:rPr>
        <w:t>Aftal skuderetningen, før den første katapult er færdig. En væg eller et gardin, ingen der går bag ved. Prøvefyring foregår ét hold ad gangen, ikke tolv katapulter på én gang.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