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Arial" w:hAnsi="Arial"/>
          <w:b/>
          <w:color w:val="1E3A5F"/>
          <w:sz w:val="96"/>
        </w:rPr>
        <w:t>TAVOLA</w:t>
      </w:r>
    </w:p>
    <w:p>
      <w:pPr>
        <w:jc w:val="center"/>
      </w:pPr>
      <w:r>
        <w:rPr>
          <w:rFonts w:ascii="Arial" w:hAnsi="Arial"/>
          <w:b/>
          <w:color w:val="1E3A5F"/>
          <w:sz w:val="72"/>
        </w:rPr>
        <w:t>QUOTE BUILDER</w:t>
      </w:r>
    </w:p>
    <w:p/>
    <w:p>
      <w:pPr>
        <w:jc w:val="center"/>
      </w:pPr>
      <w:r>
        <w:rPr>
          <w:rFonts w:ascii="Arial" w:hAnsi="Arial"/>
          <w:color w:val="646464"/>
          <w:sz w:val="48"/>
        </w:rPr>
        <w:t>Complete Project Documentation</w:t>
      </w:r>
    </w:p>
    <w:p/>
    <w:p/>
    <w:p/>
    <w:p/>
    <w:p/>
    <w:p/>
    <w:p/>
    <w:p/>
    <w:p>
      <w:pPr>
        <w:jc w:val="center"/>
      </w:pPr>
      <w:r>
        <w:rPr>
          <w:rFonts w:ascii="Arial" w:hAnsi="Arial"/>
          <w:b/>
          <w:sz w:val="32"/>
        </w:rPr>
        <w:t>Prepared for: Tavola Group</w:t>
      </w:r>
    </w:p>
    <w:p/>
    <w:p>
      <w:pPr>
        <w:jc w:val="center"/>
      </w:pPr>
      <w:r>
        <w:rPr>
          <w:color w:val="646464"/>
          <w:sz w:val="28"/>
        </w:rPr>
        <w:t>Version 1.0 | July 2026</w:t>
      </w:r>
    </w:p>
    <w:p>
      <w:r>
        <w:br w:type="page"/>
      </w:r>
    </w:p>
    <w:p>
      <w:r>
        <w:rPr>
          <w:rFonts w:ascii="Arial" w:hAnsi="Arial"/>
          <w:b/>
          <w:color w:val="1E3A5F"/>
          <w:sz w:val="52"/>
        </w:rPr>
        <w:t>Table of Contents</w:t>
      </w:r>
    </w:p>
    <w:p>
      <w:pPr>
        <w:spacing w:after="120"/>
      </w:pPr>
      <w:r>
        <w:rPr>
          <w:color w:val="C9A84C"/>
        </w:rPr>
        <w:t>__________________________________________________________________________________________</w:t>
      </w:r>
    </w:p>
    <w:p>
      <w:pPr>
        <w:spacing w:after="160"/>
      </w:pPr>
      <w:r>
        <w:rPr>
          <w:rFonts w:ascii="Arial" w:hAnsi="Arial"/>
          <w:sz w:val="24"/>
        </w:rPr>
        <w:t>1. Executive Summary</w:t>
      </w:r>
    </w:p>
    <w:p>
      <w:pPr>
        <w:spacing w:after="160"/>
      </w:pPr>
      <w:r>
        <w:rPr>
          <w:rFonts w:ascii="Arial" w:hAnsi="Arial"/>
          <w:sz w:val="24"/>
        </w:rPr>
        <w:t>2. Project Overview</w:t>
      </w:r>
    </w:p>
    <w:p>
      <w:pPr>
        <w:spacing w:after="160"/>
      </w:pPr>
      <w:r>
        <w:rPr>
          <w:rFonts w:ascii="Arial" w:hAnsi="Arial"/>
          <w:sz w:val="24"/>
        </w:rPr>
        <w:t>3. How It Works</w:t>
      </w:r>
    </w:p>
    <w:p>
      <w:pPr>
        <w:spacing w:after="160"/>
      </w:pPr>
      <w:r>
        <w:rPr>
          <w:rFonts w:ascii="Arial" w:hAnsi="Arial"/>
          <w:sz w:val="24"/>
        </w:rPr>
        <w:t>4. User Journey &amp; Flows</w:t>
      </w:r>
    </w:p>
    <w:p>
      <w:pPr>
        <w:spacing w:after="160"/>
      </w:pPr>
      <w:r>
        <w:rPr>
          <w:rFonts w:ascii="Arial" w:hAnsi="Arial"/>
          <w:sz w:val="24"/>
        </w:rPr>
        <w:t>5. Admin Features</w:t>
      </w:r>
    </w:p>
    <w:p>
      <w:pPr>
        <w:spacing w:after="160"/>
      </w:pPr>
      <w:r>
        <w:rPr>
          <w:rFonts w:ascii="Arial" w:hAnsi="Arial"/>
          <w:sz w:val="24"/>
        </w:rPr>
        <w:t>6. Email Automation System</w:t>
      </w:r>
    </w:p>
    <w:p>
      <w:pPr>
        <w:spacing w:after="160"/>
      </w:pPr>
      <w:r>
        <w:rPr>
          <w:rFonts w:ascii="Arial" w:hAnsi="Arial"/>
          <w:sz w:val="24"/>
        </w:rPr>
        <w:t>7. HubSpot Integration</w:t>
      </w:r>
    </w:p>
    <w:p>
      <w:pPr>
        <w:spacing w:after="160"/>
      </w:pPr>
      <w:r>
        <w:rPr>
          <w:rFonts w:ascii="Arial" w:hAnsi="Arial"/>
          <w:sz w:val="24"/>
        </w:rPr>
        <w:t>8. Pricing Logic &amp; Rules</w:t>
      </w:r>
    </w:p>
    <w:p>
      <w:pPr>
        <w:spacing w:after="160"/>
      </w:pPr>
      <w:r>
        <w:rPr>
          <w:rFonts w:ascii="Arial" w:hAnsi="Arial"/>
          <w:sz w:val="24"/>
        </w:rPr>
        <w:t>9. Technical Architecture</w:t>
      </w:r>
    </w:p>
    <w:p>
      <w:pPr>
        <w:spacing w:after="160"/>
      </w:pPr>
      <w:r>
        <w:rPr>
          <w:rFonts w:ascii="Arial" w:hAnsi="Arial"/>
          <w:sz w:val="24"/>
        </w:rPr>
        <w:t>10. Security Measures</w:t>
      </w:r>
    </w:p>
    <w:p>
      <w:pPr>
        <w:spacing w:after="160"/>
      </w:pPr>
      <w:r>
        <w:rPr>
          <w:rFonts w:ascii="Arial" w:hAnsi="Arial"/>
          <w:sz w:val="24"/>
        </w:rPr>
        <w:t>11. Status Management</w:t>
      </w:r>
    </w:p>
    <w:p>
      <w:pPr>
        <w:spacing w:after="160"/>
      </w:pPr>
      <w:r>
        <w:rPr>
          <w:rFonts w:ascii="Arial" w:hAnsi="Arial"/>
          <w:sz w:val="24"/>
        </w:rPr>
        <w:t>12. Configuration Guide</w:t>
      </w:r>
    </w:p>
    <w:p>
      <w:pPr>
        <w:spacing w:after="160"/>
      </w:pPr>
      <w:r>
        <w:rPr>
          <w:rFonts w:ascii="Arial" w:hAnsi="Arial"/>
          <w:sz w:val="24"/>
        </w:rPr>
        <w:t>13. Frequently Asked Questions</w:t>
      </w:r>
    </w:p>
    <w:p>
      <w:pPr>
        <w:spacing w:after="160"/>
      </w:pPr>
      <w:r>
        <w:rPr>
          <w:rFonts w:ascii="Arial" w:hAnsi="Arial"/>
          <w:sz w:val="24"/>
        </w:rPr>
        <w:t>14. Summary &amp; Next Steps</w:t>
      </w:r>
    </w:p>
    <w:p>
      <w:r>
        <w:br w:type="page"/>
      </w:r>
    </w:p>
    <w:p>
      <w:r>
        <w:rPr>
          <w:rFonts w:ascii="Arial" w:hAnsi="Arial"/>
          <w:b/>
          <w:color w:val="1E3A5F"/>
          <w:sz w:val="48"/>
        </w:rPr>
        <w:t>1. Executive Summary</w:t>
      </w:r>
    </w:p>
    <w:p>
      <w:pPr>
        <w:spacing w:after="120"/>
      </w:pPr>
      <w:r>
        <w:rPr>
          <w:color w:val="C9A84C"/>
        </w:rPr>
        <w:t>__________________________________________________________________________________________</w:t>
      </w:r>
    </w:p>
    <w:p>
      <w:r>
        <w:rPr>
          <w:rFonts w:ascii="Arial" w:hAnsi="Arial"/>
          <w:b/>
          <w:color w:val="2C5282"/>
          <w:sz w:val="28"/>
        </w:rPr>
        <w:t>What We Built</w:t>
      </w:r>
    </w:p>
    <w:p>
      <w:r>
        <w:rPr>
          <w:rFonts w:ascii="Arial" w:hAnsi="Arial"/>
          <w:sz w:val="22"/>
        </w:rPr>
        <w:t>A comprehensive self-service tax quote builder that enables prospects to receive instant price estimates for tax preparation services directly through the Tavola Group website. This system operates 24/7, eliminating the need for manual callbacks and allowing potential clients to obtain quotes at their convenience.</w:t>
      </w:r>
    </w:p>
    <w:p>
      <w:r>
        <w:rPr>
          <w:b/>
          <w:color w:val="2C5282"/>
          <w:sz w:val="28"/>
        </w:rPr>
        <w:t>Key Benefits</w:t>
      </w:r>
    </w:p>
    <w:p>
      <w:pPr>
        <w:pStyle w:val="ListBullet"/>
      </w:pPr>
      <w:r>
        <w:rPr>
          <w:b/>
          <w:sz w:val="22"/>
        </w:rPr>
        <w:t xml:space="preserve">24/7 Lead Capture: </w:t>
      </w:r>
      <w:r>
        <w:rPr>
          <w:sz w:val="22"/>
        </w:rPr>
        <w:t>Never miss a potential client regardless of time zone or business hours</w:t>
      </w:r>
    </w:p>
    <w:p>
      <w:pPr>
        <w:pStyle w:val="ListBullet"/>
      </w:pPr>
      <w:r>
        <w:rPr>
          <w:b/>
          <w:sz w:val="22"/>
        </w:rPr>
        <w:t xml:space="preserve">Instant Quotes: </w:t>
      </w:r>
      <w:r>
        <w:rPr>
          <w:sz w:val="22"/>
        </w:rPr>
        <w:t>Eliminates waiting time for callback requests and price estimates</w:t>
      </w:r>
    </w:p>
    <w:p>
      <w:pPr>
        <w:pStyle w:val="ListBullet"/>
      </w:pPr>
      <w:r>
        <w:rPr>
          <w:b/>
          <w:sz w:val="22"/>
        </w:rPr>
        <w:t xml:space="preserve">Automated Follow-up: </w:t>
      </w:r>
      <w:r>
        <w:rPr>
          <w:sz w:val="22"/>
        </w:rPr>
        <w:t>Intelligent email sequences recover abandoned leads automatically</w:t>
      </w:r>
    </w:p>
    <w:p>
      <w:pPr>
        <w:pStyle w:val="ListBullet"/>
      </w:pPr>
      <w:r>
        <w:rPr>
          <w:b/>
          <w:sz w:val="22"/>
        </w:rPr>
        <w:t xml:space="preserve">CRM Integration: </w:t>
      </w:r>
      <w:r>
        <w:rPr>
          <w:sz w:val="22"/>
        </w:rPr>
        <w:t>Seamless synchronization with HubSpot for efficient lead management</w:t>
      </w:r>
    </w:p>
    <w:p>
      <w:pPr>
        <w:pStyle w:val="ListBullet"/>
      </w:pPr>
      <w:r>
        <w:rPr>
          <w:b/>
          <w:sz w:val="22"/>
        </w:rPr>
        <w:t xml:space="preserve">Rate Limiting: </w:t>
      </w:r>
      <w:r>
        <w:rPr>
          <w:sz w:val="22"/>
        </w:rPr>
        <w:t>Built-in protection against spam and abusive submissions</w:t>
      </w:r>
    </w:p>
    <w:p>
      <w:pPr>
        <w:pStyle w:val="ListBullet"/>
      </w:pPr>
      <w:r>
        <w:rPr>
          <w:b/>
          <w:sz w:val="22"/>
        </w:rPr>
        <w:t xml:space="preserve">Real-time Preview: </w:t>
      </w:r>
      <w:r>
        <w:rPr>
          <w:sz w:val="22"/>
        </w:rPr>
        <w:t>Users see running totals as they complete the questionnaire</w:t>
      </w:r>
    </w:p>
    <w:p>
      <w:r>
        <w:rPr>
          <w:b/>
          <w:color w:val="2C5282"/>
          <w:sz w:val="28"/>
        </w:rPr>
        <w:t>Expected Results</w:t>
      </w:r>
    </w:p>
    <w:p>
      <w:pPr>
        <w:pStyle w:val="ListBullet"/>
      </w:pPr>
      <w:r>
        <w:rPr>
          <w:sz w:val="22"/>
        </w:rPr>
        <w:t>Prospects can complete quote requests in under 5 minutes</w:t>
      </w:r>
    </w:p>
    <w:p>
      <w:pPr>
        <w:pStyle w:val="ListBullet"/>
      </w:pPr>
      <w:r>
        <w:rPr>
          <w:sz w:val="22"/>
        </w:rPr>
        <w:t>Lead capture rate improves with automated follow-up sequences</w:t>
      </w:r>
    </w:p>
    <w:p>
      <w:pPr>
        <w:pStyle w:val="ListBullet"/>
      </w:pPr>
      <w:r>
        <w:rPr>
          <w:sz w:val="22"/>
        </w:rPr>
        <w:t>Reduction in manual follow-up work for the Tavola team</w:t>
      </w:r>
    </w:p>
    <w:p>
      <w:pPr>
        <w:pStyle w:val="ListBullet"/>
      </w:pPr>
      <w:r>
        <w:rPr>
          <w:sz w:val="22"/>
        </w:rPr>
        <w:t>Direct sync to HubSpot CRM eliminates data entry tasks</w:t>
      </w:r>
    </w:p>
    <w:p>
      <w:pPr>
        <w:pStyle w:val="ListBullet"/>
      </w:pPr>
      <w:r>
        <w:rPr>
          <w:sz w:val="22"/>
        </w:rPr>
        <w:t>Valuable analytics on prospect needs and service preferences</w:t>
      </w:r>
    </w:p>
    <w:p>
      <w:r>
        <w:br w:type="page"/>
      </w:r>
    </w:p>
    <w:p>
      <w:r>
        <w:rPr>
          <w:rFonts w:ascii="Arial" w:hAnsi="Arial"/>
          <w:b/>
          <w:color w:val="1E3A5F"/>
          <w:sz w:val="48"/>
        </w:rPr>
        <w:t>2. Project Overview</w:t>
      </w:r>
    </w:p>
    <w:p>
      <w:pPr>
        <w:spacing w:after="120"/>
      </w:pPr>
      <w:r>
        <w:rPr>
          <w:color w:val="C9A84C"/>
        </w:rPr>
        <w:t>__________________________________________________________________________________________</w:t>
      </w:r>
    </w:p>
    <w:p>
      <w:r>
        <w:rPr>
          <w:b/>
          <w:color w:val="2C5282"/>
          <w:sz w:val="28"/>
        </w:rPr>
        <w:t>The Challenge</w:t>
      </w:r>
    </w:p>
    <w:p>
      <w:r>
        <w:rPr>
          <w:sz w:val="22"/>
        </w:rPr>
        <w:t>Tavola Group needed a modern solution to handle quote requests efficiently. Traditional methods required prospects to call or email, leading to delays and potential lost business. The goal was to provide instant, accurate quotes while capturing leads for follow-up.</w:t>
      </w:r>
    </w:p>
    <w:p>
      <w:r>
        <w:rPr>
          <w:b/>
          <w:color w:val="2C5282"/>
          <w:sz w:val="28"/>
        </w:rPr>
        <w:t>The Solution</w:t>
      </w:r>
    </w:p>
    <w:p>
      <w:r>
        <w:rPr>
          <w:sz w:val="22"/>
        </w:rPr>
        <w:t>A sophisticated WordPress plugin that combines a guided 5-step questionnaire with intelligent pricing calculations, automated email follow-ups, and direct CRM integration.</w:t>
      </w:r>
    </w:p>
    <w:p>
      <w:r>
        <w:rPr>
          <w:b/>
          <w:color w:val="2C5282"/>
          <w:sz w:val="28"/>
        </w:rPr>
        <w:t>System Requirements</w:t>
      </w:r>
    </w:p>
    <w:tbl>
      <w:tblPr>
        <w:tblStyle w:val="TableGrid"/>
        <w:tblW w:type="auto" w:w="0"/>
        <w:jc w:val="center"/>
        <w:tblLook w:firstColumn="1" w:firstRow="1" w:lastColumn="0" w:lastRow="0" w:noHBand="0" w:noVBand="1" w:val="04A0"/>
      </w:tblPr>
      <w:tblGrid>
        <w:gridCol w:w="4703"/>
        <w:gridCol w:w="4703"/>
      </w:tblGrid>
      <w:tr>
        <w:tc>
          <w:tcPr>
            <w:tcW w:type="dxa" w:w="4703"/>
            <w:shd w:fill="1E3A5F"/>
          </w:tcPr>
          <w:p>
            <w:r>
              <w:rPr>
                <w:b/>
                <w:color w:val="FFFFFF"/>
                <w:sz w:val="22"/>
              </w:rPr>
              <w:t>Component</w:t>
            </w:r>
          </w:p>
        </w:tc>
        <w:tc>
          <w:tcPr>
            <w:tcW w:type="dxa" w:w="4703"/>
            <w:shd w:fill="1E3A5F"/>
          </w:tcPr>
          <w:p>
            <w:r>
              <w:rPr>
                <w:b/>
                <w:color w:val="FFFFFF"/>
                <w:sz w:val="22"/>
              </w:rPr>
              <w:t>Technology</w:t>
            </w:r>
          </w:p>
        </w:tc>
      </w:tr>
      <w:tr>
        <w:tc>
          <w:tcPr>
            <w:tcW w:type="dxa" w:w="4703"/>
          </w:tcPr>
          <w:p>
            <w:r>
              <w:t>Platform</w:t>
            </w:r>
          </w:p>
        </w:tc>
        <w:tc>
          <w:tcPr>
            <w:tcW w:type="dxa" w:w="4703"/>
          </w:tcPr>
          <w:p>
            <w:r>
              <w:t>WordPress</w:t>
            </w:r>
          </w:p>
        </w:tc>
      </w:tr>
      <w:tr>
        <w:tc>
          <w:tcPr>
            <w:tcW w:type="dxa" w:w="4703"/>
          </w:tcPr>
          <w:p>
            <w:r>
              <w:t>Shortcode</w:t>
            </w:r>
          </w:p>
        </w:tc>
        <w:tc>
          <w:tcPr>
            <w:tcW w:type="dxa" w:w="4703"/>
          </w:tcPr>
          <w:p>
            <w:r>
              <w:t>[tavola_quote_builder]</w:t>
            </w:r>
          </w:p>
        </w:tc>
      </w:tr>
      <w:tr>
        <w:tc>
          <w:tcPr>
            <w:tcW w:type="dxa" w:w="4703"/>
          </w:tcPr>
          <w:p>
            <w:r>
              <w:t>Database</w:t>
            </w:r>
          </w:p>
        </w:tc>
        <w:tc>
          <w:tcPr>
            <w:tcW w:type="dxa" w:w="4703"/>
          </w:tcPr>
          <w:p>
            <w:r>
              <w:t>Custom tables (wp_tqb_*)</w:t>
            </w:r>
          </w:p>
        </w:tc>
      </w:tr>
      <w:tr>
        <w:tc>
          <w:tcPr>
            <w:tcW w:type="dxa" w:w="4703"/>
          </w:tcPr>
          <w:p>
            <w:r>
              <w:t>Email System</w:t>
            </w:r>
          </w:p>
        </w:tc>
        <w:tc>
          <w:tcPr>
            <w:tcW w:type="dxa" w:w="4703"/>
          </w:tcPr>
          <w:p>
            <w:r>
              <w:t>wp_mail() compatible</w:t>
            </w:r>
          </w:p>
        </w:tc>
      </w:tr>
      <w:tr>
        <w:tc>
          <w:tcPr>
            <w:tcW w:type="dxa" w:w="4703"/>
          </w:tcPr>
          <w:p>
            <w:r>
              <w:t>CRM</w:t>
            </w:r>
          </w:p>
        </w:tc>
        <w:tc>
          <w:tcPr>
            <w:tcW w:type="dxa" w:w="4703"/>
          </w:tcPr>
          <w:p>
            <w:r>
              <w:t>HubSpot Private App Integration</w:t>
            </w:r>
          </w:p>
        </w:tc>
      </w:tr>
    </w:tbl>
    <w:p/>
    <w:p>
      <w:r>
        <w:br w:type="page"/>
      </w:r>
    </w:p>
    <w:p>
      <w:r>
        <w:rPr>
          <w:rFonts w:ascii="Arial" w:hAnsi="Arial"/>
          <w:b/>
          <w:color w:val="1E3A5F"/>
          <w:sz w:val="48"/>
        </w:rPr>
        <w:t>3. How It Works</w:t>
      </w:r>
    </w:p>
    <w:p>
      <w:pPr>
        <w:spacing w:after="120"/>
      </w:pPr>
      <w:r>
        <w:rPr>
          <w:color w:val="C9A84C"/>
        </w:rPr>
        <w:t>__________________________________________________________________________________________</w:t>
      </w:r>
    </w:p>
    <w:p>
      <w:r>
        <w:rPr>
          <w:sz w:val="22"/>
        </w:rPr>
        <w:t>The Quote Builder uses a sophisticated 5-step wizard interface that guides users through the quote process while capturing all necessary information. Each step builds upon the previous one, with real-time price calculations providing instant feedback.</w:t>
      </w:r>
    </w:p>
    <w:p>
      <w:r>
        <w:rPr>
          <w:b/>
          <w:color w:val="2C5282"/>
          <w:sz w:val="28"/>
        </w:rPr>
        <w:t>Step 1: Return Type Selection</w:t>
      </w:r>
    </w:p>
    <w:p>
      <w:r>
        <w:rPr>
          <w:sz w:val="22"/>
        </w:rPr>
        <w:t>Users begin by selecting the type of tax return they need. The system supports three options: Individual tax returns, Business tax returns (covering C-Corp, S-Corp, and Partnership entities), or both types for a combined quote. This flexibility accommodates a wide range of client needs.</w:t>
      </w:r>
    </w:p>
    <w:p>
      <w:r>
        <w:rPr>
          <w:b/>
          <w:color w:val="2C5282"/>
          <w:sz w:val="28"/>
        </w:rPr>
        <w:t>Step 2: Contact Information</w:t>
      </w:r>
    </w:p>
    <w:p>
      <w:r>
        <w:rPr>
          <w:sz w:val="22"/>
        </w:rPr>
        <w:t>After selecting the return type, users provide their contact information including name, email address, and phone number. This information is crucial for follow-up and is saved immediately as a partial submission, enabling the abandoned lead follow-up system.</w:t>
      </w:r>
    </w:p>
    <w:p>
      <w:r>
        <w:rPr>
          <w:b/>
          <w:color w:val="2C5282"/>
          <w:sz w:val="28"/>
        </w:rPr>
        <w:t>Step 3: Filing Details</w:t>
      </w:r>
    </w:p>
    <w:p>
      <w:r>
        <w:rPr>
          <w:sz w:val="22"/>
        </w:rPr>
        <w:t>This is the core of the questionnaire. Users answer questions specific to their selected return type. The system dynamically displays relevant questions based on whether they selected Individual, Business, or Combined. A running price total updates in real-time as users select services.</w:t>
      </w:r>
    </w:p>
    <w:p>
      <w:r>
        <w:rPr>
          <w:b/>
          <w:color w:val="2C5282"/>
          <w:sz w:val="28"/>
        </w:rPr>
        <w:t>Step 4: Review</w:t>
      </w:r>
    </w:p>
    <w:p>
      <w:r>
        <w:rPr>
          <w:sz w:val="22"/>
        </w:rPr>
        <w:t>Before final submission, users review all their answers and the calculated estimate. This review step allows users to correct any errors and ensures transparency in the quoting process. Users can navigate back to any step to make changes.</w:t>
      </w:r>
    </w:p>
    <w:p>
      <w:r>
        <w:rPr>
          <w:b/>
          <w:color w:val="2C5282"/>
          <w:sz w:val="28"/>
        </w:rPr>
        <w:t>Step 5: Result</w:t>
      </w:r>
    </w:p>
    <w:p>
      <w:r>
        <w:rPr>
          <w:sz w:val="22"/>
        </w:rPr>
        <w:t>The final step displays the calculated quote or, if the situation requires personalized attention, directs the user to schedule a call. Confirmation emails are sent immediately, and the submission is synced to HubSpot.</w:t>
      </w:r>
    </w:p>
    <w:p>
      <w:r>
        <w:rPr>
          <w:b/>
          <w:color w:val="2C5282"/>
          <w:sz w:val="28"/>
        </w:rPr>
        <w:t>Process Flow Diagram</w:t>
      </w:r>
    </w:p>
    <w:tbl>
      <w:tblPr>
        <w:tblW w:type="auto" w:w="0"/>
        <w:jc w:val="center"/>
        <w:tblLook w:firstColumn="1" w:firstRow="1" w:lastColumn="0" w:lastRow="0" w:noHBand="0" w:noVBand="1" w:val="04A0"/>
      </w:tblPr>
      <w:tblGrid>
        <w:gridCol w:w="1881"/>
        <w:gridCol w:w="1881"/>
        <w:gridCol w:w="1881"/>
        <w:gridCol w:w="1881"/>
        <w:gridCol w:w="1881"/>
      </w:tblGrid>
      <w:tr>
        <w:tc>
          <w:tcPr>
            <w:tcW w:type="dxa" w:w="1881"/>
            <w:shd w:fill="E8F4FD"/>
          </w:tcPr>
          <w:p>
            <w:r>
              <w:rPr>
                <w:b/>
                <w:sz w:val="20"/>
              </w:rPr>
              <w:t>Step 1</w:t>
            </w:r>
          </w:p>
        </w:tc>
        <w:tc>
          <w:tcPr>
            <w:tcW w:type="dxa" w:w="1881"/>
          </w:tcPr>
          <w:p>
            <w:r>
              <w:rPr>
                <w:sz w:val="20"/>
              </w:rPr>
              <w:t>→</w:t>
            </w:r>
          </w:p>
        </w:tc>
        <w:tc>
          <w:tcPr>
            <w:tcW w:type="dxa" w:w="1881"/>
            <w:shd w:fill="E8F4FD"/>
          </w:tcPr>
          <w:p>
            <w:r>
              <w:rPr>
                <w:b/>
                <w:sz w:val="20"/>
              </w:rPr>
              <w:t>Step 2</w:t>
            </w:r>
          </w:p>
        </w:tc>
        <w:tc>
          <w:tcPr>
            <w:tcW w:type="dxa" w:w="1881"/>
          </w:tcPr>
          <w:p>
            <w:r>
              <w:rPr>
                <w:sz w:val="20"/>
              </w:rPr>
              <w:t>→</w:t>
            </w:r>
          </w:p>
        </w:tc>
        <w:tc>
          <w:tcPr>
            <w:tcW w:type="dxa" w:w="1881"/>
            <w:shd w:fill="E8F4FD"/>
          </w:tcPr>
          <w:p>
            <w:r>
              <w:rPr>
                <w:b/>
                <w:sz w:val="20"/>
              </w:rPr>
              <w:t>Step 3</w:t>
            </w:r>
          </w:p>
        </w:tc>
      </w:tr>
      <w:tr>
        <w:tc>
          <w:tcPr>
            <w:tcW w:type="dxa" w:w="1881"/>
          </w:tcPr>
          <w:p>
            <w:r>
              <w:rPr>
                <w:sz w:val="20"/>
              </w:rPr>
              <w:t>Select Type</w:t>
            </w:r>
          </w:p>
        </w:tc>
        <w:tc>
          <w:tcPr>
            <w:tcW w:type="dxa" w:w="1881"/>
          </w:tcPr>
          <w:p>
            <w:r>
              <w:rPr>
                <w:sz w:val="20"/>
              </w:rPr>
              <w:t>Contact Info</w:t>
            </w:r>
          </w:p>
        </w:tc>
        <w:tc>
          <w:tcPr>
            <w:tcW w:type="dxa" w:w="1881"/>
          </w:tcPr>
          <w:p>
            <w:r>
              <w:rPr>
                <w:sz w:val="20"/>
              </w:rPr>
              <w:t>Filing Details</w:t>
            </w:r>
          </w:p>
        </w:tc>
        <w:tc>
          <w:tcPr>
            <w:tcW w:type="dxa" w:w="1881"/>
          </w:tcPr>
          <w:p>
            <w:r>
              <w:rPr>
                <w:sz w:val="20"/>
              </w:rPr>
              <w:t>→</w:t>
            </w:r>
          </w:p>
        </w:tc>
        <w:tc>
          <w:tcPr>
            <w:tcW w:type="dxa" w:w="1881"/>
            <w:shd w:fill="E8F4FD"/>
          </w:tcPr>
          <w:p>
            <w:r>
              <w:rPr>
                <w:b/>
                <w:sz w:val="20"/>
              </w:rPr>
              <w:t>Step 4</w:t>
            </w:r>
          </w:p>
        </w:tc>
      </w:tr>
      <w:tr>
        <w:tc>
          <w:tcPr>
            <w:tcW w:type="dxa" w:w="1881"/>
          </w:tcPr>
          <w:p>
            <w:r>
              <w:rPr>
                <w:sz w:val="20"/>
              </w:rPr>
            </w:r>
          </w:p>
        </w:tc>
        <w:tc>
          <w:tcPr>
            <w:tcW w:type="dxa" w:w="1881"/>
          </w:tcPr>
          <w:p>
            <w:r>
              <w:rPr>
                <w:sz w:val="20"/>
              </w:rPr>
            </w:r>
          </w:p>
        </w:tc>
        <w:tc>
          <w:tcPr>
            <w:tcW w:type="dxa" w:w="1881"/>
          </w:tcPr>
          <w:p>
            <w:r>
              <w:rPr>
                <w:sz w:val="20"/>
              </w:rPr>
            </w:r>
          </w:p>
        </w:tc>
        <w:tc>
          <w:tcPr>
            <w:tcW w:type="dxa" w:w="1881"/>
          </w:tcPr>
          <w:p>
            <w:r>
              <w:rPr>
                <w:sz w:val="20"/>
              </w:rPr>
            </w:r>
          </w:p>
        </w:tc>
        <w:tc>
          <w:tcPr>
            <w:tcW w:type="dxa" w:w="1881"/>
          </w:tcPr>
          <w:p>
            <w:r>
              <w:rPr>
                <w:sz w:val="20"/>
              </w:rPr>
              <w:t>Review → Result</w:t>
            </w:r>
          </w:p>
        </w:tc>
      </w:tr>
    </w:tbl>
    <w:p>
      <w:r>
        <w:br w:type="page"/>
      </w:r>
    </w:p>
    <w:p>
      <w:r>
        <w:rPr>
          <w:rFonts w:ascii="Arial" w:hAnsi="Arial"/>
          <w:b/>
          <w:color w:val="1E3A5F"/>
          <w:sz w:val="48"/>
        </w:rPr>
        <w:t>4. User Journey &amp; Flows</w:t>
      </w:r>
    </w:p>
    <w:p>
      <w:pPr>
        <w:spacing w:after="120"/>
      </w:pPr>
      <w:r>
        <w:rPr>
          <w:color w:val="C9A84C"/>
        </w:rPr>
        <w:t>__________________________________________________________________________________________</w:t>
      </w:r>
    </w:p>
    <w:p>
      <w:r>
        <w:rPr>
          <w:b/>
          <w:color w:val="2C5282"/>
          <w:sz w:val="28"/>
        </w:rPr>
        <w:t>The Happy Path: Complete Submission</w:t>
      </w:r>
    </w:p>
    <w:p>
      <w:r>
        <w:rPr>
          <w:sz w:val="22"/>
        </w:rPr>
        <w:t>When a user completes the entire quote process, they experience a seamless journey from initial interest to receiving their estimated quote. Here is what happens at each stage:</w:t>
      </w:r>
    </w:p>
    <w:p>
      <w:r>
        <w:rPr>
          <w:b/>
          <w:sz w:val="22"/>
        </w:rPr>
        <w:t xml:space="preserve">1. Initial Visit: </w:t>
      </w:r>
      <w:r>
        <w:rPr>
          <w:sz w:val="22"/>
        </w:rPr>
        <w:t>User lands on the quote page and is greeted with an intuitive interface asking about their tax needs.</w:t>
      </w:r>
    </w:p>
    <w:p>
      <w:r>
        <w:rPr>
          <w:b/>
          <w:sz w:val="22"/>
        </w:rPr>
        <w:t xml:space="preserve">2. Type Selection: </w:t>
      </w:r>
      <w:r>
        <w:rPr>
          <w:sz w:val="22"/>
        </w:rPr>
        <w:t>User selects Individual, Business, or both. This choice determines the subsequent questions.</w:t>
      </w:r>
    </w:p>
    <w:p>
      <w:r>
        <w:rPr>
          <w:b/>
          <w:sz w:val="22"/>
        </w:rPr>
        <w:t xml:space="preserve">3. Contact Entry: </w:t>
      </w:r>
      <w:r>
        <w:rPr>
          <w:sz w:val="22"/>
        </w:rPr>
        <w:t>User provides contact details. This is the first point where partial data is saved.</w:t>
      </w:r>
    </w:p>
    <w:p>
      <w:r>
        <w:rPr>
          <w:b/>
          <w:sz w:val="22"/>
        </w:rPr>
        <w:t xml:space="preserve">4. Questionnaire: </w:t>
      </w:r>
      <w:r>
        <w:rPr>
          <w:sz w:val="22"/>
        </w:rPr>
        <w:t>User answers detailed questions about their tax situation with real-time price feedback.</w:t>
      </w:r>
    </w:p>
    <w:p>
      <w:r>
        <w:rPr>
          <w:b/>
          <w:sz w:val="22"/>
        </w:rPr>
        <w:t xml:space="preserve">5. Review &amp; Submit: </w:t>
      </w:r>
      <w:r>
        <w:rPr>
          <w:sz w:val="22"/>
        </w:rPr>
        <w:t>User reviews all information, makes any corrections, and submits.</w:t>
      </w:r>
    </w:p>
    <w:p>
      <w:r>
        <w:rPr>
          <w:b/>
          <w:sz w:val="22"/>
        </w:rPr>
        <w:t xml:space="preserve">6. Immediate Response: </w:t>
      </w:r>
      <w:r>
        <w:rPr>
          <w:sz w:val="22"/>
        </w:rPr>
        <w:t>User sees their calculated quote or is directed to schedule a call.</w:t>
      </w:r>
    </w:p>
    <w:p>
      <w:r>
        <w:rPr>
          <w:b/>
          <w:sz w:val="22"/>
        </w:rPr>
        <w:t xml:space="preserve">7. Email Confirmation: </w:t>
      </w:r>
      <w:r>
        <w:rPr>
          <w:sz w:val="22"/>
        </w:rPr>
        <w:t>Both user and team receive email notifications with full details.</w:t>
      </w:r>
    </w:p>
    <w:p>
      <w:r>
        <w:rPr>
          <w:b/>
          <w:sz w:val="22"/>
        </w:rPr>
        <w:t xml:space="preserve">8. CRM Sync: </w:t>
      </w:r>
      <w:r>
        <w:rPr>
          <w:sz w:val="22"/>
        </w:rPr>
        <w:t>Contact and deal are automatically created in HubSpot.</w:t>
      </w:r>
    </w:p>
    <w:p>
      <w:r>
        <w:rPr>
          <w:b/>
          <w:color w:val="2C5282"/>
          <w:sz w:val="28"/>
        </w:rPr>
        <w:t>Incomplete Submission Path</w:t>
      </w:r>
    </w:p>
    <w:p>
      <w:r>
        <w:rPr>
          <w:sz w:val="22"/>
        </w:rPr>
        <w:t>Not all users will complete the quote process. The system is designed to capture these partial submissions and nurture them through an automated email sequence:</w:t>
      </w:r>
    </w:p>
    <w:p>
      <w:r>
        <w:rPr>
          <w:b/>
          <w:sz w:val="22"/>
        </w:rPr>
        <w:t xml:space="preserve">Abandonment Point: </w:t>
      </w:r>
      <w:r>
        <w:rPr>
          <w:sz w:val="22"/>
        </w:rPr>
        <w:t>User starts form and enters contact info, then leaves without submitting.</w:t>
      </w:r>
    </w:p>
    <w:p>
      <w:r>
        <w:rPr>
          <w:b/>
          <w:sz w:val="22"/>
        </w:rPr>
        <w:t xml:space="preserve">24-Hour Mark: </w:t>
      </w:r>
      <w:r>
        <w:rPr>
          <w:sz w:val="22"/>
        </w:rPr>
        <w:t>First automated email sent: "Complete your tax quote" reminder.</w:t>
      </w:r>
    </w:p>
    <w:p>
      <w:r>
        <w:rPr>
          <w:b/>
          <w:sz w:val="22"/>
        </w:rPr>
        <w:t xml:space="preserve">72-Hour Mark: </w:t>
      </w:r>
      <w:r>
        <w:rPr>
          <w:sz w:val="22"/>
        </w:rPr>
        <w:t>Second email with additional encouragement and scheduling option.</w:t>
      </w:r>
    </w:p>
    <w:p>
      <w:r>
        <w:rPr>
          <w:b/>
          <w:sz w:val="22"/>
        </w:rPr>
        <w:t xml:space="preserve">1-Week Mark: </w:t>
      </w:r>
      <w:r>
        <w:rPr>
          <w:sz w:val="22"/>
        </w:rPr>
        <w:t>Final reminder email sent, then submission marked as abandoned.</w:t>
      </w:r>
    </w:p>
    <w:p>
      <w:r>
        <w:rPr>
          <w:b/>
          <w:color w:val="2C5282"/>
          <w:sz w:val="28"/>
        </w:rPr>
        <w:t>User Clicks "Start Over"</w:t>
      </w:r>
    </w:p>
    <w:p>
      <w:r>
        <w:rPr>
          <w:sz w:val="22"/>
        </w:rPr>
        <w:t>If a user decides they want to start fresh, they can click the "Start Over" button. This action immediately marks their partial submission as "abandoned" in the database. This is an intentional abandonment signal—the user has explicitly chosen to discontinue their quote request, so no follow-up emails will be sent. This respects user choice while maintaining data for reporting purposes.</w:t>
      </w:r>
    </w:p>
    <w:p>
      <w:r>
        <w:rPr>
          <w:b/>
          <w:color w:val="2C5282"/>
          <w:sz w:val="28"/>
        </w:rPr>
        <w:t>Visual Flow Chart</w:t>
      </w:r>
    </w:p>
    <w:p>
      <w:r>
        <w:rPr>
          <w:rFonts w:ascii="Courier New" w:hAnsi="Courier New"/>
          <w:sz w:val="18"/>
        </w:rPr>
        <w:br/>
        <w:t>COMPLETE USER FLOW:</w:t>
        <w:br/>
        <w:br/>
        <w:t>[User Visits Page] → [Select Type] → [Enter Contact Info]</w:t>
        <w:br/>
        <w:t xml:space="preserve">                                            ↓</w:t>
        <w:br/>
        <w:t xml:space="preserve">                                    [Partial Saved as "in_progress"]</w:t>
        <w:br/>
        <w:t xml:space="preserve">                                            ↓</w:t>
        <w:br/>
        <w:t xml:space="preserve">                    ┌───────────────────────┼───────────────────────┐</w:t>
        <w:br/>
        <w:t xml:space="preserve">                    ↓                       ↓                       ↓</w:t>
        <w:br/>
        <w:t xml:space="preserve">            [Completes Form]         [Leaves Browser]         [Clicks Start Over]</w:t>
        <w:br/>
        <w:t xml:space="preserve">                    ↓                       ↓                       ↓</w:t>
        <w:br/>
        <w:t xml:space="preserve">            [Status: completed]      [Automated Emails]       [Status: abandoned]</w:t>
        <w:br/>
        <w:t xml:space="preserve">                    ↓                       ↓                       ↓</w:t>
        <w:br/>
        <w:t xml:space="preserve">            [Confirmation Sent]      [24h → 72h → 1 Week]      [No Emails Sent]</w:t>
        <w:br/>
        <w:t xml:space="preserve">                    ↓                       ↓</w:t>
        <w:br/>
        <w:t xml:space="preserve">            [HubSpot Sync]      [Final Email + Abandoned]</w:t>
        <w:br/>
      </w:r>
    </w:p>
    <w:p>
      <w:r>
        <w:br w:type="page"/>
      </w:r>
    </w:p>
    <w:p>
      <w:r>
        <w:rPr>
          <w:rFonts w:ascii="Arial" w:hAnsi="Arial"/>
          <w:b/>
          <w:color w:val="1E3A5F"/>
          <w:sz w:val="48"/>
        </w:rPr>
        <w:t>5. Admin Features</w:t>
      </w:r>
    </w:p>
    <w:p>
      <w:pPr>
        <w:spacing w:after="120"/>
      </w:pPr>
      <w:r>
        <w:rPr>
          <w:color w:val="C9A84C"/>
        </w:rPr>
        <w:t>__________________________________________________________________________________________</w:t>
      </w:r>
    </w:p>
    <w:p>
      <w:r>
        <w:rPr>
          <w:b/>
          <w:color w:val="2C5282"/>
          <w:sz w:val="28"/>
        </w:rPr>
        <w:t>Dashboard Overview</w:t>
      </w:r>
    </w:p>
    <w:p>
      <w:r>
        <w:rPr>
          <w:sz w:val="22"/>
        </w:rPr>
        <w:t>The WordPress admin dashboard provides comprehensive control over the Quote Builder. Accessed via the "Quote Builder" menu in the WordPress admin sidebar, the dashboard offers four main tabs for different management functions.</w:t>
      </w:r>
    </w:p>
    <w:p>
      <w:r>
        <w:rPr>
          <w:b/>
          <w:color w:val="2C5282"/>
          <w:sz w:val="28"/>
        </w:rPr>
        <w:t>Admin Tabs</w:t>
      </w:r>
    </w:p>
    <w:tbl>
      <w:tblPr>
        <w:tblStyle w:val="TableGrid"/>
        <w:tblW w:type="auto" w:w="0"/>
        <w:tblLook w:firstColumn="1" w:firstRow="1" w:lastColumn="0" w:lastRow="0" w:noHBand="0" w:noVBand="1" w:val="04A0"/>
      </w:tblPr>
      <w:tblGrid>
        <w:gridCol w:w="3135"/>
        <w:gridCol w:w="3135"/>
        <w:gridCol w:w="3135"/>
      </w:tblGrid>
      <w:tr>
        <w:tc>
          <w:tcPr>
            <w:tcW w:type="dxa" w:w="3135"/>
            <w:shd w:fill="1E3A5F"/>
          </w:tcPr>
          <w:p>
            <w:r>
              <w:rPr>
                <w:b/>
                <w:color w:val="FFFFFF"/>
              </w:rPr>
              <w:t>Tab</w:t>
            </w:r>
          </w:p>
        </w:tc>
        <w:tc>
          <w:tcPr>
            <w:tcW w:type="dxa" w:w="3135"/>
            <w:shd w:fill="1E3A5F"/>
          </w:tcPr>
          <w:p>
            <w:r>
              <w:rPr>
                <w:b/>
                <w:color w:val="FFFFFF"/>
              </w:rPr>
              <w:t>Purpose</w:t>
            </w:r>
          </w:p>
        </w:tc>
        <w:tc>
          <w:tcPr>
            <w:tcW w:type="dxa" w:w="3135"/>
            <w:shd w:fill="1E3A5F"/>
          </w:tcPr>
          <w:p>
            <w:r>
              <w:rPr>
                <w:b/>
                <w:color w:val="FFFFFF"/>
              </w:rPr>
              <w:t>Key Features</w:t>
            </w:r>
          </w:p>
        </w:tc>
      </w:tr>
      <w:tr>
        <w:tc>
          <w:tcPr>
            <w:tcW w:type="dxa" w:w="3135"/>
          </w:tcPr>
          <w:p>
            <w:r>
              <w:t>Submissions</w:t>
            </w:r>
          </w:p>
        </w:tc>
        <w:tc>
          <w:tcPr>
            <w:tcW w:type="dxa" w:w="3135"/>
          </w:tcPr>
          <w:p>
            <w:r>
              <w:t>View all quote requests</w:t>
            </w:r>
          </w:p>
        </w:tc>
        <w:tc>
          <w:tcPr>
            <w:tcW w:type="dxa" w:w="3135"/>
          </w:tcPr>
          <w:p>
            <w:r>
              <w:t>Filter, search, export, details</w:t>
            </w:r>
          </w:p>
        </w:tc>
      </w:tr>
      <w:tr>
        <w:tc>
          <w:tcPr>
            <w:tcW w:type="dxa" w:w="3135"/>
          </w:tcPr>
          <w:p>
            <w:r>
              <w:t>Individual</w:t>
            </w:r>
          </w:p>
        </w:tc>
        <w:tc>
          <w:tcPr>
            <w:tcW w:type="dxa" w:w="3135"/>
          </w:tcPr>
          <w:p>
            <w:r>
              <w:t>Configure Individual pricing</w:t>
            </w:r>
          </w:p>
        </w:tc>
        <w:tc>
          <w:tcPr>
            <w:tcW w:type="dxa" w:w="3135"/>
          </w:tcPr>
          <w:p>
            <w:r>
              <w:t>Line items, fees, help text</w:t>
            </w:r>
          </w:p>
        </w:tc>
      </w:tr>
      <w:tr>
        <w:tc>
          <w:tcPr>
            <w:tcW w:type="dxa" w:w="3135"/>
          </w:tcPr>
          <w:p>
            <w:r>
              <w:t>Business</w:t>
            </w:r>
          </w:p>
        </w:tc>
        <w:tc>
          <w:tcPr>
            <w:tcW w:type="dxa" w:w="3135"/>
          </w:tcPr>
          <w:p>
            <w:r>
              <w:t>Configure Business pricing</w:t>
            </w:r>
          </w:p>
        </w:tc>
        <w:tc>
          <w:tcPr>
            <w:tcW w:type="dxa" w:w="3135"/>
          </w:tcPr>
          <w:p>
            <w:r>
              <w:t>Entity types, asset bands</w:t>
            </w:r>
          </w:p>
        </w:tc>
      </w:tr>
      <w:tr>
        <w:tc>
          <w:tcPr>
            <w:tcW w:type="dxa" w:w="3135"/>
          </w:tcPr>
          <w:p>
            <w:r>
              <w:t>Settings</w:t>
            </w:r>
          </w:p>
        </w:tc>
        <w:tc>
          <w:tcPr>
            <w:tcW w:type="dxa" w:w="3135"/>
          </w:tcPr>
          <w:p>
            <w:r>
              <w:t>General configuration</w:t>
            </w:r>
          </w:p>
        </w:tc>
        <w:tc>
          <w:tcPr>
            <w:tcW w:type="dxa" w:w="3135"/>
          </w:tcPr>
          <w:p>
            <w:r>
              <w:t>Emails, HubSpot, scheduling</w:t>
            </w:r>
          </w:p>
        </w:tc>
      </w:tr>
    </w:tbl>
    <w:p>
      <w:r>
        <w:rPr>
          <w:b/>
          <w:color w:val="2C5282"/>
          <w:sz w:val="28"/>
        </w:rPr>
        <w:t>Submissions Tab Features</w:t>
      </w:r>
    </w:p>
    <w:p>
      <w:pPr>
        <w:pStyle w:val="ListBullet"/>
      </w:pPr>
      <w:r>
        <w:rPr>
          <w:sz w:val="22"/>
        </w:rPr>
        <w:t>View all submissions with detailed information</w:t>
      </w:r>
    </w:p>
    <w:p>
      <w:pPr>
        <w:pStyle w:val="ListBullet"/>
      </w:pPr>
      <w:r>
        <w:rPr>
          <w:sz w:val="22"/>
        </w:rPr>
        <w:t>Filter by status: All, Completed, In Progress, Abandoned</w:t>
      </w:r>
    </w:p>
    <w:p>
      <w:pPr>
        <w:pStyle w:val="ListBullet"/>
      </w:pPr>
      <w:r>
        <w:rPr>
          <w:sz w:val="22"/>
        </w:rPr>
        <w:t>Search by customer name or email address</w:t>
      </w:r>
    </w:p>
    <w:p>
      <w:pPr>
        <w:pStyle w:val="ListBullet"/>
      </w:pPr>
      <w:r>
        <w:rPr>
          <w:sz w:val="22"/>
        </w:rPr>
        <w:t>Export data to CSV format for external analysis</w:t>
      </w:r>
    </w:p>
    <w:p>
      <w:pPr>
        <w:pStyle w:val="ListBullet"/>
      </w:pPr>
      <w:r>
        <w:rPr>
          <w:sz w:val="22"/>
        </w:rPr>
        <w:t>View individual submission details including all answers</w:t>
      </w:r>
    </w:p>
    <w:p>
      <w:pPr>
        <w:pStyle w:val="ListBullet"/>
      </w:pPr>
      <w:r>
        <w:rPr>
          <w:sz w:val="22"/>
        </w:rPr>
        <w:t>Track email send status (confirmation, reminders, etc.)</w:t>
      </w:r>
    </w:p>
    <w:p>
      <w:r>
        <w:rPr>
          <w:b/>
          <w:color w:val="2C5282"/>
          <w:sz w:val="28"/>
        </w:rPr>
        <w:t>Pricing Configuration</w:t>
      </w:r>
    </w:p>
    <w:p>
      <w:r>
        <w:rPr>
          <w:sz w:val="22"/>
        </w:rPr>
        <w:t>The pricing tabs allow complete control over service offerings and pricing. Changes take effect immediately—no code deployment required.</w:t>
      </w:r>
    </w:p>
    <w:p>
      <w:pPr>
        <w:pStyle w:val="ListBullet"/>
      </w:pPr>
      <w:r>
        <w:rPr>
          <w:sz w:val="22"/>
        </w:rPr>
        <w:t>Add, edit, or remove line items</w:t>
      </w:r>
    </w:p>
    <w:p>
      <w:pPr>
        <w:pStyle w:val="ListBullet"/>
      </w:pPr>
      <w:r>
        <w:rPr>
          <w:sz w:val="22"/>
        </w:rPr>
        <w:t>Set fees per service with multiple pricing patterns</w:t>
      </w:r>
    </w:p>
    <w:p>
      <w:pPr>
        <w:pStyle w:val="ListBullet"/>
      </w:pPr>
      <w:r>
        <w:rPr>
          <w:sz w:val="22"/>
        </w:rPr>
        <w:t>Configure flat fees, per-unit pricing, or fixed amounts</w:t>
      </w:r>
    </w:p>
    <w:p>
      <w:pPr>
        <w:pStyle w:val="ListBullet"/>
      </w:pPr>
      <w:r>
        <w:rPr>
          <w:sz w:val="22"/>
        </w:rPr>
        <w:t>Add customer-friendly help text for each question</w:t>
      </w:r>
    </w:p>
    <w:p>
      <w:pPr>
        <w:pStyle w:val="ListBullet"/>
      </w:pPr>
      <w:r>
        <w:rPr>
          <w:sz w:val="22"/>
        </w:rPr>
        <w:t>Enable or disable items without deleting them</w:t>
      </w:r>
    </w:p>
    <w:p>
      <w:pPr>
        <w:pStyle w:val="ListBullet"/>
      </w:pPr>
      <w:r>
        <w:rPr>
          <w:sz w:val="22"/>
        </w:rPr>
        <w:t>Reorder items for optimal display sequence</w:t>
      </w:r>
    </w:p>
    <w:p>
      <w:r>
        <w:br w:type="page"/>
      </w:r>
    </w:p>
    <w:p>
      <w:r>
        <w:rPr>
          <w:rFonts w:ascii="Arial" w:hAnsi="Arial"/>
          <w:b/>
          <w:color w:val="1E3A5F"/>
          <w:sz w:val="48"/>
        </w:rPr>
        <w:t>6. Email Automation System</w:t>
      </w:r>
    </w:p>
    <w:p>
      <w:pPr>
        <w:spacing w:after="120"/>
      </w:pPr>
      <w:r>
        <w:rPr>
          <w:color w:val="C9A84C"/>
        </w:rPr>
        <w:t>__________________________________________________________________________________________</w:t>
      </w:r>
    </w:p>
    <w:p>
      <w:r>
        <w:rPr>
          <w:sz w:val="22"/>
        </w:rPr>
        <w:t>The email automation system is designed to nurture leads who start but do not complete the quote process. Using WordPress cron jobs, the system automatically sends a sequence of emails at predetermined intervals.</w:t>
      </w:r>
    </w:p>
    <w:p>
      <w:r>
        <w:rPr>
          <w:b/>
          <w:color w:val="2C5282"/>
          <w:sz w:val="28"/>
        </w:rPr>
        <w:t>The Email Sequence</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fill="1E3A5F"/>
          </w:tcPr>
          <w:p>
            <w:r>
              <w:rPr>
                <w:b/>
                <w:color w:val="FFFFFF"/>
              </w:rPr>
              <w:t>Email</w:t>
            </w:r>
          </w:p>
        </w:tc>
        <w:tc>
          <w:tcPr>
            <w:tcW w:type="dxa" w:w="2351"/>
            <w:shd w:fill="1E3A5F"/>
          </w:tcPr>
          <w:p>
            <w:r>
              <w:rPr>
                <w:b/>
                <w:color w:val="FFFFFF"/>
              </w:rPr>
              <w:t>When</w:t>
            </w:r>
          </w:p>
        </w:tc>
        <w:tc>
          <w:tcPr>
            <w:tcW w:type="dxa" w:w="2351"/>
            <w:shd w:fill="1E3A5F"/>
          </w:tcPr>
          <w:p>
            <w:r>
              <w:rPr>
                <w:b/>
                <w:color w:val="FFFFFF"/>
              </w:rPr>
              <w:t>Recipient</w:t>
            </w:r>
          </w:p>
        </w:tc>
        <w:tc>
          <w:tcPr>
            <w:tcW w:type="dxa" w:w="2351"/>
            <w:shd w:fill="1E3A5F"/>
          </w:tcPr>
          <w:p>
            <w:r>
              <w:rPr>
                <w:b/>
                <w:color w:val="FFFFFF"/>
              </w:rPr>
              <w:t>Purpose</w:t>
            </w:r>
          </w:p>
        </w:tc>
      </w:tr>
      <w:tr>
        <w:tc>
          <w:tcPr>
            <w:tcW w:type="dxa" w:w="2351"/>
          </w:tcPr>
          <w:p>
            <w:r>
              <w:t>Confirmation</w:t>
            </w:r>
          </w:p>
        </w:tc>
        <w:tc>
          <w:tcPr>
            <w:tcW w:type="dxa" w:w="2351"/>
          </w:tcPr>
          <w:p>
            <w:r>
              <w:t>After submission</w:t>
            </w:r>
          </w:p>
        </w:tc>
        <w:tc>
          <w:tcPr>
            <w:tcW w:type="dxa" w:w="2351"/>
          </w:tcPr>
          <w:p>
            <w:r>
              <w:t>Customer</w:t>
            </w:r>
          </w:p>
        </w:tc>
        <w:tc>
          <w:tcPr>
            <w:tcW w:type="dxa" w:w="2351"/>
          </w:tcPr>
          <w:p>
            <w:r>
              <w:t>Acknowledge receipt</w:t>
            </w:r>
          </w:p>
        </w:tc>
      </w:tr>
      <w:tr>
        <w:tc>
          <w:tcPr>
            <w:tcW w:type="dxa" w:w="2351"/>
          </w:tcPr>
          <w:p>
            <w:r>
              <w:t>Team Notification</w:t>
            </w:r>
          </w:p>
        </w:tc>
        <w:tc>
          <w:tcPr>
            <w:tcW w:type="dxa" w:w="2351"/>
          </w:tcPr>
          <w:p>
            <w:r>
              <w:t>After submission</w:t>
            </w:r>
          </w:p>
        </w:tc>
        <w:tc>
          <w:tcPr>
            <w:tcW w:type="dxa" w:w="2351"/>
          </w:tcPr>
          <w:p>
            <w:r>
              <w:t>Tavola Team</w:t>
            </w:r>
          </w:p>
        </w:tc>
        <w:tc>
          <w:tcPr>
            <w:tcW w:type="dxa" w:w="2351"/>
          </w:tcPr>
          <w:p>
            <w:r>
              <w:t>Full details for follow-up</w:t>
            </w:r>
          </w:p>
        </w:tc>
      </w:tr>
      <w:tr>
        <w:tc>
          <w:tcPr>
            <w:tcW w:type="dxa" w:w="2351"/>
          </w:tcPr>
          <w:p>
            <w:r>
              <w:t>Reminder</w:t>
            </w:r>
          </w:p>
        </w:tc>
        <w:tc>
          <w:tcPr>
            <w:tcW w:type="dxa" w:w="2351"/>
          </w:tcPr>
          <w:p>
            <w:r>
              <w:t>24 hours</w:t>
            </w:r>
          </w:p>
        </w:tc>
        <w:tc>
          <w:tcPr>
            <w:tcW w:type="dxa" w:w="2351"/>
          </w:tcPr>
          <w:p>
            <w:r>
              <w:t>Customer</w:t>
            </w:r>
          </w:p>
        </w:tc>
        <w:tc>
          <w:tcPr>
            <w:tcW w:type="dxa" w:w="2351"/>
          </w:tcPr>
          <w:p>
            <w:r>
              <w:t>Encourage completion</w:t>
            </w:r>
          </w:p>
        </w:tc>
      </w:tr>
      <w:tr>
        <w:tc>
          <w:tcPr>
            <w:tcW w:type="dxa" w:w="2351"/>
          </w:tcPr>
          <w:p>
            <w:r>
              <w:t>Follow-up</w:t>
            </w:r>
          </w:p>
        </w:tc>
        <w:tc>
          <w:tcPr>
            <w:tcW w:type="dxa" w:w="2351"/>
          </w:tcPr>
          <w:p>
            <w:r>
              <w:t>72 hours</w:t>
            </w:r>
          </w:p>
        </w:tc>
        <w:tc>
          <w:tcPr>
            <w:tcW w:type="dxa" w:w="2351"/>
          </w:tcPr>
          <w:p>
            <w:r>
              <w:t>Customer</w:t>
            </w:r>
          </w:p>
        </w:tc>
        <w:tc>
          <w:tcPr>
            <w:tcW w:type="dxa" w:w="2351"/>
          </w:tcPr>
          <w:p>
            <w:r>
              <w:t>Offer call scheduling</w:t>
            </w:r>
          </w:p>
        </w:tc>
      </w:tr>
      <w:tr>
        <w:tc>
          <w:tcPr>
            <w:tcW w:type="dxa" w:w="2351"/>
          </w:tcPr>
          <w:p>
            <w:r>
              <w:t>Final</w:t>
            </w:r>
          </w:p>
        </w:tc>
        <w:tc>
          <w:tcPr>
            <w:tcW w:type="dxa" w:w="2351"/>
          </w:tcPr>
          <w:p>
            <w:r>
              <w:t>1 week</w:t>
            </w:r>
          </w:p>
        </w:tc>
        <w:tc>
          <w:tcPr>
            <w:tcW w:type="dxa" w:w="2351"/>
          </w:tcPr>
          <w:p>
            <w:r>
              <w:t>Customer</w:t>
            </w:r>
          </w:p>
        </w:tc>
        <w:tc>
          <w:tcPr>
            <w:tcW w:type="dxa" w:w="2351"/>
          </w:tcPr>
          <w:p>
            <w:r>
              <w:t>Last chance reminder</w:t>
            </w:r>
          </w:p>
        </w:tc>
      </w:tr>
    </w:tbl>
    <w:p/>
    <w:p>
      <w:r>
        <w:rPr>
          <w:b/>
          <w:color w:val="2C5282"/>
          <w:sz w:val="28"/>
        </w:rPr>
        <w:t>Confirmation Email Template</w:t>
      </w:r>
    </w:p>
    <w:p>
      <w:pPr>
        <w:ind w:left="720"/>
      </w:pPr>
      <w:r>
        <w:rPr>
          <w:rFonts w:ascii="Courier New" w:hAnsi="Courier New"/>
          <w:sz w:val="20"/>
        </w:rPr>
        <w:br/>
        <w:t>Subject: We received your quote request — Tavola Group</w:t>
        <w:br/>
        <w:br/>
        <w:t>Hi [Customer Name],</w:t>
        <w:br/>
        <w:br/>
        <w:t xml:space="preserve">Thanks for reaching out to Tavola Group. We've received your information </w:t>
        <w:br/>
        <w:t>and generated an estimated quote for you.</w:t>
        <w:br/>
        <w:br/>
        <w:t xml:space="preserve">[For custom quotes: Based on what you shared, your situation needs a </w:t>
        <w:br/>
        <w:t>closer look before we can provide a quote.]</w:t>
        <w:br/>
        <w:br/>
        <w:t>Someone from our team will be reaching out shortly to discuss next steps.</w:t>
        <w:br/>
        <w:br/>
        <w:t>If you have any questions in the meantime, feel free to reply to this email.</w:t>
        <w:br/>
        <w:br/>
        <w:t>Best regards,</w:t>
        <w:br/>
        <w:t>Tavola Group</w:t>
        <w:br/>
      </w:r>
    </w:p>
    <w:p>
      <w:r>
        <w:rPr>
          <w:b/>
          <w:color w:val="2C5282"/>
          <w:sz w:val="28"/>
        </w:rPr>
        <w:t>Team Notification Email</w:t>
      </w:r>
    </w:p>
    <w:p>
      <w:r>
        <w:rPr>
          <w:sz w:val="22"/>
        </w:rPr>
        <w:t>This email goes to the designated team email address (configurable in Settings) and includes complete submission details for immediate follow-up action.</w:t>
      </w:r>
    </w:p>
    <w:p>
      <w:pPr>
        <w:pStyle w:val="ListBullet"/>
      </w:pPr>
      <w:r>
        <w:rPr>
          <w:sz w:val="22"/>
        </w:rPr>
        <w:t>Customer name, email, and phone number</w:t>
      </w:r>
    </w:p>
    <w:p>
      <w:pPr>
        <w:pStyle w:val="ListBullet"/>
      </w:pPr>
      <w:r>
        <w:rPr>
          <w:sz w:val="22"/>
        </w:rPr>
        <w:t>Quote type (Individual, Business, or Combined)</w:t>
      </w:r>
    </w:p>
    <w:p>
      <w:pPr>
        <w:pStyle w:val="ListBullet"/>
      </w:pPr>
      <w:r>
        <w:rPr>
          <w:sz w:val="22"/>
        </w:rPr>
        <w:t>Calculated quote amount or custom quote designation</w:t>
      </w:r>
    </w:p>
    <w:p>
      <w:pPr>
        <w:pStyle w:val="ListBullet"/>
      </w:pPr>
      <w:r>
        <w:rPr>
          <w:sz w:val="22"/>
        </w:rPr>
        <w:t>All answers provided during the questionnaire</w:t>
      </w:r>
    </w:p>
    <w:p>
      <w:pPr>
        <w:pStyle w:val="ListBullet"/>
      </w:pPr>
      <w:r>
        <w:rPr>
          <w:sz w:val="22"/>
        </w:rPr>
        <w:t>Direct link to view full details in admin</w:t>
      </w:r>
    </w:p>
    <w:p>
      <w:r>
        <w:rPr>
          <w:b/>
          <w:color w:val="2C5282"/>
          <w:sz w:val="28"/>
        </w:rPr>
        <w:t>Abandoned Quote Follow-up Emails</w:t>
      </w:r>
    </w:p>
    <w:p>
      <w:r>
        <w:rPr>
          <w:sz w:val="22"/>
        </w:rPr>
        <w:t>The abandoned email sequence is triggered automatically based on configurable time intervals. The system uses WordPress cron to check for eligible partial submissions every hour and sends appropriate emails.</w:t>
      </w:r>
    </w:p>
    <w:p>
      <w:r>
        <w:rPr>
          <w:b/>
          <w:sz w:val="22"/>
        </w:rPr>
        <w:t xml:space="preserve">24-Hour Reminder: </w:t>
      </w:r>
      <w:r>
        <w:rPr>
          <w:sz w:val="22"/>
        </w:rPr>
        <w:t>Friendly nudge reminding customer about their incomplete quote request</w:t>
      </w:r>
    </w:p>
    <w:p>
      <w:r>
        <w:rPr>
          <w:b/>
          <w:sz w:val="22"/>
        </w:rPr>
        <w:t xml:space="preserve">72-Hour Follow-up: </w:t>
      </w:r>
      <w:r>
        <w:rPr>
          <w:sz w:val="22"/>
        </w:rPr>
        <w:t>More persuasive email offering free consultation call</w:t>
      </w:r>
    </w:p>
    <w:p>
      <w:r>
        <w:rPr>
          <w:b/>
          <w:sz w:val="22"/>
        </w:rPr>
        <w:t xml:space="preserve">1-Week Final: </w:t>
      </w:r>
      <w:r>
        <w:rPr>
          <w:sz w:val="22"/>
        </w:rPr>
        <w:t>Last chance message emphasizing urgency before marking abandoned</w:t>
      </w:r>
    </w:p>
    <w:p>
      <w:r>
        <w:br w:type="page"/>
      </w:r>
    </w:p>
    <w:p>
      <w:r>
        <w:rPr>
          <w:rFonts w:ascii="Arial" w:hAnsi="Arial"/>
          <w:b/>
          <w:color w:val="1E3A5F"/>
          <w:sz w:val="48"/>
        </w:rPr>
        <w:t>7. HubSpot Integration</w:t>
      </w:r>
    </w:p>
    <w:p>
      <w:pPr>
        <w:spacing w:after="120"/>
      </w:pPr>
      <w:r>
        <w:rPr>
          <w:color w:val="C9A84C"/>
        </w:rPr>
        <w:t>__________________________________________________________________________________________</w:t>
      </w:r>
    </w:p>
    <w:p>
      <w:r>
        <w:rPr>
          <w:sz w:val="22"/>
        </w:rPr>
        <w:t>The HubSpot integration provides seamless synchronization between the Quote Builder and Tavola Group's CRM. This automation eliminates manual data entry and ensures every lead is properly captured in the sales pipeline.</w:t>
      </w:r>
    </w:p>
    <w:p>
      <w:r>
        <w:rPr>
          <w:b/>
          <w:color w:val="2C5282"/>
          <w:sz w:val="28"/>
        </w:rPr>
        <w:t>How the Integration Works</w:t>
      </w:r>
    </w:p>
    <w:p>
      <w:r>
        <w:rPr>
          <w:b/>
          <w:sz w:val="22"/>
        </w:rPr>
        <w:t xml:space="preserve">1. Submission Received: </w:t>
      </w:r>
      <w:r>
        <w:rPr>
          <w:sz w:val="22"/>
        </w:rPr>
        <w:t>When a quote is submitted, the system initiates the HubSpot sync process.</w:t>
      </w:r>
    </w:p>
    <w:p>
      <w:r>
        <w:rPr>
          <w:b/>
          <w:sz w:val="22"/>
        </w:rPr>
        <w:t xml:space="preserve">2. Contact Search: </w:t>
      </w:r>
      <w:r>
        <w:rPr>
          <w:sz w:val="22"/>
        </w:rPr>
        <w:t>The system searches for an existing HubSpot contact using the customer's email address.</w:t>
      </w:r>
    </w:p>
    <w:p>
      <w:r>
        <w:rPr>
          <w:b/>
          <w:sz w:val="22"/>
        </w:rPr>
        <w:t xml:space="preserve">3. Contact Creation/Update: </w:t>
      </w:r>
      <w:r>
        <w:rPr>
          <w:sz w:val="22"/>
        </w:rPr>
        <w:t>If found, the contact is updated with latest information. If not found, a new contact is created.</w:t>
      </w:r>
    </w:p>
    <w:p>
      <w:r>
        <w:rPr>
          <w:b/>
          <w:sz w:val="22"/>
        </w:rPr>
        <w:t xml:space="preserve">4. Deal Creation: </w:t>
      </w:r>
      <w:r>
        <w:rPr>
          <w:sz w:val="22"/>
        </w:rPr>
        <w:t>A new deal is created and associated with the contact.</w:t>
      </w:r>
    </w:p>
    <w:p>
      <w:r>
        <w:rPr>
          <w:b/>
          <w:sz w:val="22"/>
        </w:rPr>
        <w:t xml:space="preserve">5. Deal Properties: </w:t>
      </w:r>
      <w:r>
        <w:rPr>
          <w:sz w:val="22"/>
        </w:rPr>
        <w:t>Deal properties are set including amount, type, and stage.</w:t>
      </w:r>
    </w:p>
    <w:p>
      <w:r>
        <w:rPr>
          <w:b/>
          <w:sz w:val="22"/>
        </w:rPr>
        <w:t xml:space="preserve">6. Line Items: </w:t>
      </w:r>
      <w:r>
        <w:rPr>
          <w:sz w:val="22"/>
        </w:rPr>
        <w:t>Selected services are attached as line items to the deal.</w:t>
      </w:r>
    </w:p>
    <w:p>
      <w:r>
        <w:rPr>
          <w:b/>
          <w:color w:val="2C5282"/>
          <w:sz w:val="28"/>
        </w:rPr>
        <w:t>Data Mapping</w:t>
      </w:r>
    </w:p>
    <w:p>
      <w:r>
        <w:rPr>
          <w:b/>
          <w:sz w:val="22"/>
        </w:rPr>
        <w:t>Contact Properties:</w:t>
      </w:r>
    </w:p>
    <w:tbl>
      <w:tblPr>
        <w:tblStyle w:val="TableGrid"/>
        <w:tblW w:type="auto" w:w="0"/>
        <w:tblLook w:firstColumn="1" w:firstRow="1" w:lastColumn="0" w:lastRow="0" w:noHBand="0" w:noVBand="1" w:val="04A0"/>
      </w:tblPr>
      <w:tblGrid>
        <w:gridCol w:w="4703"/>
        <w:gridCol w:w="4703"/>
      </w:tblGrid>
      <w:tr>
        <w:tc>
          <w:tcPr>
            <w:tcW w:type="dxa" w:w="4703"/>
            <w:shd w:fill="2C5282"/>
          </w:tcPr>
          <w:p>
            <w:r>
              <w:rPr>
                <w:b/>
                <w:color w:val="FFFFFF"/>
              </w:rPr>
              <w:t>HubSpot Field</w:t>
            </w:r>
          </w:p>
        </w:tc>
        <w:tc>
          <w:tcPr>
            <w:tcW w:type="dxa" w:w="4703"/>
            <w:shd w:fill="2C5282"/>
          </w:tcPr>
          <w:p>
            <w:r>
              <w:rPr>
                <w:b/>
                <w:color w:val="FFFFFF"/>
              </w:rPr>
              <w:t>Source Data</w:t>
            </w:r>
          </w:p>
        </w:tc>
      </w:tr>
      <w:tr>
        <w:tc>
          <w:tcPr>
            <w:tcW w:type="dxa" w:w="4703"/>
          </w:tcPr>
          <w:p>
            <w:r>
              <w:t>Email</w:t>
            </w:r>
          </w:p>
        </w:tc>
        <w:tc>
          <w:tcPr>
            <w:tcW w:type="dxa" w:w="4703"/>
          </w:tcPr>
          <w:p>
            <w:r>
              <w:t>contact_email</w:t>
            </w:r>
          </w:p>
        </w:tc>
      </w:tr>
      <w:tr>
        <w:tc>
          <w:tcPr>
            <w:tcW w:type="dxa" w:w="4703"/>
          </w:tcPr>
          <w:p>
            <w:r>
              <w:t>First Name</w:t>
            </w:r>
          </w:p>
        </w:tc>
        <w:tc>
          <w:tcPr>
            <w:tcW w:type="dxa" w:w="4703"/>
          </w:tcPr>
          <w:p>
            <w:r>
              <w:t>contact_name (first word)</w:t>
            </w:r>
          </w:p>
        </w:tc>
      </w:tr>
      <w:tr>
        <w:tc>
          <w:tcPr>
            <w:tcW w:type="dxa" w:w="4703"/>
          </w:tcPr>
          <w:p>
            <w:r>
              <w:t>Last Name</w:t>
            </w:r>
          </w:p>
        </w:tc>
        <w:tc>
          <w:tcPr>
            <w:tcW w:type="dxa" w:w="4703"/>
          </w:tcPr>
          <w:p>
            <w:r>
              <w:t>contact_name (remaining words)</w:t>
            </w:r>
          </w:p>
        </w:tc>
      </w:tr>
      <w:tr>
        <w:tc>
          <w:tcPr>
            <w:tcW w:type="dxa" w:w="4703"/>
          </w:tcPr>
          <w:p>
            <w:r>
              <w:t>Phone</w:t>
            </w:r>
          </w:p>
        </w:tc>
        <w:tc>
          <w:tcPr>
            <w:tcW w:type="dxa" w:w="4703"/>
          </w:tcPr>
          <w:p>
            <w:r>
              <w:t>contact_phone</w:t>
            </w:r>
          </w:p>
        </w:tc>
      </w:tr>
    </w:tbl>
    <w:p/>
    <w:p>
      <w:r>
        <w:rPr>
          <w:b/>
          <w:sz w:val="22"/>
        </w:rPr>
        <w:t>Deal Properties:</w:t>
      </w:r>
    </w:p>
    <w:tbl>
      <w:tblPr>
        <w:tblStyle w:val="TableGrid"/>
        <w:tblW w:type="auto" w:w="0"/>
        <w:tblLook w:firstColumn="1" w:firstRow="1" w:lastColumn="0" w:lastRow="0" w:noHBand="0" w:noVBand="1" w:val="04A0"/>
      </w:tblPr>
      <w:tblGrid>
        <w:gridCol w:w="4703"/>
        <w:gridCol w:w="4703"/>
      </w:tblGrid>
      <w:tr>
        <w:tc>
          <w:tcPr>
            <w:tcW w:type="dxa" w:w="4703"/>
            <w:shd w:fill="2C5282"/>
          </w:tcPr>
          <w:p>
            <w:r>
              <w:rPr>
                <w:b/>
                <w:color w:val="FFFFFF"/>
              </w:rPr>
              <w:t>HubSpot Field</w:t>
            </w:r>
          </w:p>
        </w:tc>
        <w:tc>
          <w:tcPr>
            <w:tcW w:type="dxa" w:w="4703"/>
            <w:shd w:fill="2C5282"/>
          </w:tcPr>
          <w:p>
            <w:r>
              <w:rPr>
                <w:b/>
                <w:color w:val="FFFFFF"/>
              </w:rPr>
              <w:t>Source Data</w:t>
            </w:r>
          </w:p>
        </w:tc>
      </w:tr>
      <w:tr>
        <w:tc>
          <w:tcPr>
            <w:tcW w:type="dxa" w:w="4703"/>
          </w:tcPr>
          <w:p>
            <w:r>
              <w:t>Deal Name</w:t>
            </w:r>
          </w:p>
        </w:tc>
        <w:tc>
          <w:tcPr>
            <w:tcW w:type="dxa" w:w="4703"/>
          </w:tcPr>
          <w:p>
            <w:r>
              <w:t>"[Type] Quote - [Name]"</w:t>
            </w:r>
          </w:p>
        </w:tc>
      </w:tr>
      <w:tr>
        <w:tc>
          <w:tcPr>
            <w:tcW w:type="dxa" w:w="4703"/>
          </w:tcPr>
          <w:p>
            <w:r>
              <w:t>Amount</w:t>
            </w:r>
          </w:p>
        </w:tc>
        <w:tc>
          <w:tcPr>
            <w:tcW w:type="dxa" w:w="4703"/>
          </w:tcPr>
          <w:p>
            <w:r>
              <w:t>calculated_total</w:t>
            </w:r>
          </w:p>
        </w:tc>
      </w:tr>
      <w:tr>
        <w:tc>
          <w:tcPr>
            <w:tcW w:type="dxa" w:w="4703"/>
          </w:tcPr>
          <w:p>
            <w:r>
              <w:t>Deal Stage</w:t>
            </w:r>
          </w:p>
        </w:tc>
        <w:tc>
          <w:tcPr>
            <w:tcW w:type="dxa" w:w="4703"/>
          </w:tcPr>
          <w:p>
            <w:r>
              <w:t>Appointment Scheduled</w:t>
            </w:r>
          </w:p>
        </w:tc>
      </w:tr>
      <w:tr>
        <w:tc>
          <w:tcPr>
            <w:tcW w:type="dxa" w:w="4703"/>
          </w:tcPr>
          <w:p>
            <w:r>
              <w:t>Pipeline</w:t>
            </w:r>
          </w:p>
        </w:tc>
        <w:tc>
          <w:tcPr>
            <w:tcW w:type="dxa" w:w="4703"/>
          </w:tcPr>
          <w:p>
            <w:r>
              <w:t>Default</w:t>
            </w:r>
          </w:p>
        </w:tc>
      </w:tr>
    </w:tbl>
    <w:p>
      <w:r>
        <w:rPr>
          <w:b/>
          <w:color w:val="2C5282"/>
          <w:sz w:val="28"/>
        </w:rPr>
        <w:t>Integration Requirements</w:t>
      </w:r>
    </w:p>
    <w:p>
      <w:pPr>
        <w:pStyle w:val="ListBullet"/>
      </w:pPr>
      <w:r>
        <w:rPr>
          <w:sz w:val="22"/>
        </w:rPr>
        <w:t>HubSpot Private App Token (configured in Settings)</w:t>
      </w:r>
    </w:p>
    <w:p>
      <w:pPr>
        <w:pStyle w:val="ListBullet"/>
      </w:pPr>
      <w:r>
        <w:rPr>
          <w:sz w:val="22"/>
        </w:rPr>
        <w:t>API access enabled on the HubSpot account</w:t>
      </w:r>
    </w:p>
    <w:p>
      <w:pPr>
        <w:pStyle w:val="ListBullet"/>
      </w:pPr>
      <w:r>
        <w:rPr>
          <w:sz w:val="22"/>
        </w:rPr>
        <w:t>Proper CRM pipeline and stages configured in HubSpot</w:t>
      </w:r>
    </w:p>
    <w:p>
      <w:pPr>
        <w:pStyle w:val="ListBullet"/>
      </w:pPr>
      <w:r>
        <w:rPr>
          <w:sz w:val="22"/>
        </w:rPr>
        <w:t>Network access from WordPress server to HubSpot API</w:t>
      </w:r>
    </w:p>
    <w:p>
      <w:r>
        <w:br w:type="page"/>
      </w:r>
    </w:p>
    <w:p>
      <w:r>
        <w:rPr>
          <w:rFonts w:ascii="Arial" w:hAnsi="Arial"/>
          <w:b/>
          <w:color w:val="1E3A5F"/>
          <w:sz w:val="48"/>
        </w:rPr>
        <w:t>8. Pricing Logic &amp; Rules</w:t>
      </w:r>
    </w:p>
    <w:p>
      <w:pPr>
        <w:spacing w:after="120"/>
      </w:pPr>
      <w:r>
        <w:rPr>
          <w:color w:val="C9A84C"/>
        </w:rPr>
        <w:t>__________________________________________________________________________________________</w:t>
      </w:r>
    </w:p>
    <w:p>
      <w:r>
        <w:rPr>
          <w:sz w:val="22"/>
        </w:rPr>
        <w:t>The pricing engine is the core calculation component of the Quote Builder. It handles complex pricing logic for both Individual and Business tax returns, supporting multiple pricing patterns and custom quote triggers.</w:t>
      </w:r>
    </w:p>
    <w:p>
      <w:r>
        <w:rPr>
          <w:b/>
          <w:color w:val="2C5282"/>
          <w:sz w:val="28"/>
        </w:rPr>
        <w:t>Individual Return Pricing</w:t>
      </w:r>
    </w:p>
    <w:p>
      <w:r>
        <w:rPr>
          <w:b/>
          <w:sz w:val="24"/>
        </w:rPr>
        <w:t>Formula:</w:t>
      </w:r>
    </w:p>
    <w:p>
      <w:r>
        <w:rPr>
          <w:b/>
          <w:sz w:val="22"/>
        </w:rPr>
        <w:t>Total = Base Fee + Σ(Line Item Fees)</w:t>
      </w:r>
    </w:p>
    <w:p>
      <w:r>
        <w:rPr>
          <w:b/>
          <w:sz w:val="24"/>
        </w:rPr>
        <w:t>Base Fee:</w:t>
      </w:r>
    </w:p>
    <w:p>
      <w:r>
        <w:rPr>
          <w:sz w:val="22"/>
        </w:rPr>
        <w:t>W-2 wage income: $350 (always applies, regardless of other selections)</w:t>
      </w:r>
    </w:p>
    <w:p>
      <w:r>
        <w:rPr>
          <w:b/>
          <w:sz w:val="24"/>
        </w:rPr>
        <w:t>Line Item Pricing Patterns:</w:t>
      </w:r>
    </w:p>
    <w:p>
      <w:r>
        <w:rPr>
          <w:b/>
          <w:sz w:val="22"/>
        </w:rPr>
        <w:t xml:space="preserve">Per Unit (Qty × Fee): </w:t>
      </w:r>
      <w:r>
        <w:rPr>
          <w:sz w:val="22"/>
        </w:rPr>
        <w:t>Fee multiplied by quantity selected (e.g., $200 × 2 rental properties = $400)</w:t>
      </w:r>
    </w:p>
    <w:p>
      <w:r>
        <w:rPr>
          <w:b/>
          <w:sz w:val="22"/>
        </w:rPr>
        <w:t xml:space="preserve">Flat Fee: </w:t>
      </w:r>
      <w:r>
        <w:rPr>
          <w:sz w:val="22"/>
        </w:rPr>
        <w:t>Fixed fee regardless of quantity (e.g., 1099-INT always $25)</w:t>
      </w:r>
    </w:p>
    <w:p>
      <w:r>
        <w:rPr>
          <w:b/>
          <w:sz w:val="22"/>
        </w:rPr>
        <w:t xml:space="preserve">Hardcoded: </w:t>
      </w:r>
      <w:r>
        <w:rPr>
          <w:sz w:val="22"/>
        </w:rPr>
        <w:t>Specific predetermined amount (e.g., 1099-R always $100, not the displayed $25)</w:t>
      </w:r>
    </w:p>
    <w:p>
      <w:r>
        <w:rPr>
          <w:b/>
          <w:sz w:val="22"/>
        </w:rPr>
        <w:t xml:space="preserve">Custom Quote: </w:t>
      </w:r>
      <w:r>
        <w:rPr>
          <w:sz w:val="22"/>
        </w:rPr>
        <w:t>Cannot auto-calculate; requires personalized assessment</w:t>
      </w:r>
    </w:p>
    <w:p>
      <w:r>
        <w:rPr>
          <w:b/>
          <w:sz w:val="24"/>
        </w:rPr>
        <w:t>Individual Services &amp; Fees:</w:t>
      </w:r>
    </w:p>
    <w:tbl>
      <w:tblPr>
        <w:tblStyle w:val="TableGrid"/>
        <w:tblW w:type="auto" w:w="0"/>
        <w:tblLook w:firstColumn="1" w:firstRow="1" w:lastColumn="0" w:lastRow="0" w:noHBand="0" w:noVBand="1" w:val="04A0"/>
      </w:tblPr>
      <w:tblGrid>
        <w:gridCol w:w="3135"/>
        <w:gridCol w:w="3135"/>
        <w:gridCol w:w="3135"/>
      </w:tblGrid>
      <w:tr>
        <w:tc>
          <w:tcPr>
            <w:tcW w:type="dxa" w:w="3135"/>
            <w:shd w:fill="1E3A5F"/>
          </w:tcPr>
          <w:p>
            <w:r>
              <w:rPr>
                <w:b/>
                <w:color w:val="FFFFFF"/>
              </w:rPr>
              <w:t>Service</w:t>
            </w:r>
          </w:p>
        </w:tc>
        <w:tc>
          <w:tcPr>
            <w:tcW w:type="dxa" w:w="3135"/>
            <w:shd w:fill="1E3A5F"/>
          </w:tcPr>
          <w:p>
            <w:r>
              <w:rPr>
                <w:b/>
                <w:color w:val="FFFFFF"/>
              </w:rPr>
              <w:t>Fee</w:t>
            </w:r>
          </w:p>
        </w:tc>
        <w:tc>
          <w:tcPr>
            <w:tcW w:type="dxa" w:w="3135"/>
            <w:shd w:fill="1E3A5F"/>
          </w:tcPr>
          <w:p>
            <w:r>
              <w:rPr>
                <w:b/>
                <w:color w:val="FFFFFF"/>
              </w:rPr>
              <w:t>Pattern</w:t>
            </w:r>
          </w:p>
        </w:tc>
      </w:tr>
      <w:tr>
        <w:tc>
          <w:tcPr>
            <w:tcW w:type="dxa" w:w="3135"/>
          </w:tcPr>
          <w:p>
            <w:r>
              <w:t>W-2 wages</w:t>
            </w:r>
          </w:p>
        </w:tc>
        <w:tc>
          <w:tcPr>
            <w:tcW w:type="dxa" w:w="3135"/>
          </w:tcPr>
          <w:p>
            <w:r>
              <w:t>$350</w:t>
            </w:r>
          </w:p>
        </w:tc>
        <w:tc>
          <w:tcPr>
            <w:tcW w:type="dxa" w:w="3135"/>
          </w:tcPr>
          <w:p>
            <w:r>
              <w:t>Flat (Base - always applies)</w:t>
            </w:r>
          </w:p>
        </w:tc>
      </w:tr>
      <w:tr>
        <w:tc>
          <w:tcPr>
            <w:tcW w:type="dxa" w:w="3135"/>
          </w:tcPr>
          <w:p>
            <w:r>
              <w:t>Multiple states</w:t>
            </w:r>
          </w:p>
        </w:tc>
        <w:tc>
          <w:tcPr>
            <w:tcW w:type="dxa" w:w="3135"/>
          </w:tcPr>
          <w:p>
            <w:r>
              <w:t>$150</w:t>
            </w:r>
          </w:p>
        </w:tc>
        <w:tc>
          <w:tcPr>
            <w:tcW w:type="dxa" w:w="3135"/>
          </w:tcPr>
          <w:p>
            <w:r>
              <w:t>Per state</w:t>
            </w:r>
          </w:p>
        </w:tc>
      </w:tr>
      <w:tr>
        <w:tc>
          <w:tcPr>
            <w:tcW w:type="dxa" w:w="3135"/>
          </w:tcPr>
          <w:p>
            <w:r>
              <w:t>1099-INT/DIV</w:t>
            </w:r>
          </w:p>
        </w:tc>
        <w:tc>
          <w:tcPr>
            <w:tcW w:type="dxa" w:w="3135"/>
          </w:tcPr>
          <w:p>
            <w:r>
              <w:t>$25</w:t>
            </w:r>
          </w:p>
        </w:tc>
        <w:tc>
          <w:tcPr>
            <w:tcW w:type="dxa" w:w="3135"/>
          </w:tcPr>
          <w:p>
            <w:r>
              <w:t>Flat</w:t>
            </w:r>
          </w:p>
        </w:tc>
      </w:tr>
      <w:tr>
        <w:tc>
          <w:tcPr>
            <w:tcW w:type="dxa" w:w="3135"/>
          </w:tcPr>
          <w:p>
            <w:r>
              <w:t>1099-B (Brokerage)</w:t>
            </w:r>
          </w:p>
        </w:tc>
        <w:tc>
          <w:tcPr>
            <w:tcW w:type="dxa" w:w="3135"/>
          </w:tcPr>
          <w:p>
            <w:r>
              <w:t>$25</w:t>
            </w:r>
          </w:p>
        </w:tc>
        <w:tc>
          <w:tcPr>
            <w:tcW w:type="dxa" w:w="3135"/>
          </w:tcPr>
          <w:p>
            <w:r>
              <w:t>Per sale</w:t>
            </w:r>
          </w:p>
        </w:tc>
      </w:tr>
      <w:tr>
        <w:tc>
          <w:tcPr>
            <w:tcW w:type="dxa" w:w="3135"/>
          </w:tcPr>
          <w:p>
            <w:r>
              <w:t>Rental property</w:t>
            </w:r>
          </w:p>
        </w:tc>
        <w:tc>
          <w:tcPr>
            <w:tcW w:type="dxa" w:w="3135"/>
          </w:tcPr>
          <w:p>
            <w:r>
              <w:t>$200</w:t>
            </w:r>
          </w:p>
        </w:tc>
        <w:tc>
          <w:tcPr>
            <w:tcW w:type="dxa" w:w="3135"/>
          </w:tcPr>
          <w:p>
            <w:r>
              <w:t>Per property</w:t>
            </w:r>
          </w:p>
        </w:tc>
      </w:tr>
      <w:tr>
        <w:tc>
          <w:tcPr>
            <w:tcW w:type="dxa" w:w="3135"/>
          </w:tcPr>
          <w:p>
            <w:r>
              <w:t>Self-employed/SMLLC</w:t>
            </w:r>
          </w:p>
        </w:tc>
        <w:tc>
          <w:tcPr>
            <w:tcW w:type="dxa" w:w="3135"/>
          </w:tcPr>
          <w:p>
            <w:r>
              <w:t>$200</w:t>
            </w:r>
          </w:p>
        </w:tc>
        <w:tc>
          <w:tcPr>
            <w:tcW w:type="dxa" w:w="3135"/>
          </w:tcPr>
          <w:p>
            <w:r>
              <w:t>Flat</w:t>
            </w:r>
          </w:p>
        </w:tc>
      </w:tr>
      <w:tr>
        <w:tc>
          <w:tcPr>
            <w:tcW w:type="dxa" w:w="3135"/>
          </w:tcPr>
          <w:p>
            <w:r>
              <w:t>Farm income</w:t>
            </w:r>
          </w:p>
        </w:tc>
        <w:tc>
          <w:tcPr>
            <w:tcW w:type="dxa" w:w="3135"/>
          </w:tcPr>
          <w:p>
            <w:r>
              <w:t>$275</w:t>
            </w:r>
          </w:p>
        </w:tc>
        <w:tc>
          <w:tcPr>
            <w:tcW w:type="dxa" w:w="3135"/>
          </w:tcPr>
          <w:p>
            <w:r>
              <w:t>Flat</w:t>
            </w:r>
          </w:p>
        </w:tc>
      </w:tr>
      <w:tr>
        <w:tc>
          <w:tcPr>
            <w:tcW w:type="dxa" w:w="3135"/>
          </w:tcPr>
          <w:p>
            <w:r>
              <w:t>K-1 received</w:t>
            </w:r>
          </w:p>
        </w:tc>
        <w:tc>
          <w:tcPr>
            <w:tcW w:type="dxa" w:w="3135"/>
          </w:tcPr>
          <w:p>
            <w:r>
              <w:t>$50</w:t>
            </w:r>
          </w:p>
        </w:tc>
        <w:tc>
          <w:tcPr>
            <w:tcW w:type="dxa" w:w="3135"/>
          </w:tcPr>
          <w:p>
            <w:r>
              <w:t>Per K-1</w:t>
            </w:r>
          </w:p>
        </w:tc>
      </w:tr>
      <w:tr>
        <w:tc>
          <w:tcPr>
            <w:tcW w:type="dxa" w:w="3135"/>
          </w:tcPr>
          <w:p>
            <w:r>
              <w:t>HSA</w:t>
            </w:r>
          </w:p>
        </w:tc>
        <w:tc>
          <w:tcPr>
            <w:tcW w:type="dxa" w:w="3135"/>
          </w:tcPr>
          <w:p>
            <w:r>
              <w:t>$25</w:t>
            </w:r>
          </w:p>
        </w:tc>
        <w:tc>
          <w:tcPr>
            <w:tcW w:type="dxa" w:w="3135"/>
          </w:tcPr>
          <w:p>
            <w:r>
              <w:t>Flat</w:t>
            </w:r>
          </w:p>
        </w:tc>
      </w:tr>
      <w:tr>
        <w:tc>
          <w:tcPr>
            <w:tcW w:type="dxa" w:w="3135"/>
          </w:tcPr>
          <w:p>
            <w:r>
              <w:t>Home sale (1099-S)</w:t>
            </w:r>
          </w:p>
        </w:tc>
        <w:tc>
          <w:tcPr>
            <w:tcW w:type="dxa" w:w="3135"/>
          </w:tcPr>
          <w:p>
            <w:r>
              <w:t>$150</w:t>
            </w:r>
          </w:p>
        </w:tc>
        <w:tc>
          <w:tcPr>
            <w:tcW w:type="dxa" w:w="3135"/>
          </w:tcPr>
          <w:p>
            <w:r>
              <w:t>Flat</w:t>
            </w:r>
          </w:p>
        </w:tc>
      </w:tr>
      <w:tr>
        <w:tc>
          <w:tcPr>
            <w:tcW w:type="dxa" w:w="3135"/>
          </w:tcPr>
          <w:p>
            <w:r>
              <w:t>1099-R (Retirement)</w:t>
            </w:r>
          </w:p>
        </w:tc>
        <w:tc>
          <w:tcPr>
            <w:tcW w:type="dxa" w:w="3135"/>
          </w:tcPr>
          <w:p>
            <w:r>
              <w:t>$100</w:t>
            </w:r>
          </w:p>
        </w:tc>
        <w:tc>
          <w:tcPr>
            <w:tcW w:type="dxa" w:w="3135"/>
          </w:tcPr>
          <w:p>
            <w:r>
              <w:t>Hardcoded</w:t>
            </w:r>
          </w:p>
        </w:tc>
      </w:tr>
      <w:tr>
        <w:tc>
          <w:tcPr>
            <w:tcW w:type="dxa" w:w="3135"/>
          </w:tcPr>
          <w:p>
            <w:r>
              <w:t>Crypto &gt; $100K</w:t>
            </w:r>
          </w:p>
        </w:tc>
        <w:tc>
          <w:tcPr>
            <w:tcW w:type="dxa" w:w="3135"/>
          </w:tcPr>
          <w:p>
            <w:r>
              <w:t>Custom</w:t>
            </w:r>
          </w:p>
        </w:tc>
        <w:tc>
          <w:tcPr>
            <w:tcW w:type="dxa" w:w="3135"/>
          </w:tcPr>
          <w:p>
            <w:r>
              <w:t>N/A</w:t>
            </w:r>
          </w:p>
        </w:tc>
      </w:tr>
      <w:tr>
        <w:tc>
          <w:tcPr>
            <w:tcW w:type="dxa" w:w="3135"/>
          </w:tcPr>
          <w:p>
            <w:r>
              <w:t>Foreign accounts (FBAR)</w:t>
            </w:r>
          </w:p>
        </w:tc>
        <w:tc>
          <w:tcPr>
            <w:tcW w:type="dxa" w:w="3135"/>
          </w:tcPr>
          <w:p>
            <w:r>
              <w:t>Custom</w:t>
            </w:r>
          </w:p>
        </w:tc>
        <w:tc>
          <w:tcPr>
            <w:tcW w:type="dxa" w:w="3135"/>
          </w:tcPr>
          <w:p>
            <w:r>
              <w:t>N/A</w:t>
            </w:r>
          </w:p>
        </w:tc>
      </w:tr>
    </w:tbl>
    <w:p/>
    <w:p>
      <w:r>
        <w:br w:type="page"/>
      </w:r>
    </w:p>
    <w:p>
      <w:r>
        <w:rPr>
          <w:b/>
          <w:color w:val="2C5282"/>
          <w:sz w:val="28"/>
        </w:rPr>
        <w:t>Business Return Pricing</w:t>
      </w:r>
    </w:p>
    <w:p>
      <w:r>
        <w:rPr>
          <w:b/>
          <w:sz w:val="24"/>
        </w:rPr>
        <w:t>Formula:</w:t>
      </w:r>
    </w:p>
    <w:p>
      <w:r>
        <w:rPr>
          <w:b/>
          <w:sz w:val="22"/>
        </w:rPr>
        <w:t>Total = Base Fee (Part A) + Extras (Part B)</w:t>
      </w:r>
    </w:p>
    <w:p>
      <w:r>
        <w:rPr>
          <w:b/>
          <w:sz w:val="24"/>
        </w:rPr>
        <w:t>Part A - Base Fee Calculation (3 Steps):</w:t>
      </w:r>
    </w:p>
    <w:p>
      <w:r>
        <w:rPr>
          <w:b/>
          <w:sz w:val="22"/>
        </w:rPr>
        <w:t xml:space="preserve">Step 1: Custom Quote Check: </w:t>
      </w:r>
      <w:r>
        <w:rPr>
          <w:sz w:val="22"/>
        </w:rPr>
        <w:t>If Total Assets are $5M-$10M or Over $10M → Custom Quote Required</w:t>
      </w:r>
    </w:p>
    <w:p>
      <w:r>
        <w:rPr>
          <w:b/>
          <w:sz w:val="22"/>
        </w:rPr>
        <w:t xml:space="preserve">Step 2: Schedule L Check: </w:t>
      </w:r>
      <w:r>
        <w:rPr>
          <w:sz w:val="22"/>
        </w:rPr>
        <w:t>If Schedule L NOT required → $999 flat fee (specific thresholds apply)</w:t>
      </w:r>
    </w:p>
    <w:p>
      <w:r>
        <w:rPr>
          <w:b/>
          <w:sz w:val="22"/>
        </w:rPr>
        <w:t xml:space="preserve">Step 3: Asset Band Lookup: </w:t>
      </w:r>
      <w:r>
        <w:rPr>
          <w:sz w:val="22"/>
        </w:rPr>
        <w:t>If Schedule L required → Base Price from asset band + Revenue add-on</w:t>
      </w:r>
    </w:p>
    <w:p>
      <w:r>
        <w:rPr>
          <w:b/>
          <w:sz w:val="24"/>
        </w:rPr>
        <w:t>Asset Band Pricing:</w:t>
      </w:r>
    </w:p>
    <w:tbl>
      <w:tblPr>
        <w:tblStyle w:val="TableGrid"/>
        <w:tblW w:type="auto" w:w="0"/>
        <w:tblLook w:firstColumn="1" w:firstRow="1" w:lastColumn="0" w:lastRow="0" w:noHBand="0" w:noVBand="1" w:val="04A0"/>
      </w:tblPr>
      <w:tblGrid>
        <w:gridCol w:w="3135"/>
        <w:gridCol w:w="3135"/>
        <w:gridCol w:w="3135"/>
      </w:tblGrid>
      <w:tr>
        <w:tc>
          <w:tcPr>
            <w:tcW w:type="dxa" w:w="3135"/>
            <w:shd w:fill="1E3A5F"/>
          </w:tcPr>
          <w:p>
            <w:r>
              <w:rPr>
                <w:b/>
                <w:color w:val="FFFFFF"/>
              </w:rPr>
              <w:t>Asset Level</w:t>
            </w:r>
          </w:p>
        </w:tc>
        <w:tc>
          <w:tcPr>
            <w:tcW w:type="dxa" w:w="3135"/>
            <w:shd w:fill="1E3A5F"/>
          </w:tcPr>
          <w:p>
            <w:r>
              <w:rPr>
                <w:b/>
                <w:color w:val="FFFFFF"/>
              </w:rPr>
              <w:t>C-Corp/S-Corp</w:t>
            </w:r>
          </w:p>
        </w:tc>
        <w:tc>
          <w:tcPr>
            <w:tcW w:type="dxa" w:w="3135"/>
            <w:shd w:fill="1E3A5F"/>
          </w:tcPr>
          <w:p>
            <w:r>
              <w:rPr>
                <w:b/>
                <w:color w:val="FFFFFF"/>
              </w:rPr>
              <w:t>Partnership</w:t>
            </w:r>
          </w:p>
        </w:tc>
      </w:tr>
      <w:tr>
        <w:tc>
          <w:tcPr>
            <w:tcW w:type="dxa" w:w="3135"/>
          </w:tcPr>
          <w:p>
            <w:r>
              <w:t>Under $250K</w:t>
            </w:r>
          </w:p>
        </w:tc>
        <w:tc>
          <w:tcPr>
            <w:tcW w:type="dxa" w:w="3135"/>
          </w:tcPr>
          <w:p>
            <w:r>
              <w:t>$1,250</w:t>
            </w:r>
          </w:p>
        </w:tc>
        <w:tc>
          <w:tcPr>
            <w:tcW w:type="dxa" w:w="3135"/>
          </w:tcPr>
          <w:p>
            <w:r>
              <w:t>$1,250</w:t>
            </w:r>
          </w:p>
        </w:tc>
      </w:tr>
      <w:tr>
        <w:tc>
          <w:tcPr>
            <w:tcW w:type="dxa" w:w="3135"/>
          </w:tcPr>
          <w:p>
            <w:r>
              <w:t>$250K-$500K</w:t>
            </w:r>
          </w:p>
        </w:tc>
        <w:tc>
          <w:tcPr>
            <w:tcW w:type="dxa" w:w="3135"/>
          </w:tcPr>
          <w:p>
            <w:r>
              <w:t>$1,250</w:t>
            </w:r>
          </w:p>
        </w:tc>
        <w:tc>
          <w:tcPr>
            <w:tcW w:type="dxa" w:w="3135"/>
          </w:tcPr>
          <w:p>
            <w:r>
              <w:t>$1,250</w:t>
            </w:r>
          </w:p>
        </w:tc>
      </w:tr>
      <w:tr>
        <w:tc>
          <w:tcPr>
            <w:tcW w:type="dxa" w:w="3135"/>
          </w:tcPr>
          <w:p>
            <w:r>
              <w:t>$500K-$1M</w:t>
            </w:r>
          </w:p>
        </w:tc>
        <w:tc>
          <w:tcPr>
            <w:tcW w:type="dxa" w:w="3135"/>
          </w:tcPr>
          <w:p>
            <w:r>
              <w:t>$1,500</w:t>
            </w:r>
          </w:p>
        </w:tc>
        <w:tc>
          <w:tcPr>
            <w:tcW w:type="dxa" w:w="3135"/>
          </w:tcPr>
          <w:p>
            <w:r>
              <w:t>$1,250</w:t>
            </w:r>
          </w:p>
        </w:tc>
      </w:tr>
      <w:tr>
        <w:tc>
          <w:tcPr>
            <w:tcW w:type="dxa" w:w="3135"/>
          </w:tcPr>
          <w:p>
            <w:r>
              <w:t>$1M-$2M</w:t>
            </w:r>
          </w:p>
        </w:tc>
        <w:tc>
          <w:tcPr>
            <w:tcW w:type="dxa" w:w="3135"/>
          </w:tcPr>
          <w:p>
            <w:r>
              <w:t>$1,500</w:t>
            </w:r>
          </w:p>
        </w:tc>
        <w:tc>
          <w:tcPr>
            <w:tcW w:type="dxa" w:w="3135"/>
          </w:tcPr>
          <w:p>
            <w:r>
              <w:t>$1,500</w:t>
            </w:r>
          </w:p>
        </w:tc>
      </w:tr>
      <w:tr>
        <w:tc>
          <w:tcPr>
            <w:tcW w:type="dxa" w:w="3135"/>
          </w:tcPr>
          <w:p>
            <w:r>
              <w:t>$2M-$5M</w:t>
            </w:r>
          </w:p>
        </w:tc>
        <w:tc>
          <w:tcPr>
            <w:tcW w:type="dxa" w:w="3135"/>
          </w:tcPr>
          <w:p>
            <w:r>
              <w:t>$1,750</w:t>
            </w:r>
          </w:p>
        </w:tc>
        <w:tc>
          <w:tcPr>
            <w:tcW w:type="dxa" w:w="3135"/>
          </w:tcPr>
          <w:p>
            <w:r>
              <w:t>$1,700</w:t>
            </w:r>
          </w:p>
        </w:tc>
      </w:tr>
      <w:tr>
        <w:tc>
          <w:tcPr>
            <w:tcW w:type="dxa" w:w="3135"/>
          </w:tcPr>
          <w:p>
            <w:r>
              <w:t>$5M+</w:t>
            </w:r>
          </w:p>
        </w:tc>
        <w:tc>
          <w:tcPr>
            <w:tcW w:type="dxa" w:w="3135"/>
          </w:tcPr>
          <w:p>
            <w:r>
              <w:t>Custom</w:t>
            </w:r>
          </w:p>
        </w:tc>
        <w:tc>
          <w:tcPr>
            <w:tcW w:type="dxa" w:w="3135"/>
          </w:tcPr>
          <w:p>
            <w:r>
              <w:t>Custom</w:t>
            </w:r>
          </w:p>
        </w:tc>
      </w:tr>
    </w:tbl>
    <w:p/>
    <w:p>
      <w:r>
        <w:rPr>
          <w:b/>
          <w:sz w:val="24"/>
        </w:rPr>
        <w:t>Revenue Add-on:</w:t>
      </w:r>
    </w:p>
    <w:tbl>
      <w:tblPr>
        <w:tblStyle w:val="TableGrid"/>
        <w:tblW w:type="auto" w:w="0"/>
        <w:tblLook w:firstColumn="1" w:firstRow="1" w:lastColumn="0" w:lastRow="0" w:noHBand="0" w:noVBand="1" w:val="04A0"/>
      </w:tblPr>
      <w:tblGrid>
        <w:gridCol w:w="4703"/>
        <w:gridCol w:w="4703"/>
      </w:tblGrid>
      <w:tr>
        <w:tc>
          <w:tcPr>
            <w:tcW w:type="dxa" w:w="4703"/>
            <w:shd w:fill="2C5282"/>
          </w:tcPr>
          <w:p>
            <w:r>
              <w:rPr>
                <w:b/>
                <w:color w:val="FFFFFF"/>
              </w:rPr>
              <w:t>Revenue Level</w:t>
            </w:r>
          </w:p>
        </w:tc>
        <w:tc>
          <w:tcPr>
            <w:tcW w:type="dxa" w:w="4703"/>
            <w:shd w:fill="2C5282"/>
          </w:tcPr>
          <w:p>
            <w:r>
              <w:rPr>
                <w:b/>
                <w:color w:val="FFFFFF"/>
              </w:rPr>
              <w:t>Add-on</w:t>
            </w:r>
          </w:p>
        </w:tc>
      </w:tr>
      <w:tr>
        <w:tc>
          <w:tcPr>
            <w:tcW w:type="dxa" w:w="4703"/>
          </w:tcPr>
          <w:p>
            <w:r>
              <w:t>Under $250K</w:t>
            </w:r>
          </w:p>
        </w:tc>
        <w:tc>
          <w:tcPr>
            <w:tcW w:type="dxa" w:w="4703"/>
          </w:tcPr>
          <w:p>
            <w:r>
              <w:t>+$0</w:t>
            </w:r>
          </w:p>
        </w:tc>
      </w:tr>
      <w:tr>
        <w:tc>
          <w:tcPr>
            <w:tcW w:type="dxa" w:w="4703"/>
          </w:tcPr>
          <w:p>
            <w:r>
              <w:t>$250K-$1M</w:t>
            </w:r>
          </w:p>
        </w:tc>
        <w:tc>
          <w:tcPr>
            <w:tcW w:type="dxa" w:w="4703"/>
          </w:tcPr>
          <w:p>
            <w:r>
              <w:t>+$0</w:t>
            </w:r>
          </w:p>
        </w:tc>
      </w:tr>
      <w:tr>
        <w:tc>
          <w:tcPr>
            <w:tcW w:type="dxa" w:w="4703"/>
          </w:tcPr>
          <w:p>
            <w:r>
              <w:t>Over $1M</w:t>
            </w:r>
          </w:p>
        </w:tc>
        <w:tc>
          <w:tcPr>
            <w:tcW w:type="dxa" w:w="4703"/>
          </w:tcPr>
          <w:p>
            <w:r>
              <w:t>+$200</w:t>
            </w:r>
          </w:p>
        </w:tc>
      </w:tr>
    </w:tbl>
    <w:p/>
    <w:p>
      <w:r>
        <w:rPr>
          <w:b/>
          <w:sz w:val="24"/>
        </w:rPr>
        <w:t>Part B - Extra Services:</w:t>
      </w:r>
    </w:p>
    <w:tbl>
      <w:tblPr>
        <w:tblStyle w:val="TableGrid"/>
        <w:tblW w:type="auto" w:w="0"/>
        <w:tblLook w:firstColumn="1" w:firstRow="1" w:lastColumn="0" w:lastRow="0" w:noHBand="0" w:noVBand="1" w:val="04A0"/>
      </w:tblPr>
      <w:tblGrid>
        <w:gridCol w:w="4703"/>
        <w:gridCol w:w="4703"/>
      </w:tblGrid>
      <w:tr>
        <w:tc>
          <w:tcPr>
            <w:tcW w:type="dxa" w:w="4703"/>
            <w:shd w:fill="1E3A5F"/>
          </w:tcPr>
          <w:p>
            <w:r>
              <w:rPr>
                <w:b/>
                <w:color w:val="FFFFFF"/>
              </w:rPr>
              <w:t>Service</w:t>
            </w:r>
          </w:p>
        </w:tc>
        <w:tc>
          <w:tcPr>
            <w:tcW w:type="dxa" w:w="4703"/>
            <w:shd w:fill="1E3A5F"/>
          </w:tcPr>
          <w:p>
            <w:r>
              <w:rPr>
                <w:b/>
                <w:color w:val="FFFFFF"/>
              </w:rPr>
              <w:t>Fee</w:t>
            </w:r>
          </w:p>
        </w:tc>
      </w:tr>
      <w:tr>
        <w:tc>
          <w:tcPr>
            <w:tcW w:type="dxa" w:w="4703"/>
          </w:tcPr>
          <w:p>
            <w:r>
              <w:t>Multiple partners (extra K-1s)</w:t>
            </w:r>
          </w:p>
        </w:tc>
        <w:tc>
          <w:tcPr>
            <w:tcW w:type="dxa" w:w="4703"/>
          </w:tcPr>
          <w:p>
            <w:r>
              <w:t>$25 each</w:t>
            </w:r>
          </w:p>
        </w:tc>
      </w:tr>
      <w:tr>
        <w:tc>
          <w:tcPr>
            <w:tcW w:type="dxa" w:w="4703"/>
          </w:tcPr>
          <w:p>
            <w:r>
              <w:t>Multiple states</w:t>
            </w:r>
          </w:p>
        </w:tc>
        <w:tc>
          <w:tcPr>
            <w:tcW w:type="dxa" w:w="4703"/>
          </w:tcPr>
          <w:p>
            <w:r>
              <w:t>$250 each</w:t>
            </w:r>
          </w:p>
        </w:tc>
      </w:tr>
      <w:tr>
        <w:tc>
          <w:tcPr>
            <w:tcW w:type="dxa" w:w="4703"/>
          </w:tcPr>
          <w:p>
            <w:r>
              <w:t>Fixed asset/depreciation schedule</w:t>
            </w:r>
          </w:p>
        </w:tc>
        <w:tc>
          <w:tcPr>
            <w:tcW w:type="dxa" w:w="4703"/>
          </w:tcPr>
          <w:p>
            <w:r>
              <w:t>$250</w:t>
            </w:r>
          </w:p>
        </w:tc>
      </w:tr>
      <w:tr>
        <w:tc>
          <w:tcPr>
            <w:tcW w:type="dxa" w:w="4703"/>
          </w:tcPr>
          <w:p>
            <w:r>
              <w:t>Foreign partner/owner</w:t>
            </w:r>
          </w:p>
        </w:tc>
        <w:tc>
          <w:tcPr>
            <w:tcW w:type="dxa" w:w="4703"/>
          </w:tcPr>
          <w:p>
            <w:r>
              <w:t>$350</w:t>
            </w:r>
          </w:p>
        </w:tc>
      </w:tr>
      <w:tr>
        <w:tc>
          <w:tcPr>
            <w:tcW w:type="dxa" w:w="4703"/>
          </w:tcPr>
          <w:p>
            <w:r>
              <w:t>Books don't match tax records</w:t>
            </w:r>
          </w:p>
        </w:tc>
        <w:tc>
          <w:tcPr>
            <w:tcW w:type="dxa" w:w="4703"/>
          </w:tcPr>
          <w:p>
            <w:r>
              <w:t>$250</w:t>
            </w:r>
          </w:p>
        </w:tc>
      </w:tr>
    </w:tbl>
    <w:p/>
    <w:p>
      <w:r>
        <w:rPr>
          <w:b/>
          <w:color w:val="2C5282"/>
          <w:sz w:val="28"/>
        </w:rPr>
        <w:t>Custom Quote Triggers</w:t>
      </w:r>
    </w:p>
    <w:p>
      <w:r>
        <w:rPr>
          <w:sz w:val="22"/>
        </w:rPr>
        <w:t>Certain situations require personalized assessment rather than automated pricing. When triggered, users see a message directing them to schedule a call for a custom quote.</w:t>
      </w:r>
    </w:p>
    <w:tbl>
      <w:tblPr>
        <w:tblStyle w:val="TableGrid"/>
        <w:tblW w:type="auto" w:w="0"/>
        <w:tblLook w:firstColumn="1" w:firstRow="1" w:lastColumn="0" w:lastRow="0" w:noHBand="0" w:noVBand="1" w:val="04A0"/>
      </w:tblPr>
      <w:tblGrid>
        <w:gridCol w:w="3135"/>
        <w:gridCol w:w="3135"/>
        <w:gridCol w:w="3135"/>
      </w:tblGrid>
      <w:tr>
        <w:tc>
          <w:tcPr>
            <w:tcW w:type="dxa" w:w="3135"/>
            <w:shd w:fill="C9A84C"/>
          </w:tcPr>
          <w:p>
            <w:r>
              <w:rPr>
                <w:b/>
                <w:color w:val="1E3A5F"/>
              </w:rPr>
              <w:t>Trigger</w:t>
            </w:r>
          </w:p>
        </w:tc>
        <w:tc>
          <w:tcPr>
            <w:tcW w:type="dxa" w:w="3135"/>
            <w:shd w:fill="C9A84C"/>
          </w:tcPr>
          <w:p>
            <w:r>
              <w:rPr>
                <w:b/>
                <w:color w:val="1E3A5F"/>
              </w:rPr>
              <w:t>Type</w:t>
            </w:r>
          </w:p>
        </w:tc>
        <w:tc>
          <w:tcPr>
            <w:tcW w:type="dxa" w:w="3135"/>
            <w:shd w:fill="C9A84C"/>
          </w:tcPr>
          <w:p>
            <w:r>
              <w:rPr>
                <w:b/>
                <w:color w:val="1E3A5F"/>
              </w:rPr>
              <w:t>Reason</w:t>
            </w:r>
          </w:p>
        </w:tc>
      </w:tr>
      <w:tr>
        <w:tc>
          <w:tcPr>
            <w:tcW w:type="dxa" w:w="3135"/>
          </w:tcPr>
          <w:p>
            <w:r>
              <w:t>Assets $5M-$10M</w:t>
            </w:r>
          </w:p>
        </w:tc>
        <w:tc>
          <w:tcPr>
            <w:tcW w:type="dxa" w:w="3135"/>
          </w:tcPr>
          <w:p>
            <w:r>
              <w:t>Business</w:t>
            </w:r>
          </w:p>
        </w:tc>
        <w:tc>
          <w:tcPr>
            <w:tcW w:type="dxa" w:w="3135"/>
          </w:tcPr>
          <w:p>
            <w:r>
              <w:t>Complex compliance requirements</w:t>
            </w:r>
          </w:p>
        </w:tc>
      </w:tr>
      <w:tr>
        <w:tc>
          <w:tcPr>
            <w:tcW w:type="dxa" w:w="3135"/>
          </w:tcPr>
          <w:p>
            <w:r>
              <w:t>Assets Over $10M</w:t>
            </w:r>
          </w:p>
        </w:tc>
        <w:tc>
          <w:tcPr>
            <w:tcW w:type="dxa" w:w="3135"/>
          </w:tcPr>
          <w:p>
            <w:r>
              <w:t>Business</w:t>
            </w:r>
          </w:p>
        </w:tc>
        <w:tc>
          <w:tcPr>
            <w:tcW w:type="dxa" w:w="3135"/>
          </w:tcPr>
          <w:p>
            <w:r>
              <w:t>High complexity assessment</w:t>
            </w:r>
          </w:p>
        </w:tc>
      </w:tr>
      <w:tr>
        <w:tc>
          <w:tcPr>
            <w:tcW w:type="dxa" w:w="3135"/>
          </w:tcPr>
          <w:p>
            <w:r>
              <w:t>Crypto volume &gt; $100K</w:t>
            </w:r>
          </w:p>
        </w:tc>
        <w:tc>
          <w:tcPr>
            <w:tcW w:type="dxa" w:w="3135"/>
          </w:tcPr>
          <w:p>
            <w:r>
              <w:t>Individual</w:t>
            </w:r>
          </w:p>
        </w:tc>
        <w:tc>
          <w:tcPr>
            <w:tcW w:type="dxa" w:w="3135"/>
          </w:tcPr>
          <w:p>
            <w:r>
              <w:t>Requires detailed review</w:t>
            </w:r>
          </w:p>
        </w:tc>
      </w:tr>
      <w:tr>
        <w:tc>
          <w:tcPr>
            <w:tcW w:type="dxa" w:w="3135"/>
          </w:tcPr>
          <w:p>
            <w:r>
              <w:t>Foreign accounts (FBAR)</w:t>
            </w:r>
          </w:p>
        </w:tc>
        <w:tc>
          <w:tcPr>
            <w:tcW w:type="dxa" w:w="3135"/>
          </w:tcPr>
          <w:p>
            <w:r>
              <w:t>Individual</w:t>
            </w:r>
          </w:p>
        </w:tc>
        <w:tc>
          <w:tcPr>
            <w:tcW w:type="dxa" w:w="3135"/>
          </w:tcPr>
          <w:p>
            <w:r>
              <w:t>Special reporting requirements</w:t>
            </w:r>
          </w:p>
        </w:tc>
      </w:tr>
      <w:tr>
        <w:tc>
          <w:tcPr>
            <w:tcW w:type="dxa" w:w="3135"/>
          </w:tcPr>
          <w:p>
            <w:r>
              <w:t>Multiple businesses</w:t>
            </w:r>
          </w:p>
        </w:tc>
        <w:tc>
          <w:tcPr>
            <w:tcW w:type="dxa" w:w="3135"/>
          </w:tcPr>
          <w:p>
            <w:r>
              <w:t>Combined</w:t>
            </w:r>
          </w:p>
        </w:tc>
        <w:tc>
          <w:tcPr>
            <w:tcW w:type="dxa" w:w="3135"/>
          </w:tcPr>
          <w:p>
            <w:r>
              <w:t>Per-client assessment needed</w:t>
            </w:r>
          </w:p>
        </w:tc>
      </w:tr>
    </w:tbl>
    <w:p>
      <w:r>
        <w:br w:type="page"/>
      </w:r>
    </w:p>
    <w:p>
      <w:r>
        <w:rPr>
          <w:rFonts w:ascii="Arial" w:hAnsi="Arial"/>
          <w:b/>
          <w:color w:val="1E3A5F"/>
          <w:sz w:val="48"/>
        </w:rPr>
        <w:t>9. Technical Architecture</w:t>
      </w:r>
    </w:p>
    <w:p>
      <w:pPr>
        <w:spacing w:after="120"/>
      </w:pPr>
      <w:r>
        <w:rPr>
          <w:color w:val="C9A84C"/>
        </w:rPr>
        <w:t>__________________________________________________________________________________________</w:t>
      </w:r>
    </w:p>
    <w:p>
      <w:r>
        <w:rPr>
          <w:b/>
          <w:color w:val="2C5282"/>
          <w:sz w:val="28"/>
        </w:rPr>
        <w:t>File Structure</w:t>
      </w:r>
    </w:p>
    <w:p>
      <w:r>
        <w:rPr>
          <w:rFonts w:ascii="Courier New" w:hAnsi="Courier New"/>
          <w:sz w:val="16"/>
        </w:rPr>
        <w:br/>
        <w:t>Plugin Directory: tavola-quote-builder/</w:t>
        <w:br/>
        <w:br/>
        <w:t>├── Main Plugin File</w:t>
        <w:br/>
        <w:t>│   └── tavola-quote-builder.php</w:t>
        <w:br/>
        <w:t>│       (Plugin initialization, hooks, shortcode registration)</w:t>
        <w:br/>
        <w:t>│</w:t>
        <w:br/>
        <w:t>├── Admin Module</w:t>
        <w:br/>
        <w:t>│   └── admin/</w:t>
        <w:br/>
        <w:t>│       └── class-tqb-admin.php</w:t>
        <w:br/>
        <w:t>│           (Admin dashboard, settings page, pricing management)</w:t>
        <w:br/>
        <w:t>│</w:t>
        <w:br/>
        <w:t>├── Core Classes</w:t>
        <w:br/>
        <w:t>│   └── includes/</w:t>
        <w:br/>
        <w:t>│       ├── class-tqb-activator.php</w:t>
        <w:br/>
        <w:t>│       │   (Database table creation on plugin activation)</w:t>
        <w:br/>
        <w:t>│       ├── class-tqb-deactivator.php</w:t>
        <w:br/>
        <w:t>│       │   (Cleanup on plugin deactivation)</w:t>
        <w:br/>
        <w:t>│       ├── class-tqb-admin.php</w:t>
        <w:br/>
        <w:t>│       │   (Admin functionality and menu)</w:t>
        <w:br/>
        <w:t>│       ├── class-tqb-db.php</w:t>
        <w:br/>
        <w:t>│       │   (Database operations wrapper)</w:t>
        <w:br/>
        <w:t>│       ├── class-tqb-email.php</w:t>
        <w:br/>
        <w:t>│       │   (Email sending and templates)</w:t>
        <w:br/>
        <w:t>│       ├── class-tqb-hubspot.php</w:t>
        <w:br/>
        <w:t>│       │   (HubSpot CRM integration)</w:t>
        <w:br/>
        <w:t>│       ├── class-tqb-pricing-engine.php</w:t>
        <w:br/>
        <w:t>│       │   (Pure pricing calculation logic)</w:t>
        <w:br/>
        <w:t>│       ├── class-tqb-public.php</w:t>
        <w:br/>
        <w:t>│       │   (Frontend AJAX handlers)</w:t>
        <w:br/>
        <w:t>│       └── class-tqb-quote-handler.php</w:t>
        <w:br/>
        <w:t>│           (Quote submission processing)</w:t>
        <w:br/>
        <w:t>│</w:t>
        <w:br/>
        <w:t>├── Frontend Assets</w:t>
        <w:br/>
        <w:t>│   └── public/</w:t>
        <w:br/>
        <w:t>│       ├── css/tqb-public.css</w:t>
        <w:br/>
        <w:t>│       │   (Frontend styles)</w:t>
        <w:br/>
        <w:t>│       ├── js/tqb-public.js</w:t>
        <w:br/>
        <w:t>│       │   (Frontend JavaScript and form logic)</w:t>
        <w:br/>
        <w:t>│       └── views/form-template.php</w:t>
        <w:br/>
        <w:t>│           (Quote form HTML template)</w:t>
        <w:br/>
        <w:t>│</w:t>
        <w:br/>
        <w:t>└── Tests</w:t>
        <w:br/>
        <w:t xml:space="preserve">    └── tests/</w:t>
        <w:br/>
        <w:t xml:space="preserve">        └── test-pricing-engine.php</w:t>
        <w:br/>
        <w:t xml:space="preserve">            (Unit tests for pricing engine)</w:t>
        <w:br/>
      </w:r>
    </w:p>
    <w:p>
      <w:r>
        <w:rPr>
          <w:b/>
          <w:color w:val="2C5282"/>
          <w:sz w:val="28"/>
        </w:rPr>
        <w:t>Database Schema</w:t>
      </w:r>
    </w:p>
    <w:p>
      <w:r>
        <w:rPr>
          <w:sz w:val="22"/>
        </w:rPr>
        <w:t>The plugin uses three custom database tables:</w:t>
      </w:r>
    </w:p>
    <w:p>
      <w:r>
        <w:rPr>
          <w:b/>
          <w:sz w:val="24"/>
        </w:rPr>
        <w:t>wp_tqb_submissions</w:t>
      </w:r>
    </w:p>
    <w:p>
      <w:r>
        <w:rPr>
          <w:i/>
          <w:sz w:val="20"/>
        </w:rPr>
        <w:t>Primary table storing all quote submissions (completed, partial, abandoned).</w:t>
      </w:r>
    </w:p>
    <w:tbl>
      <w:tblPr>
        <w:tblStyle w:val="TableGrid"/>
        <w:tblW w:type="auto" w:w="0"/>
        <w:tblLook w:firstColumn="1" w:firstRow="1" w:lastColumn="0" w:lastRow="0" w:noHBand="0" w:noVBand="1" w:val="04A0"/>
      </w:tblPr>
      <w:tblGrid>
        <w:gridCol w:w="4703"/>
        <w:gridCol w:w="4703"/>
      </w:tblGrid>
      <w:tr>
        <w:tc>
          <w:tcPr>
            <w:tcW w:type="dxa" w:w="4703"/>
            <w:shd w:fill="2C5282"/>
          </w:tcPr>
          <w:p>
            <w:r>
              <w:rPr>
                <w:b/>
                <w:color w:val="FFFFFF"/>
              </w:rPr>
              <w:t>Key Columns</w:t>
            </w:r>
          </w:p>
        </w:tc>
        <w:tc>
          <w:tcPr>
            <w:tcW w:type="dxa" w:w="4703"/>
            <w:shd w:fill="2C5282"/>
          </w:tcPr>
          <w:p>
            <w:r>
              <w:rPr>
                <w:b/>
                <w:color w:val="FFFFFF"/>
              </w:rPr>
              <w:t>Description</w:t>
            </w:r>
          </w:p>
        </w:tc>
      </w:tr>
      <w:tr>
        <w:tc>
          <w:tcPr>
            <w:tcW w:type="dxa" w:w="4703"/>
          </w:tcPr>
          <w:p>
            <w:r>
              <w:t>id, quote_type, contact_*</w:t>
            </w:r>
          </w:p>
        </w:tc>
        <w:tc>
          <w:tcPr>
            <w:tcW w:type="dxa" w:w="4703"/>
          </w:tcPr>
          <w:p>
            <w:r>
              <w:t>Basic submission info</w:t>
            </w:r>
          </w:p>
        </w:tc>
      </w:tr>
      <w:tr>
        <w:tc>
          <w:tcPr>
            <w:tcW w:type="dxa" w:w="4703"/>
          </w:tcPr>
          <w:p>
            <w:r>
              <w:t>answers (LONGTEXT)</w:t>
            </w:r>
          </w:p>
        </w:tc>
        <w:tc>
          <w:tcPr>
            <w:tcW w:type="dxa" w:w="4703"/>
          </w:tcPr>
          <w:p>
            <w:r>
              <w:t>JSON of all form answers</w:t>
            </w:r>
          </w:p>
        </w:tc>
      </w:tr>
      <w:tr>
        <w:tc>
          <w:tcPr>
            <w:tcW w:type="dxa" w:w="4703"/>
          </w:tcPr>
          <w:p>
            <w:r>
              <w:t>calculated_total, is_custom_quote</w:t>
            </w:r>
          </w:p>
        </w:tc>
        <w:tc>
          <w:tcPr>
            <w:tcW w:type="dxa" w:w="4703"/>
          </w:tcPr>
          <w:p>
            <w:r>
              <w:t>Pricing result</w:t>
            </w:r>
          </w:p>
        </w:tc>
      </w:tr>
      <w:tr>
        <w:tc>
          <w:tcPr>
            <w:tcW w:type="dxa" w:w="4703"/>
          </w:tcPr>
          <w:p>
            <w:r>
              <w:t>status</w:t>
            </w:r>
          </w:p>
        </w:tc>
        <w:tc>
          <w:tcPr>
            <w:tcW w:type="dxa" w:w="4703"/>
          </w:tcPr>
          <w:p>
            <w:r>
              <w:t>in_progress / completed / abandoned</w:t>
            </w:r>
          </w:p>
        </w:tc>
      </w:tr>
      <w:tr>
        <w:tc>
          <w:tcPr>
            <w:tcW w:type="dxa" w:w="4703"/>
          </w:tcPr>
          <w:p>
            <w:r>
              <w:t>user_ip, created_at, updated_at</w:t>
            </w:r>
          </w:p>
        </w:tc>
        <w:tc>
          <w:tcPr>
            <w:tcW w:type="dxa" w:w="4703"/>
          </w:tcPr>
          <w:p>
            <w:r>
              <w:t>Tracking and timestamps</w:t>
            </w:r>
          </w:p>
        </w:tc>
      </w:tr>
    </w:tbl>
    <w:p>
      <w:r>
        <w:rPr>
          <w:b/>
          <w:sz w:val="24"/>
        </w:rPr>
        <w:t>wp_tqb_line_items</w:t>
      </w:r>
    </w:p>
    <w:p>
      <w:r>
        <w:rPr>
          <w:i/>
          <w:sz w:val="20"/>
        </w:rPr>
        <w:t>Stores pricing configuration for Individual and Business services.</w:t>
      </w:r>
    </w:p>
    <w:p>
      <w:r>
        <w:rPr>
          <w:b/>
          <w:sz w:val="24"/>
        </w:rPr>
        <w:t>wp_tqb_asset_bands</w:t>
      </w:r>
    </w:p>
    <w:p>
      <w:r>
        <w:rPr>
          <w:i/>
          <w:sz w:val="20"/>
        </w:rPr>
        <w:t>Stores Business return asset band pricing by entity type.</w:t>
      </w:r>
    </w:p>
    <w:p>
      <w:r>
        <w:rPr>
          <w:b/>
          <w:color w:val="2C5282"/>
          <w:sz w:val="28"/>
        </w:rPr>
        <w:t>AJAX API Endpoints</w:t>
      </w:r>
    </w:p>
    <w:tbl>
      <w:tblPr>
        <w:tblStyle w:val="TableGrid"/>
        <w:tblW w:type="auto" w:w="0"/>
        <w:tblLook w:firstColumn="1" w:firstRow="1" w:lastColumn="0" w:lastRow="0" w:noHBand="0" w:noVBand="1" w:val="04A0"/>
      </w:tblPr>
      <w:tblGrid>
        <w:gridCol w:w="4703"/>
        <w:gridCol w:w="4703"/>
      </w:tblGrid>
      <w:tr>
        <w:tc>
          <w:tcPr>
            <w:tcW w:type="dxa" w:w="4703"/>
            <w:shd w:fill="1E3A5F"/>
          </w:tcPr>
          <w:p>
            <w:r>
              <w:rPr>
                <w:b/>
                <w:color w:val="FFFFFF"/>
              </w:rPr>
              <w:t>Action</w:t>
            </w:r>
          </w:p>
        </w:tc>
        <w:tc>
          <w:tcPr>
            <w:tcW w:type="dxa" w:w="4703"/>
            <w:shd w:fill="1E3A5F"/>
          </w:tcPr>
          <w:p>
            <w:r>
              <w:rPr>
                <w:b/>
                <w:color w:val="FFFFFF"/>
              </w:rPr>
              <w:t>Purpose</w:t>
            </w:r>
          </w:p>
        </w:tc>
      </w:tr>
      <w:tr>
        <w:tc>
          <w:tcPr>
            <w:tcW w:type="dxa" w:w="4703"/>
          </w:tcPr>
          <w:p>
            <w:r>
              <w:t>tqb_save_partial</w:t>
            </w:r>
          </w:p>
        </w:tc>
        <w:tc>
          <w:tcPr>
            <w:tcW w:type="dxa" w:w="4703"/>
          </w:tcPr>
          <w:p>
            <w:r>
              <w:t>Save form progress (called on step completion)</w:t>
            </w:r>
          </w:p>
        </w:tc>
      </w:tr>
      <w:tr>
        <w:tc>
          <w:tcPr>
            <w:tcW w:type="dxa" w:w="4703"/>
          </w:tcPr>
          <w:p>
            <w:r>
              <w:t>tqb_submit_quote</w:t>
            </w:r>
          </w:p>
        </w:tc>
        <w:tc>
          <w:tcPr>
            <w:tcW w:type="dxa" w:w="4703"/>
          </w:tcPr>
          <w:p>
            <w:r>
              <w:t>Final quote submission</w:t>
            </w:r>
          </w:p>
        </w:tc>
      </w:tr>
      <w:tr>
        <w:tc>
          <w:tcPr>
            <w:tcW w:type="dxa" w:w="4703"/>
          </w:tcPr>
          <w:p>
            <w:r>
              <w:t>tqb_check_partial_by_ip</w:t>
            </w:r>
          </w:p>
        </w:tc>
        <w:tc>
          <w:tcPr>
            <w:tcW w:type="dxa" w:w="4703"/>
          </w:tcPr>
          <w:p>
            <w:r>
              <w:t>Check for existing partial by IP</w:t>
            </w:r>
          </w:p>
        </w:tc>
      </w:tr>
      <w:tr>
        <w:tc>
          <w:tcPr>
            <w:tcW w:type="dxa" w:w="4703"/>
          </w:tcPr>
          <w:p>
            <w:r>
              <w:t>tqb_dismiss_partial</w:t>
            </w:r>
          </w:p>
        </w:tc>
        <w:tc>
          <w:tcPr>
            <w:tcW w:type="dxa" w:w="4703"/>
          </w:tcPr>
          <w:p>
            <w:r>
              <w:t>Mark partial as abandoned</w:t>
            </w:r>
          </w:p>
        </w:tc>
      </w:tr>
    </w:tbl>
    <w:p>
      <w:r>
        <w:br w:type="page"/>
      </w:r>
    </w:p>
    <w:p>
      <w:r>
        <w:rPr>
          <w:rFonts w:ascii="Arial" w:hAnsi="Arial"/>
          <w:b/>
          <w:color w:val="1E3A5F"/>
          <w:sz w:val="48"/>
        </w:rPr>
        <w:t>10. Security Measures</w:t>
      </w:r>
    </w:p>
    <w:p>
      <w:pPr>
        <w:spacing w:after="120"/>
      </w:pPr>
      <w:r>
        <w:rPr>
          <w:color w:val="C9A84C"/>
        </w:rPr>
        <w:t>__________________________________________________________________________________________</w:t>
      </w:r>
    </w:p>
    <w:p>
      <w:r>
        <w:rPr>
          <w:sz w:val="22"/>
        </w:rPr>
        <w:t>Security is a primary concern for any web application handling personal information. The Quote Builder implements multiple layers of protection.</w:t>
      </w:r>
    </w:p>
    <w:p>
      <w:r>
        <w:rPr>
          <w:b/>
          <w:color w:val="2C5282"/>
          <w:sz w:val="28"/>
        </w:rPr>
        <w:t>Security Implementation</w:t>
      </w:r>
    </w:p>
    <w:p>
      <w:r>
        <w:rPr>
          <w:b/>
          <w:sz w:val="22"/>
        </w:rPr>
        <w:t xml:space="preserve">CSRF Protection: </w:t>
      </w:r>
      <w:r>
        <w:rPr>
          <w:sz w:val="22"/>
        </w:rPr>
        <w:t>All AJAX actions are protected with WordPress nonces. Each form submission includes a unique security token verified server-side before processing.</w:t>
      </w:r>
    </w:p>
    <w:p>
      <w:r>
        <w:rPr>
          <w:b/>
          <w:sz w:val="22"/>
        </w:rPr>
        <w:t xml:space="preserve">Input Sanitization: </w:t>
      </w:r>
      <w:r>
        <w:rPr>
          <w:sz w:val="22"/>
        </w:rPr>
        <w:t>All user inputs are sanitized using WordPress sanitization functions including sanitize_text_field(), sanitize_email(), and esc_html() for output.</w:t>
      </w:r>
    </w:p>
    <w:p>
      <w:r>
        <w:rPr>
          <w:b/>
          <w:sz w:val="22"/>
        </w:rPr>
        <w:t xml:space="preserve">SQL Injection Prevention: </w:t>
      </w:r>
      <w:r>
        <w:rPr>
          <w:sz w:val="22"/>
        </w:rPr>
        <w:t>All database queries use $wpdb-&gt;prepare() with proper format specifiers, preventing SQL injection attacks.</w:t>
      </w:r>
    </w:p>
    <w:p>
      <w:r>
        <w:rPr>
          <w:b/>
          <w:sz w:val="22"/>
        </w:rPr>
        <w:t xml:space="preserve">XSS Prevention: </w:t>
      </w:r>
      <w:r>
        <w:rPr>
          <w:sz w:val="22"/>
        </w:rPr>
        <w:t>All output to the browser is escaped using appropriate WordPress escaping functions.</w:t>
      </w:r>
    </w:p>
    <w:p>
      <w:r>
        <w:rPr>
          <w:b/>
          <w:sz w:val="22"/>
        </w:rPr>
        <w:t xml:space="preserve">Rate Limiting: </w:t>
      </w:r>
      <w:r>
        <w:rPr>
          <w:sz w:val="22"/>
        </w:rPr>
        <w:t>Per-IP submission limits prevent abuse. Maximum 5 submissions per IP within 24 hours, with cooldown periods.</w:t>
      </w:r>
    </w:p>
    <w:p>
      <w:r>
        <w:rPr>
          <w:b/>
          <w:sz w:val="22"/>
        </w:rPr>
        <w:t xml:space="preserve">Contact Verification: </w:t>
      </w:r>
      <w:r>
        <w:rPr>
          <w:sz w:val="22"/>
        </w:rPr>
        <w:t>When updating partial submissions, contact information must match the original submission, preventing unauthorized modifications.</w:t>
      </w:r>
    </w:p>
    <w:p>
      <w:r>
        <w:rPr>
          <w:b/>
          <w:color w:val="2C5282"/>
          <w:sz w:val="28"/>
        </w:rPr>
        <w:t>Rate Limiting Configuration</w:t>
      </w:r>
    </w:p>
    <w:tbl>
      <w:tblPr>
        <w:tblStyle w:val="TableGrid"/>
        <w:tblW w:type="auto" w:w="0"/>
        <w:tblLook w:firstColumn="1" w:firstRow="1" w:lastColumn="0" w:lastRow="0" w:noHBand="0" w:noVBand="1" w:val="04A0"/>
      </w:tblPr>
      <w:tblGrid>
        <w:gridCol w:w="4703"/>
        <w:gridCol w:w="4703"/>
      </w:tblGrid>
      <w:tr>
        <w:tc>
          <w:tcPr>
            <w:tcW w:type="dxa" w:w="4703"/>
            <w:shd w:fill="1E3A5F"/>
          </w:tcPr>
          <w:p>
            <w:r>
              <w:rPr>
                <w:b/>
                <w:color w:val="FFFFFF"/>
              </w:rPr>
              <w:t>Setting</w:t>
            </w:r>
          </w:p>
        </w:tc>
        <w:tc>
          <w:tcPr>
            <w:tcW w:type="dxa" w:w="4703"/>
            <w:shd w:fill="1E3A5F"/>
          </w:tcPr>
          <w:p>
            <w:r>
              <w:rPr>
                <w:b/>
                <w:color w:val="FFFFFF"/>
              </w:rPr>
              <w:t>Value</w:t>
            </w:r>
          </w:p>
        </w:tc>
      </w:tr>
      <w:tr>
        <w:tc>
          <w:tcPr>
            <w:tcW w:type="dxa" w:w="4703"/>
          </w:tcPr>
          <w:p>
            <w:r>
              <w:t>Maximum Submissions per IP</w:t>
            </w:r>
          </w:p>
        </w:tc>
        <w:tc>
          <w:tcPr>
            <w:tcW w:type="dxa" w:w="4703"/>
          </w:tcPr>
          <w:p>
            <w:r>
              <w:t>5 per 24 hours</w:t>
            </w:r>
          </w:p>
        </w:tc>
      </w:tr>
      <w:tr>
        <w:tc>
          <w:tcPr>
            <w:tcW w:type="dxa" w:w="4703"/>
          </w:tcPr>
          <w:p>
            <w:r>
              <w:t>Rate Limit Window</w:t>
            </w:r>
          </w:p>
        </w:tc>
        <w:tc>
          <w:tcPr>
            <w:tcW w:type="dxa" w:w="4703"/>
          </w:tcPr>
          <w:p>
            <w:r>
              <w:t>24 hours</w:t>
            </w:r>
          </w:p>
        </w:tc>
      </w:tr>
      <w:tr>
        <w:tc>
          <w:tcPr>
            <w:tcW w:type="dxa" w:w="4703"/>
          </w:tcPr>
          <w:p>
            <w:r>
              <w:t>Cooldown After Limit</w:t>
            </w:r>
          </w:p>
        </w:tc>
        <w:tc>
          <w:tcPr>
            <w:tcW w:type="dxa" w:w="4703"/>
          </w:tcPr>
          <w:p>
            <w:r>
              <w:t>30 minutes</w:t>
            </w:r>
          </w:p>
        </w:tc>
      </w:tr>
    </w:tbl>
    <w:p/>
    <w:p>
      <w:r>
        <w:rPr>
          <w:sz w:val="22"/>
        </w:rPr>
        <w:t>When a user exceeds the rate limit, they receive a clear error message indicating how long they must wait before attempting another submission.</w:t>
      </w:r>
    </w:p>
    <w:p>
      <w:r>
        <w:br w:type="page"/>
      </w:r>
    </w:p>
    <w:p>
      <w:r>
        <w:rPr>
          <w:rFonts w:ascii="Arial" w:hAnsi="Arial"/>
          <w:b/>
          <w:color w:val="1E3A5F"/>
          <w:sz w:val="48"/>
        </w:rPr>
        <w:t>11. Status Management</w:t>
      </w:r>
    </w:p>
    <w:p>
      <w:pPr>
        <w:spacing w:after="120"/>
      </w:pPr>
      <w:r>
        <w:rPr>
          <w:color w:val="C9A84C"/>
        </w:rPr>
        <w:t>__________________________________________________________________________________________</w:t>
      </w:r>
    </w:p>
    <w:p>
      <w:r>
        <w:rPr>
          <w:sz w:val="22"/>
        </w:rPr>
        <w:t>Every submission in the system has a status that determines its lifecycle and interactions with follow-up systems. Understanding status management is key to effective lead nurturing.</w:t>
      </w:r>
    </w:p>
    <w:p>
      <w:r>
        <w:rPr>
          <w:b/>
          <w:color w:val="2C5282"/>
          <w:sz w:val="28"/>
        </w:rPr>
        <w:t>Submission Statuses</w:t>
      </w:r>
    </w:p>
    <w:tbl>
      <w:tblPr>
        <w:tblStyle w:val="TableGrid"/>
        <w:tblW w:type="auto" w:w="0"/>
        <w:tblLook w:firstColumn="1" w:firstRow="1" w:lastColumn="0" w:lastRow="0" w:noHBand="0" w:noVBand="1" w:val="04A0"/>
      </w:tblPr>
      <w:tblGrid>
        <w:gridCol w:w="3135"/>
        <w:gridCol w:w="3135"/>
        <w:gridCol w:w="3135"/>
      </w:tblGrid>
      <w:tr>
        <w:tc>
          <w:tcPr>
            <w:tcW w:type="dxa" w:w="3135"/>
            <w:shd w:fill="1E3A5F"/>
          </w:tcPr>
          <w:p>
            <w:r>
              <w:rPr>
                <w:b/>
                <w:color w:val="FFFFFF"/>
              </w:rPr>
              <w:t>Status</w:t>
            </w:r>
          </w:p>
        </w:tc>
        <w:tc>
          <w:tcPr>
            <w:tcW w:type="dxa" w:w="3135"/>
            <w:shd w:fill="1E3A5F"/>
          </w:tcPr>
          <w:p>
            <w:r>
              <w:rPr>
                <w:b/>
                <w:color w:val="FFFFFF"/>
              </w:rPr>
              <w:t>Meaning</w:t>
            </w:r>
          </w:p>
        </w:tc>
        <w:tc>
          <w:tcPr>
            <w:tcW w:type="dxa" w:w="3135"/>
            <w:shd w:fill="1E3A5F"/>
          </w:tcPr>
          <w:p>
            <w:r>
              <w:rPr>
                <w:b/>
                <w:color w:val="FFFFFF"/>
              </w:rPr>
              <w:t>Follow-up Emails</w:t>
            </w:r>
          </w:p>
        </w:tc>
      </w:tr>
      <w:tr>
        <w:tc>
          <w:tcPr>
            <w:tcW w:type="dxa" w:w="3135"/>
          </w:tcPr>
          <w:p>
            <w:r>
              <w:t>in_progress</w:t>
            </w:r>
          </w:p>
        </w:tc>
        <w:tc>
          <w:tcPr>
            <w:tcW w:type="dxa" w:w="3135"/>
          </w:tcPr>
          <w:p>
            <w:r>
              <w:t>User started but has not completed</w:t>
            </w:r>
          </w:p>
        </w:tc>
        <w:tc>
          <w:tcPr>
            <w:tcW w:type="dxa" w:w="3135"/>
          </w:tcPr>
          <w:p>
            <w:r>
              <w:t>Yes - automated sequence</w:t>
            </w:r>
          </w:p>
        </w:tc>
      </w:tr>
      <w:tr>
        <w:tc>
          <w:tcPr>
            <w:tcW w:type="dxa" w:w="3135"/>
          </w:tcPr>
          <w:p>
            <w:r>
              <w:t>completed</w:t>
            </w:r>
          </w:p>
        </w:tc>
        <w:tc>
          <w:tcPr>
            <w:tcW w:type="dxa" w:w="3135"/>
          </w:tcPr>
          <w:p>
            <w:r>
              <w:t>User successfully submitted</w:t>
            </w:r>
          </w:p>
        </w:tc>
        <w:tc>
          <w:tcPr>
            <w:tcW w:type="dxa" w:w="3135"/>
          </w:tcPr>
          <w:p>
            <w:r>
              <w:t>No - already converted</w:t>
            </w:r>
          </w:p>
        </w:tc>
      </w:tr>
      <w:tr>
        <w:tc>
          <w:tcPr>
            <w:tcW w:type="dxa" w:w="3135"/>
          </w:tcPr>
          <w:p>
            <w:r>
              <w:t>abandoned</w:t>
            </w:r>
          </w:p>
        </w:tc>
        <w:tc>
          <w:tcPr>
            <w:tcW w:type="dxa" w:w="3135"/>
          </w:tcPr>
          <w:p>
            <w:r>
              <w:t>User quit OR clicked Start Over</w:t>
            </w:r>
          </w:p>
        </w:tc>
        <w:tc>
          <w:tcPr>
            <w:tcW w:type="dxa" w:w="3135"/>
          </w:tcPr>
          <w:p>
            <w:r>
              <w:t>No - explicitly declined</w:t>
            </w:r>
          </w:p>
        </w:tc>
      </w:tr>
    </w:tbl>
    <w:p/>
    <w:p>
      <w:r>
        <w:rPr>
          <w:b/>
          <w:color w:val="2C5282"/>
          <w:sz w:val="28"/>
        </w:rPr>
        <w:t>Status Transitions</w:t>
      </w:r>
    </w:p>
    <w:p>
      <w:r>
        <w:rPr>
          <w:sz w:val="22"/>
        </w:rPr>
        <w:t>How statuses change during the submission lifecycle:</w:t>
      </w:r>
    </w:p>
    <w:p>
      <w:pPr>
        <w:pStyle w:val="ListBullet"/>
      </w:pPr>
      <w:r>
        <w:rPr>
          <w:sz w:val="22"/>
        </w:rPr>
        <w:t>(No Status) → in_progress: When user enters contact information</w:t>
      </w:r>
    </w:p>
    <w:p>
      <w:pPr>
        <w:pStyle w:val="ListBullet"/>
      </w:pPr>
      <w:r>
        <w:rPr>
          <w:sz w:val="22"/>
        </w:rPr>
        <w:t>in_progress → completed: When user successfully submits the form</w:t>
      </w:r>
    </w:p>
    <w:p>
      <w:pPr>
        <w:pStyle w:val="ListBullet"/>
      </w:pPr>
      <w:r>
        <w:rPr>
          <w:sz w:val="22"/>
        </w:rPr>
        <w:t>in_progress → abandoned: When user clicks "Start Over"</w:t>
      </w:r>
    </w:p>
    <w:p>
      <w:pPr>
        <w:pStyle w:val="ListBullet"/>
      </w:pPr>
      <w:r>
        <w:rPr>
          <w:sz w:val="22"/>
        </w:rPr>
        <w:t>in_progress → abandoned: After 1 week if still incomplete (cron job)</w:t>
      </w:r>
    </w:p>
    <w:p>
      <w:r>
        <w:rPr>
          <w:b/>
          <w:color w:val="2C5282"/>
          <w:sz w:val="28"/>
        </w:rPr>
        <w:t>Abandoned Record Protection</w:t>
      </w:r>
    </w:p>
    <w:p>
      <w:r>
        <w:rPr>
          <w:sz w:val="22"/>
        </w:rPr>
        <w:t>Once a record is marked as abandoned, it is protected from accidental modification and excluded from follow-up email sequences. This is intentional to respect user choice.</w:t>
      </w:r>
    </w:p>
    <w:p>
      <w:pPr>
        <w:pStyle w:val="ListBullet"/>
      </w:pPr>
      <w:r>
        <w:rPr>
          <w:sz w:val="22"/>
        </w:rPr>
        <w:t>Cannot be accidentally updated or modified</w:t>
      </w:r>
    </w:p>
    <w:p>
      <w:pPr>
        <w:pStyle w:val="ListBullet"/>
      </w:pPr>
      <w:r>
        <w:rPr>
          <w:sz w:val="22"/>
        </w:rPr>
        <w:t>Excluded from IP conflict checks</w:t>
      </w:r>
    </w:p>
    <w:p>
      <w:pPr>
        <w:pStyle w:val="ListBullet"/>
      </w:pPr>
      <w:r>
        <w:rPr>
          <w:sz w:val="22"/>
        </w:rPr>
        <w:t>Receives no follow-up emails</w:t>
      </w:r>
    </w:p>
    <w:p>
      <w:pPr>
        <w:pStyle w:val="ListBullet"/>
      </w:pPr>
      <w:r>
        <w:rPr>
          <w:sz w:val="22"/>
        </w:rPr>
        <w:t>Preserved in database for reporting and analytics</w:t>
      </w:r>
    </w:p>
    <w:p>
      <w:pPr>
        <w:pStyle w:val="ListBullet"/>
      </w:pPr>
      <w:r>
        <w:rPr>
          <w:sz w:val="22"/>
        </w:rPr>
        <w:t>Can be manually reviewed in admin if needed</w:t>
      </w:r>
    </w:p>
    <w:p>
      <w:r>
        <w:br w:type="page"/>
      </w:r>
    </w:p>
    <w:p>
      <w:r>
        <w:rPr>
          <w:rFonts w:ascii="Arial" w:hAnsi="Arial"/>
          <w:b/>
          <w:color w:val="1E3A5F"/>
          <w:sz w:val="48"/>
        </w:rPr>
        <w:t>12. Configuration Guide</w:t>
      </w:r>
    </w:p>
    <w:p>
      <w:pPr>
        <w:spacing w:after="120"/>
      </w:pPr>
      <w:r>
        <w:rPr>
          <w:color w:val="C9A84C"/>
        </w:rPr>
        <w:t>__________________________________________________________________________________________</w:t>
      </w:r>
    </w:p>
    <w:p>
      <w:r>
        <w:rPr>
          <w:b/>
          <w:color w:val="2C5282"/>
          <w:sz w:val="28"/>
        </w:rPr>
        <w:t>Initial Setup</w:t>
      </w:r>
    </w:p>
    <w:p>
      <w:r>
        <w:rPr>
          <w:sz w:val="22"/>
        </w:rPr>
        <w:t>1. Install the plugin via WordPress admin (Plugins → Add New → Upload)</w:t>
      </w:r>
    </w:p>
    <w:p>
      <w:r>
        <w:rPr>
          <w:sz w:val="22"/>
        </w:rPr>
        <w:t>2. Activate the plugin</w:t>
      </w:r>
    </w:p>
    <w:p>
      <w:r>
        <w:rPr>
          <w:sz w:val="22"/>
        </w:rPr>
        <w:t>3. Add the shortcode [tavola_quote_builder] to any page or post</w:t>
      </w:r>
    </w:p>
    <w:p>
      <w:r>
        <w:rPr>
          <w:sz w:val="22"/>
        </w:rPr>
        <w:t>4. Navigate to Quote Builder in the admin menu</w:t>
      </w:r>
    </w:p>
    <w:p>
      <w:r>
        <w:rPr>
          <w:sz w:val="22"/>
        </w:rPr>
        <w:t>5. Configure settings, pricing, and HubSpot integration</w:t>
      </w:r>
    </w:p>
    <w:p>
      <w:r>
        <w:rPr>
          <w:b/>
          <w:color w:val="2C5282"/>
          <w:sz w:val="28"/>
        </w:rPr>
        <w:t>Settings Reference</w:t>
      </w:r>
    </w:p>
    <w:tbl>
      <w:tblPr>
        <w:tblStyle w:val="TableGrid"/>
        <w:tblW w:type="auto" w:w="0"/>
        <w:tblLook w:firstColumn="1" w:firstRow="1" w:lastColumn="0" w:lastRow="0" w:noHBand="0" w:noVBand="1" w:val="04A0"/>
      </w:tblPr>
      <w:tblGrid>
        <w:gridCol w:w="4703"/>
        <w:gridCol w:w="4703"/>
      </w:tblGrid>
      <w:tr>
        <w:tc>
          <w:tcPr>
            <w:tcW w:type="dxa" w:w="4703"/>
            <w:shd w:fill="1E3A5F"/>
          </w:tcPr>
          <w:p>
            <w:r>
              <w:rPr>
                <w:b/>
                <w:color w:val="FFFFFF"/>
              </w:rPr>
              <w:t>Setting</w:t>
            </w:r>
          </w:p>
        </w:tc>
        <w:tc>
          <w:tcPr>
            <w:tcW w:type="dxa" w:w="4703"/>
            <w:shd w:fill="1E3A5F"/>
          </w:tcPr>
          <w:p>
            <w:r>
              <w:rPr>
                <w:b/>
                <w:color w:val="FFFFFF"/>
              </w:rPr>
              <w:t>Description</w:t>
            </w:r>
          </w:p>
        </w:tc>
      </w:tr>
      <w:tr>
        <w:tc>
          <w:tcPr>
            <w:tcW w:type="dxa" w:w="4703"/>
          </w:tcPr>
          <w:p>
            <w:r>
              <w:t>Disclaimer Text</w:t>
            </w:r>
          </w:p>
        </w:tc>
        <w:tc>
          <w:tcPr>
            <w:tcW w:type="dxa" w:w="4703"/>
          </w:tcPr>
          <w:p>
            <w:r>
              <w:t>Shown below quote result for legal compliance</w:t>
            </w:r>
          </w:p>
        </w:tc>
      </w:tr>
      <w:tr>
        <w:tc>
          <w:tcPr>
            <w:tcW w:type="dxa" w:w="4703"/>
          </w:tcPr>
          <w:p>
            <w:r>
              <w:t>Scheduling Link</w:t>
            </w:r>
          </w:p>
        </w:tc>
        <w:tc>
          <w:tcPr>
            <w:tcW w:type="dxa" w:w="4703"/>
          </w:tcPr>
          <w:p>
            <w:r>
              <w:t>Calendly or booking URL for call scheduling</w:t>
            </w:r>
          </w:p>
        </w:tc>
      </w:tr>
      <w:tr>
        <w:tc>
          <w:tcPr>
            <w:tcW w:type="dxa" w:w="4703"/>
          </w:tcPr>
          <w:p>
            <w:r>
              <w:t>Team Notification Email</w:t>
            </w:r>
          </w:p>
        </w:tc>
        <w:tc>
          <w:tcPr>
            <w:tcW w:type="dxa" w:w="4703"/>
          </w:tcPr>
          <w:p>
            <w:r>
              <w:t>Where submission notifications are sent</w:t>
            </w:r>
          </w:p>
        </w:tc>
      </w:tr>
      <w:tr>
        <w:tc>
          <w:tcPr>
            <w:tcW w:type="dxa" w:w="4703"/>
          </w:tcPr>
          <w:p>
            <w:r>
              <w:t>Enable Abandoned Emails</w:t>
            </w:r>
          </w:p>
        </w:tc>
        <w:tc>
          <w:tcPr>
            <w:tcW w:type="dxa" w:w="4703"/>
          </w:tcPr>
          <w:p>
            <w:r>
              <w:t>Toggle automated follow-up sequence</w:t>
            </w:r>
          </w:p>
        </w:tc>
      </w:tr>
      <w:tr>
        <w:tc>
          <w:tcPr>
            <w:tcW w:type="dxa" w:w="4703"/>
          </w:tcPr>
          <w:p>
            <w:r>
              <w:t>Reminder Email Hours</w:t>
            </w:r>
          </w:p>
        </w:tc>
        <w:tc>
          <w:tcPr>
            <w:tcW w:type="dxa" w:w="4703"/>
          </w:tcPr>
          <w:p>
            <w:r>
              <w:t>When first reminder is sent (default: 24)</w:t>
            </w:r>
          </w:p>
        </w:tc>
      </w:tr>
      <w:tr>
        <w:tc>
          <w:tcPr>
            <w:tcW w:type="dxa" w:w="4703"/>
          </w:tcPr>
          <w:p>
            <w:r>
              <w:t>Follow-up Email Hours</w:t>
            </w:r>
          </w:p>
        </w:tc>
        <w:tc>
          <w:tcPr>
            <w:tcW w:type="dxa" w:w="4703"/>
          </w:tcPr>
          <w:p>
            <w:r>
              <w:t>When second email is sent (default: 72)</w:t>
            </w:r>
          </w:p>
        </w:tc>
      </w:tr>
      <w:tr>
        <w:tc>
          <w:tcPr>
            <w:tcW w:type="dxa" w:w="4703"/>
          </w:tcPr>
          <w:p>
            <w:r>
              <w:t>HubSpot API Token</w:t>
            </w:r>
          </w:p>
        </w:tc>
        <w:tc>
          <w:tcPr>
            <w:tcW w:type="dxa" w:w="4703"/>
          </w:tcPr>
          <w:p>
            <w:r>
              <w:t>Private App Token for CRM integration</w:t>
            </w:r>
          </w:p>
        </w:tc>
      </w:tr>
    </w:tbl>
    <w:p/>
    <w:p>
      <w:r>
        <w:rPr>
          <w:b/>
          <w:color w:val="2C5282"/>
          <w:sz w:val="28"/>
        </w:rPr>
        <w:t>IP Address Detection</w:t>
      </w:r>
    </w:p>
    <w:p>
      <w:r>
        <w:rPr>
          <w:sz w:val="22"/>
        </w:rPr>
        <w:t>The system detects visitor IP addresses in the following order of preference: HTTP_CF_CONNECTING_IP (Cloudflare), HTTP_X_FORWARDED_FOR, HTTP_X_FORWARDED, HTTP_X_CLUSTER_CLIENT_IP, HTTP_FORWARDED_FOR, HTTP_FORWARDED, REMOTE_ADDR.</w:t>
      </w:r>
    </w:p>
    <w:p>
      <w:r>
        <w:rPr>
          <w:i/>
          <w:sz w:val="22"/>
        </w:rPr>
        <w:t>For local development (XAMPP, MAMP, etc.), IP will show as 127.0.0.1 (IPv4) or ::1 (IPv6).</w:t>
      </w:r>
    </w:p>
    <w:p>
      <w:r>
        <w:br w:type="page"/>
      </w:r>
    </w:p>
    <w:p>
      <w:r>
        <w:rPr>
          <w:rFonts w:ascii="Arial" w:hAnsi="Arial"/>
          <w:b/>
          <w:color w:val="1E3A5F"/>
          <w:sz w:val="48"/>
        </w:rPr>
        <w:t>13. Frequently Asked Questions</w:t>
      </w:r>
    </w:p>
    <w:p>
      <w:pPr>
        <w:spacing w:after="120"/>
      </w:pPr>
      <w:r>
        <w:rPr>
          <w:color w:val="C9A84C"/>
        </w:rPr>
        <w:t>__________________________________________________________________________________________</w:t>
      </w:r>
    </w:p>
    <w:p>
      <w:r>
        <w:rPr>
          <w:b/>
          <w:color w:val="2C5282"/>
          <w:sz w:val="28"/>
        </w:rPr>
        <w:t>For Clients</w:t>
      </w:r>
    </w:p>
    <w:p>
      <w:r>
        <w:rPr>
          <w:b/>
          <w:sz w:val="22"/>
        </w:rPr>
        <w:t>Q: How long does it take to get a quote?</w:t>
      </w:r>
    </w:p>
    <w:p>
      <w:pPr>
        <w:ind w:left="360"/>
      </w:pPr>
      <w:r>
        <w:rPr>
          <w:sz w:val="22"/>
        </w:rPr>
        <w:t>A: Most users complete the quote process in under 5 minutes.</w:t>
      </w:r>
    </w:p>
    <w:p>
      <w:r>
        <w:rPr>
          <w:b/>
          <w:sz w:val="22"/>
        </w:rPr>
        <w:t>Q: What if my tax situation is complicated?</w:t>
      </w:r>
    </w:p>
    <w:p>
      <w:pPr>
        <w:ind w:left="360"/>
      </w:pPr>
      <w:r>
        <w:rPr>
          <w:sz w:val="22"/>
        </w:rPr>
        <w:t>A: If your situation triggers a custom quote, you will be directed to schedule a call for personalized assessment.</w:t>
      </w:r>
    </w:p>
    <w:p>
      <w:r>
        <w:rPr>
          <w:b/>
          <w:sz w:val="22"/>
        </w:rPr>
        <w:t>Q: What happens if I do not finish the form?</w:t>
      </w:r>
    </w:p>
    <w:p>
      <w:pPr>
        <w:ind w:left="360"/>
      </w:pPr>
      <w:r>
        <w:rPr>
          <w:sz w:val="22"/>
        </w:rPr>
        <w:t>A: You will receive reminder emails unless you click "Start Over" to explicitly abandon the quote request.</w:t>
      </w:r>
    </w:p>
    <w:p>
      <w:r>
        <w:rPr>
          <w:b/>
          <w:sz w:val="22"/>
        </w:rPr>
        <w:t>Q: Can I get quotes for both personal and business taxes?</w:t>
      </w:r>
    </w:p>
    <w:p>
      <w:pPr>
        <w:ind w:left="360"/>
      </w:pPr>
      <w:r>
        <w:rPr>
          <w:sz w:val="22"/>
        </w:rPr>
        <w:t>A: Yes, you can select both Individual and Business and receive a combined quote.</w:t>
      </w:r>
    </w:p>
    <w:p>
      <w:r>
        <w:rPr>
          <w:b/>
          <w:sz w:val="22"/>
        </w:rPr>
        <w:t>Q: Is my information secure?</w:t>
      </w:r>
    </w:p>
    <w:p>
      <w:pPr>
        <w:ind w:left="360"/>
      </w:pPr>
      <w:r>
        <w:rPr>
          <w:sz w:val="22"/>
        </w:rPr>
        <w:t>A: Yes, the system uses industry-standard security practices including CSRF protection, input sanitization, and secure database storage.</w:t>
      </w:r>
    </w:p>
    <w:p>
      <w:r>
        <w:rPr>
          <w:b/>
          <w:color w:val="2C5282"/>
          <w:sz w:val="28"/>
        </w:rPr>
        <w:t>For Developers</w:t>
      </w:r>
    </w:p>
    <w:p>
      <w:r>
        <w:rPr>
          <w:b/>
          <w:sz w:val="22"/>
        </w:rPr>
        <w:t>Q: How do I add a new Individual service item?</w:t>
      </w:r>
    </w:p>
    <w:p>
      <w:pPr>
        <w:ind w:left="360"/>
      </w:pPr>
      <w:r>
        <w:rPr>
          <w:sz w:val="22"/>
        </w:rPr>
        <w:t>A: Go to Quote Builder → Individual Tab in admin. Click "Add New" and fill in the service details including fee and pricing pattern.</w:t>
      </w:r>
    </w:p>
    <w:p>
      <w:r>
        <w:rPr>
          <w:b/>
          <w:sz w:val="22"/>
        </w:rPr>
        <w:t>Q: How do I modify HubSpot pipeline settings?</w:t>
      </w:r>
    </w:p>
    <w:p>
      <w:pPr>
        <w:ind w:left="360"/>
      </w:pPr>
      <w:r>
        <w:rPr>
          <w:sz w:val="22"/>
        </w:rPr>
        <w:t>A: Update HubSpot settings directly in HubSpot. The integration code in class-tqb-hubspot.php creates deals in the default pipeline.</w:t>
      </w:r>
    </w:p>
    <w:p>
      <w:r>
        <w:rPr>
          <w:b/>
          <w:sz w:val="22"/>
        </w:rPr>
        <w:t>Q: Where are the email templates?</w:t>
      </w:r>
    </w:p>
    <w:p>
      <w:pPr>
        <w:ind w:left="360"/>
      </w:pPr>
      <w:r>
        <w:rPr>
          <w:sz w:val="22"/>
        </w:rPr>
        <w:t>A: Email templates are defined as static methods in class-tqb-email.php. They use wp_mail() for sending.</w:t>
      </w:r>
    </w:p>
    <w:p>
      <w:r>
        <w:rPr>
          <w:b/>
          <w:sz w:val="22"/>
        </w:rPr>
        <w:t>Q: How do I test the plugin locally?</w:t>
      </w:r>
    </w:p>
    <w:p>
      <w:pPr>
        <w:ind w:left="360"/>
      </w:pPr>
      <w:r>
        <w:rPr>
          <w:sz w:val="22"/>
        </w:rPr>
        <w:t>A: Install on XAMPP/MAMP/LocalWP. Note that IP will show as localhost (127.0.0.1 or ::1), so rate limiting and IP tracking will work differently than in production.</w:t>
      </w:r>
    </w:p>
    <w:p>
      <w:r>
        <w:rPr>
          <w:b/>
          <w:sz w:val="22"/>
        </w:rPr>
        <w:t>Q: How does the pricing engine work?</w:t>
      </w:r>
    </w:p>
    <w:p>
      <w:pPr>
        <w:ind w:left="360"/>
      </w:pPr>
      <w:r>
        <w:rPr>
          <w:sz w:val="22"/>
        </w:rPr>
        <w:t>A: TQB_Pricing_Engine (class-tqb-pricing-engine.php) is a standalone class with ZERO WordPress dependencies. It receives plain PHP arrays and returns calculated results, making it fully unit-testable.</w:t>
      </w:r>
    </w:p>
    <w:p>
      <w:r>
        <w:br w:type="page"/>
      </w:r>
    </w:p>
    <w:p>
      <w:r>
        <w:rPr>
          <w:rFonts w:ascii="Arial" w:hAnsi="Arial"/>
          <w:b/>
          <w:color w:val="1E3A5F"/>
          <w:sz w:val="48"/>
        </w:rPr>
        <w:t>14. Summary &amp; Next Steps</w:t>
      </w:r>
    </w:p>
    <w:p>
      <w:pPr>
        <w:spacing w:after="120"/>
      </w:pPr>
      <w:r>
        <w:rPr>
          <w:color w:val="C9A84C"/>
        </w:rPr>
        <w:t>__________________________________________________________________________________________</w:t>
      </w:r>
    </w:p>
    <w:p>
      <w:r>
        <w:rPr>
          <w:b/>
          <w:color w:val="2C5282"/>
          <w:sz w:val="28"/>
        </w:rPr>
        <w:t>Capabilities Summary</w:t>
      </w:r>
    </w:p>
    <w:tbl>
      <w:tblPr>
        <w:tblStyle w:val="TableGrid"/>
        <w:tblW w:type="auto" w:w="0"/>
        <w:tblLook w:firstColumn="1" w:firstRow="1" w:lastColumn="0" w:lastRow="0" w:noHBand="0" w:noVBand="1" w:val="04A0"/>
      </w:tblPr>
      <w:tblGrid>
        <w:gridCol w:w="4703"/>
        <w:gridCol w:w="4703"/>
      </w:tblGrid>
      <w:tr>
        <w:tc>
          <w:tcPr>
            <w:tcW w:type="dxa" w:w="4703"/>
            <w:shd w:fill="4CAF50"/>
          </w:tcPr>
          <w:p>
            <w:r>
              <w:rPr>
                <w:b/>
                <w:color w:val="FFFFFF"/>
              </w:rPr>
              <w:t>Capability</w:t>
            </w:r>
          </w:p>
        </w:tc>
        <w:tc>
          <w:tcPr>
            <w:tcW w:type="dxa" w:w="4703"/>
            <w:shd w:fill="4CAF50"/>
          </w:tcPr>
          <w:p>
            <w:r>
              <w:rPr>
                <w:b/>
                <w:color w:val="FFFFFF"/>
              </w:rPr>
              <w:t>Status</w:t>
            </w:r>
          </w:p>
        </w:tc>
      </w:tr>
      <w:tr>
        <w:tc>
          <w:tcPr>
            <w:tcW w:type="dxa" w:w="4703"/>
          </w:tcPr>
          <w:p>
            <w:r>
              <w:t>5-step guided questionnaire</w:t>
            </w:r>
          </w:p>
        </w:tc>
        <w:tc>
          <w:tcPr>
            <w:tcW w:type="dxa" w:w="4703"/>
          </w:tcPr>
          <w:p>
            <w:r>
              <w:t>Implemented</w:t>
            </w:r>
          </w:p>
        </w:tc>
      </w:tr>
      <w:tr>
        <w:tc>
          <w:tcPr>
            <w:tcW w:type="dxa" w:w="4703"/>
          </w:tcPr>
          <w:p>
            <w:r>
              <w:t>Real-time price calculation</w:t>
            </w:r>
          </w:p>
        </w:tc>
        <w:tc>
          <w:tcPr>
            <w:tcW w:type="dxa" w:w="4703"/>
          </w:tcPr>
          <w:p>
            <w:r>
              <w:t>Implemented</w:t>
            </w:r>
          </w:p>
        </w:tc>
      </w:tr>
      <w:tr>
        <w:tc>
          <w:tcPr>
            <w:tcW w:type="dxa" w:w="4703"/>
          </w:tcPr>
          <w:p>
            <w:r>
              <w:t>Individual &amp; Business support</w:t>
            </w:r>
          </w:p>
        </w:tc>
        <w:tc>
          <w:tcPr>
            <w:tcW w:type="dxa" w:w="4703"/>
          </w:tcPr>
          <w:p>
            <w:r>
              <w:t>Implemented</w:t>
            </w:r>
          </w:p>
        </w:tc>
      </w:tr>
      <w:tr>
        <w:tc>
          <w:tcPr>
            <w:tcW w:type="dxa" w:w="4703"/>
          </w:tcPr>
          <w:p>
            <w:r>
              <w:t>Combined quotes</w:t>
            </w:r>
          </w:p>
        </w:tc>
        <w:tc>
          <w:tcPr>
            <w:tcW w:type="dxa" w:w="4703"/>
          </w:tcPr>
          <w:p>
            <w:r>
              <w:t>Implemented</w:t>
            </w:r>
          </w:p>
        </w:tc>
      </w:tr>
      <w:tr>
        <w:tc>
          <w:tcPr>
            <w:tcW w:type="dxa" w:w="4703"/>
          </w:tcPr>
          <w:p>
            <w:r>
              <w:t>Admin dashboard</w:t>
            </w:r>
          </w:p>
        </w:tc>
        <w:tc>
          <w:tcPr>
            <w:tcW w:type="dxa" w:w="4703"/>
          </w:tcPr>
          <w:p>
            <w:r>
              <w:t>Implemented</w:t>
            </w:r>
          </w:p>
        </w:tc>
      </w:tr>
      <w:tr>
        <w:tc>
          <w:tcPr>
            <w:tcW w:type="dxa" w:w="4703"/>
          </w:tcPr>
          <w:p>
            <w:r>
              <w:t>Email notifications</w:t>
            </w:r>
          </w:p>
        </w:tc>
        <w:tc>
          <w:tcPr>
            <w:tcW w:type="dxa" w:w="4703"/>
          </w:tcPr>
          <w:p>
            <w:r>
              <w:t>Implemented</w:t>
            </w:r>
          </w:p>
        </w:tc>
      </w:tr>
      <w:tr>
        <w:tc>
          <w:tcPr>
            <w:tcW w:type="dxa" w:w="4703"/>
          </w:tcPr>
          <w:p>
            <w:r>
              <w:t>HubSpot integration</w:t>
            </w:r>
          </w:p>
        </w:tc>
        <w:tc>
          <w:tcPr>
            <w:tcW w:type="dxa" w:w="4703"/>
          </w:tcPr>
          <w:p>
            <w:r>
              <w:t>Implemented</w:t>
            </w:r>
          </w:p>
        </w:tc>
      </w:tr>
      <w:tr>
        <w:tc>
          <w:tcPr>
            <w:tcW w:type="dxa" w:w="4703"/>
          </w:tcPr>
          <w:p>
            <w:r>
              <w:t>Abandoned lead follow-up</w:t>
            </w:r>
          </w:p>
        </w:tc>
        <w:tc>
          <w:tcPr>
            <w:tcW w:type="dxa" w:w="4703"/>
          </w:tcPr>
          <w:p>
            <w:r>
              <w:t>Implemented</w:t>
            </w:r>
          </w:p>
        </w:tc>
      </w:tr>
      <w:tr>
        <w:tc>
          <w:tcPr>
            <w:tcW w:type="dxa" w:w="4703"/>
          </w:tcPr>
          <w:p>
            <w:r>
              <w:t>Rate limiting</w:t>
            </w:r>
          </w:p>
        </w:tc>
        <w:tc>
          <w:tcPr>
            <w:tcW w:type="dxa" w:w="4703"/>
          </w:tcPr>
          <w:p>
            <w:r>
              <w:t>Implemented</w:t>
            </w:r>
          </w:p>
        </w:tc>
      </w:tr>
      <w:tr>
        <w:tc>
          <w:tcPr>
            <w:tcW w:type="dxa" w:w="4703"/>
          </w:tcPr>
          <w:p>
            <w:r>
              <w:t>Status management</w:t>
            </w:r>
          </w:p>
        </w:tc>
        <w:tc>
          <w:tcPr>
            <w:tcW w:type="dxa" w:w="4703"/>
          </w:tcPr>
          <w:p>
            <w:r>
              <w:t>Implemented</w:t>
            </w:r>
          </w:p>
        </w:tc>
      </w:tr>
    </w:tbl>
    <w:p/>
    <w:p>
      <w:r>
        <w:rPr>
          <w:b/>
          <w:color w:val="2C5282"/>
          <w:sz w:val="28"/>
        </w:rPr>
        <w:t>Key Files Reference</w:t>
      </w:r>
    </w:p>
    <w:tbl>
      <w:tblPr>
        <w:tblStyle w:val="TableGrid"/>
        <w:tblW w:type="auto" w:w="0"/>
        <w:tblLook w:firstColumn="1" w:firstRow="1" w:lastColumn="0" w:lastRow="0" w:noHBand="0" w:noVBand="1" w:val="04A0"/>
      </w:tblPr>
      <w:tblGrid>
        <w:gridCol w:w="4703"/>
        <w:gridCol w:w="4703"/>
      </w:tblGrid>
      <w:tr>
        <w:tc>
          <w:tcPr>
            <w:tcW w:type="dxa" w:w="4703"/>
            <w:shd w:fill="1E3A5F"/>
          </w:tcPr>
          <w:p>
            <w:r>
              <w:rPr>
                <w:b/>
                <w:color w:val="FFFFFF"/>
              </w:rPr>
              <w:t>File</w:t>
            </w:r>
          </w:p>
        </w:tc>
        <w:tc>
          <w:tcPr>
            <w:tcW w:type="dxa" w:w="4703"/>
            <w:shd w:fill="1E3A5F"/>
          </w:tcPr>
          <w:p>
            <w:r>
              <w:rPr>
                <w:b/>
                <w:color w:val="FFFFFF"/>
              </w:rPr>
              <w:t>Purpose</w:t>
            </w:r>
          </w:p>
        </w:tc>
      </w:tr>
      <w:tr>
        <w:tc>
          <w:tcPr>
            <w:tcW w:type="dxa" w:w="4703"/>
          </w:tcPr>
          <w:p>
            <w:r>
              <w:t>class-tqb-pricing-engine.php</w:t>
            </w:r>
          </w:p>
        </w:tc>
        <w:tc>
          <w:tcPr>
            <w:tcW w:type="dxa" w:w="4703"/>
          </w:tcPr>
          <w:p>
            <w:r>
              <w:t>Core pricing calculation logic</w:t>
            </w:r>
          </w:p>
        </w:tc>
      </w:tr>
      <w:tr>
        <w:tc>
          <w:tcPr>
            <w:tcW w:type="dxa" w:w="4703"/>
          </w:tcPr>
          <w:p>
            <w:r>
              <w:t>class-tqb-quote-handler.php</w:t>
            </w:r>
          </w:p>
        </w:tc>
        <w:tc>
          <w:tcPr>
            <w:tcW w:type="dxa" w:w="4703"/>
          </w:tcPr>
          <w:p>
            <w:r>
              <w:t>Submission processing and validation</w:t>
            </w:r>
          </w:p>
        </w:tc>
      </w:tr>
      <w:tr>
        <w:tc>
          <w:tcPr>
            <w:tcW w:type="dxa" w:w="4703"/>
          </w:tcPr>
          <w:p>
            <w:r>
              <w:t>class-tqb-email.php</w:t>
            </w:r>
          </w:p>
        </w:tc>
        <w:tc>
          <w:tcPr>
            <w:tcW w:type="dxa" w:w="4703"/>
          </w:tcPr>
          <w:p>
            <w:r>
              <w:t>Email sending and templates</w:t>
            </w:r>
          </w:p>
        </w:tc>
      </w:tr>
      <w:tr>
        <w:tc>
          <w:tcPr>
            <w:tcW w:type="dxa" w:w="4703"/>
          </w:tcPr>
          <w:p>
            <w:r>
              <w:t>class-tqb-hubspot.php</w:t>
            </w:r>
          </w:p>
        </w:tc>
        <w:tc>
          <w:tcPr>
            <w:tcW w:type="dxa" w:w="4703"/>
          </w:tcPr>
          <w:p>
            <w:r>
              <w:t>CRM integration</w:t>
            </w:r>
          </w:p>
        </w:tc>
      </w:tr>
      <w:tr>
        <w:tc>
          <w:tcPr>
            <w:tcW w:type="dxa" w:w="4703"/>
          </w:tcPr>
          <w:p>
            <w:r>
              <w:t>tqb-public.js</w:t>
            </w:r>
          </w:p>
        </w:tc>
        <w:tc>
          <w:tcPr>
            <w:tcW w:type="dxa" w:w="4703"/>
          </w:tcPr>
          <w:p>
            <w:r>
              <w:t>Frontend form interface</w:t>
            </w:r>
          </w:p>
        </w:tc>
      </w:tr>
    </w:tbl>
    <w:p/>
    <w:p>
      <w:r>
        <w:rPr>
          <w:b/>
          <w:color w:val="2C5282"/>
          <w:sz w:val="28"/>
        </w:rPr>
        <w:t>Recommended Next Steps</w:t>
      </w:r>
    </w:p>
    <w:p>
      <w:r>
        <w:rPr>
          <w:sz w:val="22"/>
        </w:rPr>
        <w:t>1. Review pricing configuration to ensure accuracy</w:t>
      </w:r>
    </w:p>
    <w:p>
      <w:r>
        <w:rPr>
          <w:sz w:val="22"/>
        </w:rPr>
        <w:t>2. Set up HubSpot integration with appropriate pipeline</w:t>
      </w:r>
    </w:p>
    <w:p>
      <w:r>
        <w:rPr>
          <w:sz w:val="22"/>
        </w:rPr>
        <w:t>3. Configure email settings and scheduling link</w:t>
      </w:r>
    </w:p>
    <w:p>
      <w:r>
        <w:rPr>
          <w:sz w:val="22"/>
        </w:rPr>
        <w:t>4. Test the complete user flow in staging environment</w:t>
      </w:r>
    </w:p>
    <w:p>
      <w:r>
        <w:rPr>
          <w:sz w:val="22"/>
        </w:rPr>
        <w:t>5. Train team members on admin dashboard usage</w:t>
      </w:r>
    </w:p>
    <w:p>
      <w:r>
        <w:rPr>
          <w:sz w:val="22"/>
        </w:rPr>
        <w:t>6. Set up monitoring for HubSpot sync failures</w:t>
      </w:r>
    </w:p>
    <w:p/>
    <w:p>
      <w:r>
        <w:rPr>
          <w:i/>
          <w:sz w:val="22"/>
        </w:rPr>
        <w:t>The Tavola Quote Builder is fully implemented and ready for production deployment. All features have been tested and documented. For any questions or support needs, please refer to this documentation or contact the development team.</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