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From</w:t>
      </w:r>
      <w:r>
        <w:t xml:space="preserve">:</w:t>
      </w:r>
      <w:r>
        <w:t xml:space="preserve"> </w:t>
      </w:r>
      <w:r>
        <w:t xml:space="preserve">“</w:t>
      </w:r>
      <w:r>
        <w:t xml:space="preserve">Modeling:</w:t>
      </w:r>
      <w:r>
        <w:t xml:space="preserve"> </w:t>
      </w:r>
      <w:r>
        <w:t xml:space="preserve">A</w:t>
      </w:r>
      <w:r>
        <w:t xml:space="preserve"> </w:t>
      </w:r>
      <w:r>
        <w:t xml:space="preserve">Study</w:t>
      </w:r>
      <w:r>
        <w:t xml:space="preserve"> </w:t>
      </w:r>
      <w:r>
        <w:t xml:space="preserve">in</w:t>
      </w:r>
      <w:r>
        <w:t xml:space="preserve"> </w:t>
      </w:r>
      <w:r>
        <w:t xml:space="preserve">Words</w:t>
      </w:r>
      <w:r>
        <w:t xml:space="preserve"> </w:t>
      </w:r>
      <w:r>
        <w:t xml:space="preserve">and</w:t>
      </w:r>
      <w:r>
        <w:t xml:space="preserve"> </w:t>
      </w:r>
      <w:r>
        <w:t xml:space="preserve">Meanings</w:t>
      </w:r>
      <w:r>
        <w:t xml:space="preserve">”</w:t>
      </w:r>
      <w:r>
        <w:t xml:space="preserve"> </w:t>
      </w:r>
      <w:r>
        <w:t xml:space="preserve">by</w:t>
      </w:r>
      <w:r>
        <w:t xml:space="preserve"> </w:t>
      </w:r>
      <w:r>
        <w:t xml:space="preserve">Willard</w:t>
      </w:r>
      <w:r>
        <w:t xml:space="preserve"> </w:t>
      </w:r>
      <w:r>
        <w:t xml:space="preserve">McCarty</w:t>
      </w:r>
    </w:p>
    <w:p>
      <w:pPr>
        <w:pStyle w:val="Author"/>
      </w:pPr>
      <w:r>
        <w:t xml:space="preserve">Michael</w:t>
      </w:r>
      <w:r>
        <w:t xml:space="preserve"> </w:t>
      </w:r>
      <w:r>
        <w:t xml:space="preserve">Huber,</w:t>
      </w:r>
      <w:r>
        <w:t xml:space="preserve"> </w:t>
      </w:r>
      <w:r>
        <w:t xml:space="preserve">a0001832</w:t>
      </w:r>
    </w:p>
    <w:p>
      <w:pPr>
        <w:pStyle w:val="Date"/>
      </w:pPr>
    </w:p>
    <w:p>
      <w:pPr>
        <w:pStyle w:val="Heading1"/>
      </w:pPr>
      <w:bookmarkStart w:id="20" w:name="modeling-a-study-in-words-and-meanings"/>
      <w:r>
        <w:t xml:space="preserve">19. Modeling: A Study in Words and Meanings</w:t>
      </w:r>
      <w:bookmarkEnd w:id="20"/>
    </w:p>
    <w:p>
      <w:pPr>
        <w:pStyle w:val="FirstParagraph"/>
      </w:pPr>
      <w:r>
        <w:rPr>
          <w:b/>
        </w:rPr>
        <w:t xml:space="preserve">Willard McCarty</w:t>
      </w:r>
    </w:p>
    <w:p>
      <w:pPr>
        <w:pStyle w:val="BlockText"/>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w:t>
      </w:r>
      <w:r>
        <w:t xml:space="preserve"> </w:t>
      </w:r>
      <w:r>
        <w:rPr>
          <w:i/>
        </w:rPr>
        <w:t xml:space="preserve">variables</w:t>
      </w:r>
      <w:r>
        <w:t xml:space="preserve">. It was always interesting, this moment when you saw for the first time the actual site rather than the idealised drawings of it.</w:t>
      </w:r>
    </w:p>
    <w:p>
      <w:pPr>
        <w:pStyle w:val="BlockText"/>
        <w:pStyle w:val="BlockText"/>
      </w:pPr>
      <w:r>
        <w:t xml:space="preserve">Kate Grenville,</w:t>
      </w:r>
      <w:r>
        <w:t xml:space="preserve"> </w:t>
      </w:r>
      <w:r>
        <w:rPr>
          <w:i/>
        </w:rPr>
        <w:t xml:space="preserve">The Idea of Perfection</w:t>
      </w:r>
      <w:r>
        <w:t xml:space="preserve"> </w:t>
      </w:r>
      <w:r>
        <w:t xml:space="preserve">(Sydney: Picador, 1999): 62–3</w:t>
      </w:r>
    </w:p>
    <w:p>
      <w:pPr>
        <w:pStyle w:val="Heading1"/>
      </w:pPr>
      <w:bookmarkStart w:id="21" w:name="introduction"/>
      <w:r>
        <w:t xml:space="preserve">Introduction</w:t>
      </w:r>
      <w:bookmarkEnd w:id="21"/>
    </w:p>
    <w:p>
      <w:pPr>
        <w:pStyle w:val="FirstParagraph"/>
      </w:pPr>
      <w:r>
        <w:t xml:space="preserve">The question of modeling arises naturally for humanities computing from the prior question of what its practitioners across the disciplines have in common. What are they all doing 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 of as well as</w:t>
      </w:r>
      <w:r>
        <w:t xml:space="preserve"> </w:t>
      </w:r>
      <w:r>
        <w:rPr>
          <w:i/>
        </w:rPr>
        <w:t xml:space="preserve">in</w:t>
      </w:r>
      <w:r>
        <w:t xml:space="preserve"> </w:t>
      </w:r>
      <w:r>
        <w:t xml:space="preserve">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 use the correct word for the activity we share lest our practice go awry for want of understanding (</w:t>
      </w:r>
      <w:r>
        <w:rPr>
          <w:i/>
        </w:rPr>
        <w:t xml:space="preserve">Analects</w:t>
      </w:r>
      <w:r>
        <w:t xml:space="preserve"> </w:t>
      </w:r>
      <w:r>
        <w:t xml:space="preserve">13.3).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1"/>
      </w:pPr>
      <w:bookmarkStart w:id="22" w:name="background"/>
      <w:r>
        <w:t xml:space="preserve">Background</w:t>
      </w:r>
      <w:bookmarkEnd w:id="22"/>
    </w:p>
    <w:p>
      <w:pPr>
        <w:pStyle w:val="FirstParagraph"/>
      </w:pPr>
      <w:r>
        <w:t xml:space="preserve">Let me begin with provisional definitions</w:t>
      </w:r>
      <w:r>
        <w:rPr>
          <w:rStyle w:val="FootnoteReference"/>
        </w:rPr>
        <w:footnoteReference w:id="23"/>
      </w:r>
      <w:r>
        <w:t xml:space="preserve">. By</w:t>
      </w:r>
      <w:r>
        <w:t xml:space="preserve"> </w:t>
      </w:r>
      <w:r>
        <w:t xml:space="preserve">“</w:t>
      </w:r>
      <w:r>
        <w:t xml:space="preserve">modeling</w:t>
      </w:r>
      <w:r>
        <w:t xml:space="preserve">”</w:t>
      </w:r>
      <w:r>
        <w:t xml:space="preserve"> </w:t>
      </w:r>
      <w:r>
        <w:t xml:space="preserve">I mean</w:t>
      </w:r>
      <w:r>
        <w:t xml:space="preserve"> </w:t>
      </w:r>
      <w:r>
        <w:rPr>
          <w:i/>
        </w:rPr>
        <w:t xml:space="preserve">the heuristic process of constructing and manipulating models’</w:t>
      </w:r>
      <w:r>
        <w:t xml:space="preserve">,</w:t>
      </w:r>
      <w:r>
        <w:t xml:space="preserve"> </w:t>
      </w:r>
      <w:r>
        <w:t xml:space="preserve">“</w:t>
      </w:r>
      <w:r>
        <w:t xml:space="preserve">model</w:t>
      </w:r>
      <w:r>
        <w:t xml:space="preserve">”</w:t>
      </w:r>
      <w:r>
        <w:t xml:space="preserve"> </w:t>
      </w:r>
      <w:r>
        <w:t xml:space="preserve">I take to be either</w:t>
      </w:r>
      <w:r>
        <w:t xml:space="preserve"> </w:t>
      </w:r>
      <w:r>
        <w:rPr>
          <w:i/>
        </w:rPr>
        <w:t xml:space="preserve">a representation of something for purposes of study</w:t>
      </w:r>
      <w:r>
        <w:t xml:space="preserve">, or</w:t>
      </w:r>
      <w:r>
        <w:t xml:space="preserve"> </w:t>
      </w:r>
      <w:r>
        <w:rPr>
          <w:i/>
        </w:rPr>
        <w:t xml:space="preserve">a design for realizing something new</w:t>
      </w:r>
      <w:r>
        <w:t xml:space="preserve">. These two senses follow Clifford Geertz’s analytic distinction between a denotative</w:t>
      </w:r>
      <w:r>
        <w:t xml:space="preserve"> </w:t>
      </w:r>
      <w:r>
        <w:t xml:space="preserve">“</w:t>
      </w:r>
      <w:r>
        <w:t xml:space="preserve">model</w:t>
      </w:r>
      <w:r>
        <w:t xml:space="preserve"> </w:t>
      </w:r>
      <w:r>
        <w:rPr>
          <w:i/>
        </w:rPr>
        <w:t xml:space="preserve">of</w:t>
      </w:r>
      <w:r>
        <w:t xml:space="preserve">”</w:t>
      </w:r>
      <w:r>
        <w:t xml:space="preserve"> </w:t>
      </w:r>
      <w:r>
        <w:t xml:space="preserve">such as a grammar describing the features of a language, and an exemplary</w:t>
      </w:r>
      <w:r>
        <w:t xml:space="preserve"> </w:t>
      </w:r>
      <w:r>
        <w:t xml:space="preserve">“</w:t>
      </w:r>
      <w:r>
        <w:t xml:space="preserve">model</w:t>
      </w:r>
      <w:r>
        <w:t xml:space="preserve"> </w:t>
      </w:r>
      <w:r>
        <w:rPr>
          <w:i/>
        </w:rPr>
        <w:t xml:space="preserve">for</w:t>
      </w:r>
      <w:r>
        <w:t xml:space="preserve">”</w:t>
      </w:r>
      <w:r>
        <w:t xml:space="preserve"> </w:t>
      </w:r>
      <w:r>
        <w:t xml:space="preserve">such as an architectural plan</w:t>
      </w:r>
      <w:r>
        <w:t xml:space="preserve"> </w:t>
      </w:r>
      <w:r>
        <w:t xml:space="preserve">(Geertz 1973, 93)</w:t>
      </w:r>
      <w:r>
        <w:t xml:space="preserve">.</w:t>
      </w:r>
      <w:r>
        <w:rPr>
          <w:rStyle w:val="FootnoteReference"/>
        </w:rPr>
        <w:footnoteReference w:id="24"/>
      </w:r>
      <w:r>
        <w:t xml:space="preserve"> </w:t>
      </w:r>
      <w:r>
        <w:t xml:space="preserve">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w:t>
      </w:r>
      <w:r>
        <w:t xml:space="preserve"> </w:t>
      </w:r>
      <w:r>
        <w:t xml:space="preserve">(Cartwright 1983, 158)</w:t>
      </w:r>
      <w:r>
        <w:t xml:space="preserve">. By nature modeling defines a ternary relationship in which it mediates epistemologically, between modeler and modeled, researcher and data or theory and the world</w:t>
      </w:r>
      <w:r>
        <w:t xml:space="preserve"> </w:t>
      </w:r>
      <w:r>
        <w:t xml:space="preserve">(Morgan and Morrison 1999)</w:t>
      </w:r>
      <w:r>
        <w:t xml:space="preserve">. Since modeling is fundamentally relational, the same object may in different contexts play either role: thus, e.g., the grammar may function prescriptively, as a model</w:t>
      </w:r>
      <w:r>
        <w:t xml:space="preserve"> </w:t>
      </w:r>
      <w:r>
        <w:rPr>
          <w:i/>
        </w:rPr>
        <w:t xml:space="preserve">for</w:t>
      </w:r>
      <w:r>
        <w:t xml:space="preserve"> </w:t>
      </w:r>
      <w:r>
        <w:t xml:space="preserve">correct usage, the architectural plan descriptively, as a model</w:t>
      </w:r>
      <w:r>
        <w:t xml:space="preserve"> </w:t>
      </w:r>
      <w:r>
        <w:rPr>
          <w:i/>
        </w:rPr>
        <w:t xml:space="preserve">of</w:t>
      </w:r>
      <w:r>
        <w:t xml:space="preserve"> </w:t>
      </w:r>
      <w:r>
        <w:t xml:space="preserve">an existing style. The distinction also reaches its vanishing point in the convergent purposes of modeling: the model</w:t>
      </w:r>
      <w:r>
        <w:t xml:space="preserve"> </w:t>
      </w:r>
      <w:r>
        <w:rPr>
          <w:i/>
        </w:rPr>
        <w:t xml:space="preserve">of</w:t>
      </w:r>
      <w:r>
        <w:t xml:space="preserve"> </w:t>
      </w:r>
      <w:r>
        <w:t xml:space="preserve">exists to tell us that we do not know, the model</w:t>
      </w:r>
      <w:r>
        <w:t xml:space="preserve"> </w:t>
      </w:r>
      <w:r>
        <w:rPr>
          <w:i/>
        </w:rPr>
        <w:t xml:space="preserve">for</w:t>
      </w:r>
      <w:r>
        <w:t xml:space="preserve"> </w:t>
      </w:r>
      <w:r>
        <w:t xml:space="preserve">to give us what we do not yet have. Models</w:t>
      </w:r>
      <w:r>
        <w:t xml:space="preserve"> </w:t>
      </w:r>
      <w:r>
        <w:rPr>
          <w:i/>
        </w:rPr>
        <w:t xml:space="preserve">realize</w:t>
      </w:r>
      <w:r>
        <w:t xml:space="preserv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 implicit in scholarly practice</w:t>
      </w:r>
      <w:r>
        <w:t xml:space="preserve"> </w:t>
      </w:r>
      <w:r>
        <w:t xml:space="preserve">(Leff 1972)</w:t>
      </w:r>
      <w:r>
        <w:t xml:space="preserve">. Leff cites, e.g., the historic-graphical notion of</w:t>
      </w:r>
      <w:r>
        <w:t xml:space="preserve"> </w:t>
      </w:r>
      <w:r>
        <w:t xml:space="preserve">“</w:t>
      </w:r>
      <w:r>
        <w:t xml:space="preserve">epoch</w:t>
      </w:r>
      <w:r>
        <w:t xml:space="preserve">”</w:t>
      </w:r>
      <w:r>
        <w:t xml:space="preserve">, but any well-articulated idea would qualify as a model of</w:t>
      </w:r>
      <w:r>
        <w:t xml:space="preserve"> </w:t>
      </w:r>
      <w:r>
        <w:rPr>
          <w:i/>
        </w:rPr>
        <w:t xml:space="preserve">its</w:t>
      </w:r>
      <w:r>
        <w:t xml:space="preserve"> </w:t>
      </w:r>
      <w:r>
        <w:t xml:space="preserve">subject. Nevertheless, Leff notes that as M. I. Finley said in</w:t>
      </w:r>
      <w:r>
        <w:t xml:space="preserve"> </w:t>
      </w:r>
      <w:r>
        <w:rPr>
          <w:i/>
        </w:rPr>
        <w:t xml:space="preserve">Ancient History: Evidence and Models</w:t>
      </w:r>
      <w:r>
        <w:t xml:space="preserve">,</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(1986, 60f)</w:t>
      </w:r>
      <w:r>
        <w:t xml:space="preserve">. Explicit model-construction is still rare in mainstream humanities scholarship. Even for non-computational research in the social sciences, it is more common, as Finley’s demarcation suggests. For example, political schemes by nature model</w:t>
      </w:r>
      <w:r>
        <w:t xml:space="preserve"> </w:t>
      </w:r>
      <w:r>
        <w:rPr>
          <w:i/>
        </w:rPr>
        <w:t xml:space="preserve">for</w:t>
      </w:r>
      <w:r>
        <w:t xml:space="preserve"> </w:t>
      </w:r>
      <w:r>
        <w:t xml:space="preserve">a better or at least different world, even if like Marx’s historiography they begin as models</w:t>
      </w:r>
      <w:r>
        <w:t xml:space="preserve"> </w:t>
      </w:r>
      <w:r>
        <w:rPr>
          <w:i/>
        </w:rPr>
        <w:t xml:space="preserve">of</w:t>
      </w:r>
      <w:r>
        <w:t xml:space="preserve"> </w:t>
      </w:r>
      <w:r>
        <w:t xml:space="preserve">it; delineating them as models is the scholar’s obvious work</w:t>
      </w:r>
      <w:r>
        <w:t xml:space="preserve"> </w:t>
      </w:r>
      <w:r>
        <w:t xml:space="preserve">(Mironesco 2002)</w:t>
      </w:r>
      <w:r>
        <w:t xml:space="preserve">. 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t xml:space="preserve"> </w:t>
      </w:r>
      <w:r>
        <w:t xml:space="preserve">(Minsky 1995)</w:t>
      </w:r>
      <w:r>
        <w:t xml:space="preserve">.</w:t>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w:t>
      </w:r>
      <w:r>
        <w:t xml:space="preserve"> </w:t>
      </w:r>
      <w:r>
        <w:rPr>
          <w:i/>
        </w:rPr>
        <w:t xml:space="preserve">really</w:t>
      </w:r>
      <w:r>
        <w:t xml:space="preserve"> </w:t>
      </w:r>
      <w:r>
        <w:t xml:space="preserve">have been doing all along. This would, however, be a serious error. As with the relationship of hypertext to earlier ways of referring</w:t>
      </w:r>
      <w:r>
        <w:t xml:space="preserve"> </w:t>
      </w:r>
      <w:r>
        <w:t xml:space="preserve">(McCarty 2002)</w:t>
      </w:r>
      <w:r>
        <w:t xml:space="preserv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w:t>
      </w:r>
      <w:r>
        <w:t xml:space="preserve"> </w:t>
      </w:r>
      <w:r>
        <w:rPr>
          <w:i/>
        </w:rPr>
        <w:t xml:space="preserve">of how we know what we know</w:t>
      </w:r>
      <w:r>
        <w:t xml:space="preserve">. On the one hand, as Michael Polanyi observed,</w:t>
      </w:r>
      <w:r>
        <w:t xml:space="preserve"> </w:t>
      </w:r>
      <w:r>
        <w:t xml:space="preserve">“</w:t>
      </w:r>
      <w:r>
        <w:t xml:space="preserve">we can know more than we can tell</w:t>
      </w:r>
      <w:r>
        <w:t xml:space="preserve">”</w:t>
      </w:r>
      <w:r>
        <w:t xml:space="preserve"> </w:t>
      </w:r>
      <w:r>
        <w:t xml:space="preserve">(1966, 4–5)</w:t>
      </w:r>
      <w:r>
        <w:t xml:space="preserve">.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w:t>
      </w:r>
      <w:r>
        <w:rPr>
          <w:i/>
        </w:rPr>
        <w:t xml:space="preserve">OED</w:t>
      </w:r>
      <w:r>
        <w:t xml:space="preserve">: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w:t>
      </w:r>
      <w:r>
        <w:t xml:space="preserve"> </w:t>
      </w:r>
      <w:r>
        <w:rPr>
          <w:i/>
        </w:rPr>
        <w:t xml:space="preserve">manus</w:t>
      </w:r>
      <w:r>
        <w:t xml:space="preserve">)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w:t>
      </w:r>
      <w:r>
        <w:t xml:space="preserve"> </w:t>
      </w:r>
      <w:r>
        <w:rPr>
          <w:i/>
        </w:rPr>
        <w:t xml:space="preserve">ab wo</w:t>
      </w:r>
      <w:r>
        <w:t xml:space="preserve">,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t xml:space="preserve"> </w:t>
      </w:r>
      <w:r>
        <w:t xml:space="preserve">(1991)</w:t>
      </w:r>
      <w:r>
        <w:t xml:space="preserve">. 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 per se are not the point. What distinguishes computers from other kinds of machines, Smith notes, is that</w:t>
      </w:r>
      <w:r>
        <w:t xml:space="preserve"> </w:t>
      </w:r>
      <w:r>
        <w:t xml:space="preserve">“</w:t>
      </w:r>
      <w:r>
        <w:t xml:space="preserve">they run by</w:t>
      </w:r>
      <w:r>
        <w:t xml:space="preserve"> </w:t>
      </w:r>
      <w:r>
        <w:rPr>
          <w:i/>
        </w:rPr>
        <w:t xml:space="preserve">manipulating</w:t>
      </w:r>
      <w:r>
        <w:t xml:space="preserve"> </w:t>
      </w:r>
      <w:r>
        <w:t xml:space="preserve">representations, and representations are always formulated in terms of models</w:t>
      </w:r>
      <w:r>
        <w:t xml:space="preserve">”</w:t>
      </w:r>
      <w:r>
        <w:t xml:space="preserve"> </w:t>
      </w:r>
      <w:r>
        <w:t xml:space="preserve">(Smith 1995, 460; cf. Fetzer 1999, 23)</w:t>
      </w:r>
      <w:r>
        <w:t xml:space="preserve">.</w:t>
      </w:r>
    </w:p>
    <w:p>
      <w:pPr>
        <w:pStyle w:val="BodyText"/>
      </w:pPr>
      <w:r>
        <w:t xml:space="preserve">In other words, computational models, however finely perfected, are better understood as</w:t>
      </w:r>
      <w:r>
        <w:t xml:space="preserve"> </w:t>
      </w:r>
      <w:r>
        <w:rPr>
          <w:i/>
        </w:rPr>
        <w:t xml:space="preserve">temporary states in a process of coming to know</w:t>
      </w:r>
      <w:r>
        <w:t xml:space="preserve"> </w:t>
      </w:r>
      <w:r>
        <w:t xml:space="preserve">rather than fixed structures of knowledge. It is of course possible to argue ideologically, as some still do, that we are converging on and will achieve such structures,</w:t>
      </w:r>
      <w:r>
        <w:rPr>
          <w:rStyle w:val="FootnoteReference"/>
        </w:rPr>
        <w:footnoteReference w:id="25"/>
      </w:r>
      <w:r>
        <w:t xml:space="preserve"> </w:t>
      </w:r>
      <w:r>
        <w:t xml:space="preserve">but in any case these structures would not then be</w:t>
      </w:r>
      <w:r>
        <w:t xml:space="preserve"> </w:t>
      </w:r>
      <w:r>
        <w:rPr>
          <w:i/>
        </w:rPr>
        <w:t xml:space="preserve">models</w:t>
      </w:r>
      <w:r>
        <w:t xml:space="preserve"> </w:t>
      </w:r>
      <w:r>
        <w:t xml:space="preserve">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w:t>
      </w:r>
      <w:r>
        <w:t xml:space="preserve"> </w:t>
      </w:r>
      <w:r>
        <w:rPr>
          <w:i/>
        </w:rPr>
        <w:t xml:space="preserve">computers are essentially modeling machines, not knowledge jukeboxes</w:t>
      </w:r>
      <w:r>
        <w:t xml:space="preserve">.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w:t>
      </w:r>
      <w:r>
        <w:t xml:space="preserve"> </w:t>
      </w:r>
      <w:r>
        <w:rPr>
          <w:i/>
        </w:rPr>
        <w:t xml:space="preserve">for</w:t>
      </w:r>
      <w:r>
        <w:t xml:space="preserve"> </w:t>
      </w:r>
      <w:r>
        <w:t xml:space="preserve">may be distinct types – because in our terms they are fixed objects. But modeling</w:t>
      </w:r>
      <w:r>
        <w:t xml:space="preserve"> </w:t>
      </w:r>
      <w:r>
        <w:rPr>
          <w:i/>
        </w:rPr>
        <w:t xml:space="preserve">of</w:t>
      </w:r>
      <w:r>
        <w:t xml:space="preserve"> </w:t>
      </w:r>
      <w:r>
        <w:t xml:space="preserve">something readily turns into modeling</w:t>
      </w:r>
      <w:r>
        <w:t xml:space="preserve"> </w:t>
      </w:r>
      <w:r>
        <w:rPr>
          <w:i/>
        </w:rPr>
        <w:t xml:space="preserve">for</w:t>
      </w:r>
      <w:r>
        <w:t xml:space="preserve"> </w:t>
      </w:r>
      <w:r>
        <w:t xml:space="preserve">better or more detailed knowledge of it; similarly, the knowledge gained from realizing a model</w:t>
      </w:r>
      <w:r>
        <w:t xml:space="preserve"> </w:t>
      </w:r>
      <w:r>
        <w:rPr>
          <w:i/>
        </w:rPr>
        <w:t xml:space="preserve">for</w:t>
      </w:r>
      <w:r>
        <w:t xml:space="preserve"> </w:t>
      </w:r>
      <w:r>
        <w:t xml:space="preserve">something feeds or can feed into an improved version. This characteristic blurring of design into use and use into (re)design is what denies modeling of</w:t>
      </w:r>
      <w:r>
        <w:t xml:space="preserve"> </w:t>
      </w:r>
      <w:r>
        <w:rPr>
          <w:i/>
        </w:rPr>
        <w:t xml:space="preserve">any</w:t>
      </w:r>
      <w:r>
        <w:t xml:space="preserve"> </w:t>
      </w:r>
      <w:r>
        <w:t xml:space="preserve">sense of closure. Modeling</w:t>
      </w:r>
      <w:r>
        <w:t xml:space="preserve"> </w:t>
      </w:r>
      <w:r>
        <w:rPr>
          <w:i/>
        </w:rPr>
        <w:t xml:space="preserve">for</w:t>
      </w:r>
      <w:r>
        <w:t xml:space="preserve">, Utopian by definition, is denied it in any case.</w:t>
      </w:r>
    </w:p>
    <w:p>
      <w:pPr>
        <w:pStyle w:val="Heading1"/>
      </w:pPr>
      <w:bookmarkStart w:id="26" w:name="learned-complaints"/>
      <w:r>
        <w:t xml:space="preserve">Learned Complaints</w:t>
      </w:r>
      <w:bookmarkEnd w:id="26"/>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w:t>
      </w:r>
      <w:r>
        <w:t xml:space="preserve"> </w:t>
      </w:r>
      <w:r>
        <w:t xml:space="preserve">(1960, 98)</w:t>
      </w:r>
      <w:r>
        <w:t xml:space="preserve">. The philosopher Peter Achinstein has warned us away even from attempting a systematic theory</w:t>
      </w:r>
      <w:r>
        <w:t xml:space="preserve"> </w:t>
      </w:r>
      <w:r>
        <w:t xml:space="preserve">(1968, 203)</w:t>
      </w:r>
      <w:r>
        <w:t xml:space="preserve">. 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t xml:space="preserve"> </w:t>
      </w:r>
      <w:r>
        <w:t xml:space="preserve">(1976, 171)</w:t>
      </w:r>
      <w:r>
        <w:t xml:space="preserve">. 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w:t>
      </w:r>
      <w:r>
        <w:t xml:space="preserve"> </w:t>
      </w:r>
      <w:r>
        <w:rPr>
          <w:i/>
        </w:rPr>
        <w:t xml:space="preserve">inter alia</w:t>
      </w:r>
      <w:r>
        <w:t xml:space="preserve"> </w:t>
      </w:r>
      <w:r>
        <w:t xml:space="preserve">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w:t>
      </w:r>
      <w:r>
        <w:t xml:space="preserve"> </w:t>
      </w:r>
      <w:r>
        <w:t xml:space="preserve">(Ziman 2000, 126–38, 147–50; Toulmin 1953, 94–109)</w:t>
      </w:r>
      <w:r>
        <w:t xml:space="preserve">. Goodman would have us collapse modeling into diagramming, which he thinks less troublesome</w:t>
      </w:r>
      <w:r>
        <w:t xml:space="preserve"> </w:t>
      </w:r>
      <w:r>
        <w:t xml:space="preserve">(1976, 171–73)</w:t>
      </w:r>
      <w:r>
        <w:t xml:space="preserve">. 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w:t>
      </w:r>
      <w:r>
        <w:t xml:space="preserve"> </w:t>
      </w:r>
      <w:r>
        <w:rPr>
          <w:i/>
        </w:rPr>
        <w:t xml:space="preserve">and connote</w:t>
      </w:r>
      <w:r>
        <w:t xml:space="preserve"> </w:t>
      </w:r>
      <w:r>
        <w:t xml:space="preserve">that the others do not, and vice versa? What do all have in common? What are their individual tendencies of mind, and which of these best suits computing as we are learning to conceive it?</w:t>
      </w:r>
    </w:p>
    <w:p>
      <w:pPr>
        <w:pStyle w:val="Heading1"/>
      </w:pPr>
      <w:bookmarkStart w:id="27" w:name="philological-analysis-of-related-terms"/>
      <w:r>
        <w:t xml:space="preserve">Philological Analysis of Related Terms</w:t>
      </w:r>
      <w:bookmarkEnd w:id="27"/>
    </w:p>
    <w:p>
      <w:pPr>
        <w:pStyle w:val="FirstParagraph"/>
      </w:pP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w:t>
      </w:r>
      <w:r>
        <w:t xml:space="preserve"> </w:t>
      </w:r>
      <w:r>
        <w:rPr>
          <w:i/>
        </w:rPr>
        <w:t xml:space="preserve">of</w:t>
      </w:r>
      <w:r>
        <w:t xml:space="preserve"> </w:t>
      </w:r>
      <w:r>
        <w:t xml:space="preserve">and the exemplary model</w:t>
      </w:r>
      <w:r>
        <w:t xml:space="preserve"> </w:t>
      </w:r>
      <w:r>
        <w:rPr>
          <w:i/>
        </w:rPr>
        <w:t xml:space="preserve">for</w:t>
      </w:r>
      <w:r>
        <w:t xml:space="preserve">,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 open-ended</w:t>
      </w:r>
      <w:r>
        <w:t xml:space="preserve"> </w:t>
      </w:r>
      <w:r>
        <w:rPr>
          <w:i/>
        </w:rPr>
        <w:t xml:space="preserve">present-participial</w:t>
      </w:r>
      <w:r>
        <w:t xml:space="preserve"> </w:t>
      </w:r>
      <w:r>
        <w:t xml:space="preserve">strength of</w:t>
      </w:r>
      <w:r>
        <w:t xml:space="preserve"> </w:t>
      </w:r>
      <w:r>
        <w:t xml:space="preserve">“</w:t>
      </w:r>
      <w:r>
        <w:t xml:space="preserve">modeling.</w:t>
      </w:r>
      <w:r>
        <w:t xml:space="preserve">”</w:t>
      </w:r>
      <w:r>
        <w:rPr>
          <w:rStyle w:val="FootnoteReference"/>
        </w:rPr>
        <w:footnoteReference w:id="28"/>
      </w:r>
      <w:r>
        <w:t xml:space="preserve"> </w:t>
      </w:r>
      <w:r>
        <w:t xml:space="preserve">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Heading2"/>
      </w:pPr>
      <w:bookmarkStart w:id="29" w:name="analogy"/>
      <w:r>
        <w:t xml:space="preserve">Analogy</w:t>
      </w:r>
      <w:bookmarkEnd w:id="29"/>
    </w:p>
    <w:p>
      <w:pPr>
        <w:pStyle w:val="FirstParagraph"/>
      </w:pPr>
      <w:r>
        <w:t xml:space="preserve">“</w:t>
      </w:r>
      <w:r>
        <w:t xml:space="preserve">Analogy</w:t>
      </w:r>
      <w:r>
        <w:t xml:space="preserve">”</w:t>
      </w:r>
      <w:r>
        <w:t xml:space="preserve"> </w:t>
      </w:r>
      <w:r>
        <w:t xml:space="preserve">(Gk. ἀναλογία,</w:t>
      </w:r>
      <w:r>
        <w:t xml:space="preserve"> </w:t>
      </w:r>
      <w:r>
        <w:t xml:space="preserve">“</w:t>
      </w:r>
      <w:r>
        <w:t xml:space="preserve">equality of ratios, proportion</w:t>
      </w:r>
      <w:r>
        <w:t xml:space="preserve">”</w:t>
      </w:r>
      <w:r>
        <w:t xml:space="preserve">) is, like</w:t>
      </w:r>
      <w:r>
        <w:t xml:space="preserve"> </w:t>
      </w:r>
      <w:r>
        <w:t xml:space="preserve">“</w:t>
      </w:r>
      <w:r>
        <w:t xml:space="preserve">model</w:t>
      </w:r>
      <w:r>
        <w:t xml:space="preserve">”</w:t>
      </w:r>
      <w:r>
        <w:t xml:space="preserve">, a highly polysemous term with a long and complex career5. John Stuart Mill complained that</w:t>
      </w:r>
      <w:r>
        <w:t xml:space="preserve"> </w:t>
      </w:r>
      <w:r>
        <w:t xml:space="preserve">“</w:t>
      </w:r>
      <w:r>
        <w:t xml:space="preserve">no word … is used more loosely, or in a greater variety of senses, than Analogy</w:t>
      </w:r>
      <w:r>
        <w:t xml:space="preserve">”</w:t>
      </w:r>
      <w:r>
        <w:t xml:space="preserve"> </w:t>
      </w:r>
      <w:r>
        <w:t xml:space="preserve">(</w:t>
      </w:r>
      <w:r>
        <w:rPr>
          <w:i/>
        </w:rPr>
        <w:t xml:space="preserve">A System of Logic</w:t>
      </w:r>
      <w:r>
        <w:t xml:space="preserve">, 1882). Yet Dr Johnson’s pithy definition,</w:t>
      </w:r>
      <w:r>
        <w:t xml:space="preserve"> </w:t>
      </w:r>
      <w:r>
        <w:t xml:space="preserve">“</w:t>
      </w:r>
      <w:r>
        <w:t xml:space="preserve">resemblance of things with regard to some circumstances or effects</w:t>
      </w:r>
      <w:r>
        <w:t xml:space="preserve">”</w:t>
      </w:r>
      <w:r>
        <w:t xml:space="preserve">, and Mill’s even pithier one,</w:t>
      </w:r>
      <w:r>
        <w:t xml:space="preserve"> </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 </w:t>
      </w:r>
      <w:r>
        <w:t xml:space="preserve">“</w:t>
      </w:r>
      <w:r>
        <w:t xml:space="preserve">A/B = C/D</w:t>
      </w:r>
      <w:r>
        <w:t xml:space="preserve">”</w:t>
      </w:r>
      <w:r>
        <w:t xml:space="preserve">, read</w:t>
      </w:r>
      <w:r>
        <w:t xml:space="preserve"> </w:t>
      </w:r>
      <w:r>
        <w:t xml:space="preserve">“</w:t>
      </w:r>
      <w:r>
        <w:t xml:space="preserve">as A is to B, so C is to D.</w:t>
      </w:r>
      <w:r>
        <w:t xml:space="preserve">”</w:t>
      </w:r>
      <w:r>
        <w:t xml:space="preserve"> </w:t>
      </w:r>
      <w:r>
        <w:t xml:space="preserve">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w:t>
      </w:r>
      <w:r>
        <w:t xml:space="preserve"> </w:t>
      </w:r>
      <w:r>
        <w:rPr>
          <w:i/>
        </w:rPr>
        <w:t xml:space="preserve">vis matrix</w:t>
      </w:r>
      <w:r>
        <w:t xml:space="preserve">, or cause of planetary motion, by reasoning that as the sun radiated light, so it must also radiate this motive power</w:t>
      </w:r>
      <w:r>
        <w:t xml:space="preserve"> </w:t>
      </w:r>
      <w:r>
        <w:t xml:space="preserve">(Gentner 2002)</w:t>
      </w:r>
      <w:r>
        <w:t xml:space="preserve">.</w:t>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 it means either a type of relationship or an instance of one, never an object and not, literally or directly, a process. Action is implied in the ratio of quantities – thus Kepler’s</w:t>
      </w:r>
      <w:r>
        <w:t xml:space="preserve"> </w:t>
      </w:r>
      <w:r>
        <w:t xml:space="preserve">“</w:t>
      </w:r>
      <w:r>
        <w:t xml:space="preserve">as A</w:t>
      </w:r>
      <w:r>
        <w:t xml:space="preserve"> </w:t>
      </w:r>
      <w:r>
        <w:rPr>
          <w:i/>
        </w:rPr>
        <w:t xml:space="preserve">does</w:t>
      </w:r>
      <w:r>
        <w:t xml:space="preserve"> </w:t>
      </w:r>
      <w:r>
        <w:t xml:space="preserve">B, so C</w:t>
      </w:r>
      <w:r>
        <w:t xml:space="preserve"> </w:t>
      </w:r>
      <w:r>
        <w:rPr>
          <w:i/>
        </w:rPr>
        <w:t xml:space="preserve">does</w:t>
      </w:r>
      <w:r>
        <w:t xml:space="preserve"> </w:t>
      </w:r>
      <w:r>
        <w:t xml:space="preserve">D</w:t>
      </w:r>
      <w:r>
        <w:t xml:space="preserve">”</w:t>
      </w:r>
      <w:r>
        <w:t xml:space="preserve"> </w:t>
      </w:r>
      <w:r>
        <w:t xml:space="preserve">– but</w:t>
      </w:r>
      <w:r>
        <w:t xml:space="preserve"> </w:t>
      </w:r>
      <w:r>
        <w:rPr>
          <w:i/>
        </w:rPr>
        <w:t xml:space="preserve">acting</w:t>
      </w:r>
      <w:r>
        <w:t xml:space="preserve"> </w:t>
      </w:r>
      <w:r>
        <w:t xml:space="preserve">is not denoted by the analogy. The word has no commonly used verbal form (</w:t>
      </w:r>
      <w:r>
        <w:t xml:space="preserve">“</w:t>
      </w:r>
      <w:r>
        <w:t xml:space="preserve">analogize</w:t>
      </w:r>
      <w:r>
        <w:t xml:space="preserve">”</w:t>
      </w:r>
      <w:r>
        <w:t xml:space="preserve"> </w:t>
      </w:r>
      <w:r>
        <w:t xml:space="preserve">and</w:t>
      </w:r>
      <w:r>
        <w:t xml:space="preserve"> </w:t>
      </w:r>
      <w:r>
        <w:t xml:space="preserve">“</w:t>
      </w:r>
      <w:r>
        <w:t xml:space="preserve">analogizing</w:t>
      </w:r>
      <w:r>
        <w:t xml:space="preserve">”</w:t>
      </w:r>
      <w:r>
        <w:t xml:space="preserve"> </w:t>
      </w:r>
      <w:r>
        <w:t xml:space="preserve">are rare if not strange). Although an analogy may be algebraically or geometrically expressed and may refer to concrete objects, it itself is abstract.</w:t>
      </w:r>
    </w:p>
    <w:p>
      <w:pPr>
        <w:pStyle w:val="BodyText"/>
      </w:pPr>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w:t>
      </w:r>
      <w:r>
        <w:t xml:space="preserve"> </w:t>
      </w:r>
      <w:r>
        <w:t xml:space="preserve">(Hoffmann 1995)</w:t>
      </w:r>
      <w:r>
        <w:t xml:space="preserve">. Because modeling is analogical, this work is potentially relevant to questions raised in computing the artifacts of the humanities. We need to pay attention here.</w:t>
      </w:r>
    </w:p>
    <w:p>
      <w:pPr>
        <w:pStyle w:val="BodyText"/>
      </w:pPr>
      <w:r>
        <w:t xml:space="preserve">[…]</w:t>
      </w:r>
    </w:p>
    <w:p>
      <w:pPr>
        <w:pStyle w:val="Heading1"/>
      </w:pPr>
      <w:bookmarkStart w:id="30" w:name="conclusion"/>
      <w:r>
        <w:t xml:space="preserve">Conclusion</w:t>
      </w:r>
      <w:bookmarkEnd w:id="30"/>
    </w:p>
    <w:p>
      <w:pPr>
        <w:pStyle w:val="FirstParagraph"/>
      </w:pPr>
      <w:r>
        <w:t xml:space="preserve">Why do</w:t>
      </w:r>
      <w:r>
        <w:t xml:space="preserve"> </w:t>
      </w:r>
      <w:r>
        <w:rPr>
          <w:i/>
        </w:rPr>
        <w:t xml:space="preserve">we</w:t>
      </w:r>
      <w:r>
        <w:t xml:space="preserve"> </w:t>
      </w:r>
      <w:r>
        <w:t xml:space="preserve">need an answer to this question? Because, I have argued, ours is an experimental practice, using equipment and instantiating definite methods, for the skilled application of which we need to know what we are doing as well as it can be known. I have labeled the core of this practice</w:t>
      </w:r>
      <w:r>
        <w:t xml:space="preserve"> </w:t>
      </w:r>
      <w:r>
        <w:t xml:space="preserve">“</w:t>
      </w:r>
      <w:r>
        <w:t xml:space="preserve">modeling</w:t>
      </w:r>
      <w:r>
        <w:t xml:space="preserve">”</w:t>
      </w:r>
      <w:r>
        <w:t xml:space="preserve">, and suggested how, properly understood, modeling points the way to a computing that is</w:t>
      </w:r>
      <w:r>
        <w:t xml:space="preserve"> </w:t>
      </w:r>
      <w:r>
        <w:rPr>
          <w:i/>
        </w:rPr>
        <w:t xml:space="preserve">of</w:t>
      </w:r>
      <w:r>
        <w:t xml:space="preserve"> </w:t>
      </w:r>
      <w:r>
        <w:t xml:space="preserve">as well as</w:t>
      </w:r>
      <w:r>
        <w:t xml:space="preserve"> </w:t>
      </w:r>
      <w:r>
        <w:rPr>
          <w:i/>
        </w:rPr>
        <w:t xml:space="preserve">in</w:t>
      </w:r>
      <w:r>
        <w:t xml:space="preserve"> </w:t>
      </w:r>
      <w:r>
        <w:t xml:space="preserve">the humanities: a continual process of coming to know by manipulating representations. We are, I have suggested, in good epistemological company. But this only sharpens the epistemological question. The signified of modeling vanishes into the murk because we lack a disciplined way of talking about it. Methods are explicit, actions definite, results forthcoming, yet we have been unable fully and persuasively to articulate the intellectual case for the means by which these results are produced. Hence the just-a-tool status of computing, the not-a-discipline slur, the tradesman’s entrance or other back door into the academy. No one doubts the usefulness of the practice. Rather it’s the</w:t>
      </w:r>
      <w:r>
        <w:t xml:space="preserve"> </w:t>
      </w:r>
      <w:r>
        <w:rPr>
          <w:i/>
        </w:rPr>
        <w:t xml:space="preserve">intellection of praxis</w:t>
      </w:r>
      <w:r>
        <w:t xml:space="preserve"> </w:t>
      </w:r>
      <w:r>
        <w:t xml:space="preserve">to which the next stage in the argument I have begun here must turn.</w:t>
      </w:r>
    </w:p>
    <w:p>
      <w:pPr>
        <w:pStyle w:val="Heading1"/>
      </w:pPr>
      <w:bookmarkStart w:id="31" w:name="bibliography"/>
      <w:r>
        <w:t xml:space="preserve">Bibliography</w:t>
      </w:r>
      <w:bookmarkEnd w:id="31"/>
    </w:p>
    <w:bookmarkStart w:id="68" w:name="refs"/>
    <w:bookmarkStart w:id="32" w:name="ref-Achinstein:1968aa"/>
    <w:p>
      <w:pPr>
        <w:pStyle w:val="Bibliography"/>
      </w:pPr>
      <w:r>
        <w:t xml:space="preserve">Achinstein, Peter. 1968.</w:t>
      </w:r>
      <w:r>
        <w:t xml:space="preserve"> </w:t>
      </w:r>
      <w:r>
        <w:rPr>
          <w:i/>
        </w:rPr>
        <w:t xml:space="preserve">Concepts of Science: A Philosophical Analysis</w:t>
      </w:r>
      <w:r>
        <w:t xml:space="preserve">. Johns Hopkins University Press.</w:t>
      </w:r>
    </w:p>
    <w:bookmarkEnd w:id="32"/>
    <w:bookmarkStart w:id="33" w:name="ref-Bailer-Jones:1999aa"/>
    <w:p>
      <w:pPr>
        <w:pStyle w:val="Bibliography"/>
      </w:pPr>
      <w:r>
        <w:t xml:space="preserve">Bailer-Jones, Daniela M. 1999. “Tracing the Development of Models in the Philosophy of Science.” In</w:t>
      </w:r>
      <w:r>
        <w:t xml:space="preserve"> </w:t>
      </w:r>
      <w:r>
        <w:rPr>
          <w:i/>
        </w:rPr>
        <w:t xml:space="preserve">Model-Based Reasoning in Scientific Discovery</w:t>
      </w:r>
      <w:r>
        <w:t xml:space="preserve">, edited by Lorenco Magnani, Nancy J. Nersessian, and Paul Thagard, 23–40. New York: Kluwer Academic/Plenum.</w:t>
      </w:r>
    </w:p>
    <w:bookmarkEnd w:id="33"/>
    <w:bookmarkStart w:id="34" w:name="ref-Cartwright:1983aa"/>
    <w:p>
      <w:pPr>
        <w:pStyle w:val="Bibliography"/>
      </w:pPr>
      <w:r>
        <w:t xml:space="preserve">Cartwright, Nancy. 1983.</w:t>
      </w:r>
      <w:r>
        <w:t xml:space="preserve"> </w:t>
      </w:r>
      <w:r>
        <w:rPr>
          <w:i/>
        </w:rPr>
        <w:t xml:space="preserve">How the Laws of Physics Lie</w:t>
      </w:r>
      <w:r>
        <w:t xml:space="preserve">. Oxford: Clarendon Press.</w:t>
      </w:r>
    </w:p>
    <w:bookmarkEnd w:id="34"/>
    <w:bookmarkStart w:id="35" w:name="ref-Clarke:1972aa"/>
    <w:p>
      <w:pPr>
        <w:pStyle w:val="Bibliography"/>
      </w:pPr>
      <w:r>
        <w:t xml:space="preserve">Clarke, David L., ed. 1972.</w:t>
      </w:r>
      <w:r>
        <w:t xml:space="preserve"> </w:t>
      </w:r>
      <w:r>
        <w:rPr>
          <w:i/>
        </w:rPr>
        <w:t xml:space="preserve">Models in Archaeology</w:t>
      </w:r>
      <w:r>
        <w:t xml:space="preserve">. London: Methuen.</w:t>
      </w:r>
    </w:p>
    <w:bookmarkEnd w:id="35"/>
    <w:bookmarkStart w:id="37" w:name="ref-Del-Re:2000aa"/>
    <w:p>
      <w:pPr>
        <w:pStyle w:val="Bibliography"/>
      </w:pPr>
      <w:r>
        <w:t xml:space="preserve">Del Re, Giuseppe. 2000. “Models and Analogies in Science.”</w:t>
      </w:r>
      <w:r>
        <w:t xml:space="preserve"> </w:t>
      </w:r>
      <w:r>
        <w:rPr>
          <w:i/>
        </w:rPr>
        <w:t xml:space="preserve">Hyle - International Journal for the Philosophy of Chemistry</w:t>
      </w:r>
      <w:r>
        <w:t xml:space="preserve"> </w:t>
      </w:r>
      <w:r>
        <w:t xml:space="preserve">6 (1): 5–15.</w:t>
      </w:r>
      <w:r>
        <w:t xml:space="preserve"> </w:t>
      </w:r>
      <w:hyperlink r:id="rId36">
        <w:r>
          <w:rPr>
            <w:rStyle w:val="Hyperlink"/>
          </w:rPr>
          <w:t xml:space="preserve">http://www.hyle.Org/journal/issues/6/delre.htm</w:t>
        </w:r>
      </w:hyperlink>
      <w:r>
        <w:t xml:space="preserve">.</w:t>
      </w:r>
    </w:p>
    <w:bookmarkEnd w:id="37"/>
    <w:bookmarkStart w:id="38" w:name="ref-Dening:1996aa"/>
    <w:p>
      <w:pPr>
        <w:pStyle w:val="Bibliography"/>
      </w:pPr>
      <w:r>
        <w:t xml:space="preserve">Dening, Greg. 1996.</w:t>
      </w:r>
      <w:r>
        <w:t xml:space="preserve"> </w:t>
      </w:r>
      <w:r>
        <w:rPr>
          <w:i/>
        </w:rPr>
        <w:t xml:space="preserve">Performances</w:t>
      </w:r>
      <w:r>
        <w:t xml:space="preserve">. Chicago: University of Chicago Press.</w:t>
      </w:r>
    </w:p>
    <w:bookmarkEnd w:id="38"/>
    <w:bookmarkStart w:id="39" w:name="ref-Dening:1998aa"/>
    <w:p>
      <w:pPr>
        <w:pStyle w:val="Bibliography"/>
      </w:pPr>
      <w:r>
        <w:t xml:space="preserve">———. 1998.</w:t>
      </w:r>
      <w:r>
        <w:t xml:space="preserve"> </w:t>
      </w:r>
      <w:r>
        <w:rPr>
          <w:i/>
        </w:rPr>
        <w:t xml:space="preserve">Readings/Writings</w:t>
      </w:r>
      <w:r>
        <w:t xml:space="preserve">. Melbourne: University of Melbourne Press.</w:t>
      </w:r>
    </w:p>
    <w:bookmarkEnd w:id="39"/>
    <w:bookmarkStart w:id="40" w:name="ref-Fetzer:1999aa"/>
    <w:p>
      <w:pPr>
        <w:pStyle w:val="Bibliography"/>
      </w:pPr>
      <w:r>
        <w:t xml:space="preserve">Fetzer, James H. 1999. “The Role of Models in Computer Science.”</w:t>
      </w:r>
      <w:r>
        <w:t xml:space="preserve"> </w:t>
      </w:r>
      <w:r>
        <w:rPr>
          <w:i/>
        </w:rPr>
        <w:t xml:space="preserve">Monist</w:t>
      </w:r>
      <w:r>
        <w:t xml:space="preserve"> </w:t>
      </w:r>
      <w:r>
        <w:t xml:space="preserve">82 (1): 20–36.</w:t>
      </w:r>
    </w:p>
    <w:bookmarkEnd w:id="40"/>
    <w:bookmarkStart w:id="41" w:name="ref-Finley:1986aa"/>
    <w:p>
      <w:pPr>
        <w:pStyle w:val="Bibliography"/>
      </w:pPr>
      <w:r>
        <w:t xml:space="preserve">Finley, M. I. 1986.</w:t>
      </w:r>
      <w:r>
        <w:t xml:space="preserve"> </w:t>
      </w:r>
      <w:r>
        <w:rPr>
          <w:i/>
        </w:rPr>
        <w:t xml:space="preserve">Ancient History: Evidence and Models</w:t>
      </w:r>
      <w:r>
        <w:t xml:space="preserve">. New York: Viking.</w:t>
      </w:r>
    </w:p>
    <w:bookmarkEnd w:id="41"/>
    <w:bookmarkStart w:id="42" w:name="ref-Fodor:1995aa"/>
    <w:p>
      <w:pPr>
        <w:pStyle w:val="Bibliography"/>
      </w:pPr>
      <w:r>
        <w:t xml:space="preserve">Fodor, Jerry. 1995. “West Coast Fuzzy. Review of Paul M. Churchland, the Engine of Reason, the Seat of the Soul.”</w:t>
      </w:r>
      <w:r>
        <w:t xml:space="preserve"> </w:t>
      </w:r>
      <w:r>
        <w:rPr>
          <w:i/>
        </w:rPr>
        <w:t xml:space="preserve">Times Literary Supplement (August 25)</w:t>
      </w:r>
      <w:r>
        <w:t xml:space="preserve">.</w:t>
      </w:r>
    </w:p>
    <w:bookmarkEnd w:id="42"/>
    <w:bookmarkStart w:id="43" w:name="ref-Franck:2002aa"/>
    <w:p>
      <w:pPr>
        <w:pStyle w:val="Bibliography"/>
      </w:pPr>
      <w:r>
        <w:t xml:space="preserve">Franck, Robert, ed. 2002.</w:t>
      </w:r>
      <w:r>
        <w:t xml:space="preserve"> </w:t>
      </w:r>
      <w:r>
        <w:rPr>
          <w:i/>
        </w:rPr>
        <w:t xml:space="preserve">The Explanatory Power of Models</w:t>
      </w:r>
      <w:r>
        <w:t xml:space="preserve">. Vol. 1. Methodos Series. Dordrecht: Kluwer Academic.</w:t>
      </w:r>
    </w:p>
    <w:bookmarkEnd w:id="43"/>
    <w:bookmarkStart w:id="44" w:name="ref-Geertz:1973aa"/>
    <w:p>
      <w:pPr>
        <w:pStyle w:val="Bibliography"/>
      </w:pPr>
      <w:r>
        <w:t xml:space="preserve">Geertz, Clifford. 1973.</w:t>
      </w:r>
      <w:r>
        <w:t xml:space="preserve"> </w:t>
      </w:r>
      <w:r>
        <w:rPr>
          <w:i/>
        </w:rPr>
        <w:t xml:space="preserve">The Interpretation of Cultures: Selected Essays.</w:t>
      </w:r>
      <w:r>
        <w:t xml:space="preserve"> </w:t>
      </w:r>
      <w:r>
        <w:t xml:space="preserve">New York: Basic Books.</w:t>
      </w:r>
    </w:p>
    <w:bookmarkEnd w:id="44"/>
    <w:bookmarkStart w:id="45" w:name="ref-Gentner:2002aa"/>
    <w:p>
      <w:pPr>
        <w:pStyle w:val="Bibliography"/>
      </w:pPr>
      <w:r>
        <w:t xml:space="preserve">Gentner, Dedre. 2002. “Analogy in Scientific Discovery: The Case of Johannes Kepler.” In</w:t>
      </w:r>
      <w:r>
        <w:t xml:space="preserve"> </w:t>
      </w:r>
      <w:r>
        <w:rPr>
          <w:i/>
        </w:rPr>
        <w:t xml:space="preserve">Model-Based Reasoning: Science, Technology, Values</w:t>
      </w:r>
      <w:r>
        <w:t xml:space="preserve">, edited by Lorenco Magnani and Nancy J. Nersessian, 21–39. New York: Kluwer Academic/Plenum.</w:t>
      </w:r>
    </w:p>
    <w:bookmarkEnd w:id="45"/>
    <w:bookmarkStart w:id="46" w:name="ref-Gooding:2000aa"/>
    <w:p>
      <w:pPr>
        <w:pStyle w:val="Bibliography"/>
      </w:pPr>
      <w:r>
        <w:t xml:space="preserve">Gooding, David C. 2000. “Experiment.” In</w:t>
      </w:r>
      <w:r>
        <w:t xml:space="preserve"> </w:t>
      </w:r>
      <w:r>
        <w:rPr>
          <w:i/>
        </w:rPr>
        <w:t xml:space="preserve">A Companion to the Philosophy of Science</w:t>
      </w:r>
      <w:r>
        <w:t xml:space="preserve">, edited by W. H. Newton-Smith, 117–26. Oxford: Blackwell.</w:t>
      </w:r>
    </w:p>
    <w:bookmarkEnd w:id="46"/>
    <w:bookmarkStart w:id="47" w:name="ref-Goodman:1976aa"/>
    <w:p>
      <w:pPr>
        <w:pStyle w:val="Bibliography"/>
      </w:pPr>
      <w:r>
        <w:t xml:space="preserve">Goodman, Nelson. 1976.</w:t>
      </w:r>
      <w:r>
        <w:t xml:space="preserve"> </w:t>
      </w:r>
      <w:r>
        <w:rPr>
          <w:i/>
        </w:rPr>
        <w:t xml:space="preserve">The Languages of Art</w:t>
      </w:r>
      <w:r>
        <w:t xml:space="preserve">. Indianapolis, IN: Hackett.</w:t>
      </w:r>
    </w:p>
    <w:bookmarkEnd w:id="47"/>
    <w:bookmarkStart w:id="48" w:name="ref-Groenewold:1960aa"/>
    <w:p>
      <w:pPr>
        <w:pStyle w:val="Bibliography"/>
      </w:pPr>
      <w:r>
        <w:t xml:space="preserve">Groenewold, H. J. 1960. “The Model in Physics.” In</w:t>
      </w:r>
      <w:r>
        <w:t xml:space="preserve"> </w:t>
      </w:r>
      <w:r>
        <w:rPr>
          <w:i/>
        </w:rPr>
        <w:t xml:space="preserve">The Concept and the Role of the Model in Mathematics and Natural and Social Sciences: Proceedings of the Colloquium Sponsored by the Division of Philosophy of Sciences of the International Union of History and Philosophy of Sciences Organized at Utrecht, January 1960</w:t>
      </w:r>
      <w:r>
        <w:t xml:space="preserve">, edited by Hans Freudenthal, 98–103. Dordrecht: D. Reidel.</w:t>
      </w:r>
    </w:p>
    <w:bookmarkEnd w:id="48"/>
    <w:bookmarkStart w:id="49" w:name="ref-Hacking:1988aa"/>
    <w:p>
      <w:pPr>
        <w:pStyle w:val="Bibliography"/>
      </w:pPr>
      <w:r>
        <w:t xml:space="preserve">Hacking, Ian. 1988. “On the Stability of the Laboratory Sciences.”</w:t>
      </w:r>
      <w:r>
        <w:t xml:space="preserve"> </w:t>
      </w:r>
      <w:r>
        <w:rPr>
          <w:i/>
        </w:rPr>
        <w:t xml:space="preserve">Journal of Philosophy</w:t>
      </w:r>
      <w:r>
        <w:t xml:space="preserve"> </w:t>
      </w:r>
      <w:r>
        <w:t xml:space="preserve">85 (10): 507–14.</w:t>
      </w:r>
    </w:p>
    <w:bookmarkEnd w:id="49"/>
    <w:bookmarkStart w:id="51" w:name="ref-Hoffmann:1995aa"/>
    <w:p>
      <w:pPr>
        <w:pStyle w:val="Bibliography"/>
      </w:pPr>
      <w:r>
        <w:t xml:space="preserve">Hoffmann, Robert R. 1995. “Monster Analogies.”</w:t>
      </w:r>
      <w:r>
        <w:t xml:space="preserve"> </w:t>
      </w:r>
      <w:r>
        <w:rPr>
          <w:i/>
        </w:rPr>
        <w:t xml:space="preserve">AI Magazine</w:t>
      </w:r>
      <w:r>
        <w:t xml:space="preserve"> </w:t>
      </w:r>
      <w:r>
        <w:t xml:space="preserve">16 (1): 11–35.</w:t>
      </w:r>
      <w:r>
        <w:t xml:space="preserve"> </w:t>
      </w:r>
      <w:hyperlink r:id="rId50">
        <w:r>
          <w:rPr>
            <w:rStyle w:val="Hyperlink"/>
          </w:rPr>
          <w:t xml:space="preserve">http://www.aaai.org.Library/Magazine/Vol16.16 03/vol.16 03.html</w:t>
        </w:r>
      </w:hyperlink>
      <w:r>
        <w:t xml:space="preserve">.</w:t>
      </w:r>
    </w:p>
    <w:bookmarkEnd w:id="51"/>
    <w:bookmarkStart w:id="52" w:name="ref-Leff:1972aa"/>
    <w:p>
      <w:pPr>
        <w:pStyle w:val="Bibliography"/>
      </w:pPr>
      <w:r>
        <w:t xml:space="preserve">Leff, Gordon. 1972. “Models Inherent in History.” In</w:t>
      </w:r>
      <w:r>
        <w:t xml:space="preserve"> </w:t>
      </w:r>
      <w:r>
        <w:rPr>
          <w:i/>
        </w:rPr>
        <w:t xml:space="preserve">The Rules of the Game: Cross-Disciplinary Essays on Models in Scholarly Thought</w:t>
      </w:r>
      <w:r>
        <w:t xml:space="preserve">, edited by Teodor Shanin, 148–74. London: Tavistock.</w:t>
      </w:r>
    </w:p>
    <w:bookmarkEnd w:id="52"/>
    <w:bookmarkStart w:id="53" w:name="ref-Lloyd:1998aa"/>
    <w:p>
      <w:pPr>
        <w:pStyle w:val="Bibliography"/>
      </w:pPr>
      <w:r>
        <w:t xml:space="preserve">Lloyd, Elisabeth A. 1998. “Models.” In</w:t>
      </w:r>
      <w:r>
        <w:t xml:space="preserve"> </w:t>
      </w:r>
      <w:r>
        <w:rPr>
          <w:i/>
        </w:rPr>
        <w:t xml:space="preserve">Routledge Encyclopedia of Philosophy</w:t>
      </w:r>
      <w:r>
        <w:t xml:space="preserve">. London: Routledge.</w:t>
      </w:r>
    </w:p>
    <w:bookmarkEnd w:id="53"/>
    <w:bookmarkStart w:id="54" w:name="ref-McCarty:2002aa"/>
    <w:p>
      <w:pPr>
        <w:pStyle w:val="Bibliography"/>
      </w:pPr>
      <w:r>
        <w:t xml:space="preserve">McCarty, Willard. 2002. “A Network with a Thousand Entrances: Commentary in an Electronic Age?” In</w:t>
      </w:r>
      <w:r>
        <w:t xml:space="preserve"> </w:t>
      </w:r>
      <w:r>
        <w:rPr>
          <w:i/>
        </w:rPr>
        <w:t xml:space="preserve">The Classical Commentary: Histories, Practices, Theory</w:t>
      </w:r>
      <w:r>
        <w:t xml:space="preserve">, edited by Roy K. Gibson and Christina S. Kraus, 359–402. Leiden: Brill.</w:t>
      </w:r>
    </w:p>
    <w:bookmarkEnd w:id="54"/>
    <w:bookmarkStart w:id="56" w:name="ref-Minsky:1991aa"/>
    <w:p>
      <w:pPr>
        <w:pStyle w:val="Bibliography"/>
      </w:pPr>
      <w:r>
        <w:t xml:space="preserve">Minsky, Marvin. 1991. “Conscious Machines. Proceedings, National Research Council of Canada, 75th Anniversary Symposium on Science in Society.”</w:t>
      </w:r>
      <w:r>
        <w:t xml:space="preserve"> </w:t>
      </w:r>
      <w:hyperlink r:id="rId55">
        <w:r>
          <w:rPr>
            <w:rStyle w:val="Hyperlink"/>
          </w:rPr>
          <w:t xml:space="preserve">http://kuoi.asui.uidaho.edu/~kamikaze/doc/minsky.html</w:t>
        </w:r>
      </w:hyperlink>
      <w:r>
        <w:t xml:space="preserve">.</w:t>
      </w:r>
    </w:p>
    <w:bookmarkEnd w:id="56"/>
    <w:bookmarkStart w:id="58" w:name="ref-Minsky:1995aa"/>
    <w:p>
      <w:pPr>
        <w:pStyle w:val="Bibliography"/>
      </w:pPr>
      <w:r>
        <w:t xml:space="preserve">———. 1995. “Matter, Mind and Models.”</w:t>
      </w:r>
      <w:r>
        <w:t xml:space="preserve"> </w:t>
      </w:r>
      <w:hyperlink r:id="rId57">
        <w:r>
          <w:rPr>
            <w:rStyle w:val="Hyperlink"/>
          </w:rPr>
          <w:t xml:space="preserve">http://medg.lcs.mit.edu/people/doyle/gallery/minsky.mmm.html</w:t>
        </w:r>
      </w:hyperlink>
      <w:r>
        <w:t xml:space="preserve">.</w:t>
      </w:r>
    </w:p>
    <w:bookmarkEnd w:id="58"/>
    <w:bookmarkStart w:id="59" w:name="ref-Mironesco:2002aa"/>
    <w:p>
      <w:pPr>
        <w:pStyle w:val="Bibliography"/>
      </w:pPr>
      <w:r>
        <w:t xml:space="preserve">Mironesco, Christine. 2002. “The Role of Models in Comparative Politics.” In</w:t>
      </w:r>
      <w:r>
        <w:t xml:space="preserve"> </w:t>
      </w:r>
      <w:r>
        <w:rPr>
          <w:i/>
        </w:rPr>
        <w:t xml:space="preserve">The Explanatory Power of Models</w:t>
      </w:r>
      <w:r>
        <w:t xml:space="preserve">, edited by Robert Franck, 1:181–95. Methodos Series. Dordrecht: Kluwer Academic.</w:t>
      </w:r>
    </w:p>
    <w:bookmarkEnd w:id="59"/>
    <w:bookmarkStart w:id="60" w:name="ref-Morgan:Morrison:1999aa"/>
    <w:p>
      <w:pPr>
        <w:pStyle w:val="Bibliography"/>
      </w:pPr>
      <w:r>
        <w:t xml:space="preserve">Morgan, Mary S., and Margaret Morrison, eds. 1999.</w:t>
      </w:r>
      <w:r>
        <w:t xml:space="preserve"> </w:t>
      </w:r>
      <w:r>
        <w:rPr>
          <w:i/>
        </w:rPr>
        <w:t xml:space="preserve">Models as Mediators: Perspectives on Natural and Social Science</w:t>
      </w:r>
      <w:r>
        <w:t xml:space="preserve">. Ideas in Context 52. Cambridge: Cambridge University Press.</w:t>
      </w:r>
    </w:p>
    <w:bookmarkEnd w:id="60"/>
    <w:bookmarkStart w:id="61" w:name="ref-Polanyi:1966aa"/>
    <w:p>
      <w:pPr>
        <w:pStyle w:val="Bibliography"/>
      </w:pPr>
      <w:r>
        <w:t xml:space="preserve">Polanyi, Michael. 1966.</w:t>
      </w:r>
      <w:r>
        <w:t xml:space="preserve"> </w:t>
      </w:r>
      <w:r>
        <w:rPr>
          <w:i/>
        </w:rPr>
        <w:t xml:space="preserve">The Tacit Dimension</w:t>
      </w:r>
      <w:r>
        <w:t xml:space="preserve">. New York: Doubleday.</w:t>
      </w:r>
    </w:p>
    <w:bookmarkEnd w:id="61"/>
    <w:bookmarkStart w:id="62" w:name="ref-Shanin:1972ab"/>
    <w:p>
      <w:pPr>
        <w:pStyle w:val="Bibliography"/>
      </w:pPr>
      <w:r>
        <w:t xml:space="preserve">Shanin, Teodor. 1972. “Models in Thought.” In</w:t>
      </w:r>
      <w:r>
        <w:t xml:space="preserve"> </w:t>
      </w:r>
      <w:r>
        <w:rPr>
          <w:i/>
        </w:rPr>
        <w:t xml:space="preserve">The Rules of the Game: Cross-Disciplinary Essays on Models in Scholarly Thought</w:t>
      </w:r>
      <w:r>
        <w:t xml:space="preserve">, edited by Teodor Shanin, 1–22. London: Tavistock.</w:t>
      </w:r>
    </w:p>
    <w:bookmarkEnd w:id="62"/>
    <w:bookmarkStart w:id="63" w:name="ref-Smith:1995aa"/>
    <w:p>
      <w:pPr>
        <w:pStyle w:val="Bibliography"/>
      </w:pPr>
      <w:r>
        <w:t xml:space="preserve">Smith, Brian Cantwell. 1995. “Limits of Correctness in Computers.” In</w:t>
      </w:r>
      <w:r>
        <w:t xml:space="preserve"> </w:t>
      </w:r>
      <w:r>
        <w:rPr>
          <w:i/>
        </w:rPr>
        <w:t xml:space="preserve">Computers, Ethics &amp; Social Values</w:t>
      </w:r>
      <w:r>
        <w:t xml:space="preserve">, edited by Deborah G. Johnson and Helen F. Nissenbaum, 456–69. Englewood Cliffs, NJ: Prentice Hall.</w:t>
      </w:r>
    </w:p>
    <w:bookmarkEnd w:id="63"/>
    <w:bookmarkStart w:id="64" w:name="ref-Toulmin:1953aa"/>
    <w:p>
      <w:pPr>
        <w:pStyle w:val="Bibliography"/>
      </w:pPr>
      <w:r>
        <w:t xml:space="preserve">Toulmin, Stephen. 1953.</w:t>
      </w:r>
      <w:r>
        <w:t xml:space="preserve"> </w:t>
      </w:r>
      <w:r>
        <w:rPr>
          <w:i/>
        </w:rPr>
        <w:t xml:space="preserve">The Philosophy of Science</w:t>
      </w:r>
      <w:r>
        <w:t xml:space="preserve">. London: Hutchinson University Library.</w:t>
      </w:r>
    </w:p>
    <w:bookmarkEnd w:id="64"/>
    <w:bookmarkStart w:id="65" w:name="ref-Wimsatt:1987aa"/>
    <w:p>
      <w:pPr>
        <w:pStyle w:val="Bibliography"/>
      </w:pPr>
      <w:r>
        <w:t xml:space="preserve">Wimsatt, William C. 1987. “False Models as Means to Truer Theories.” In</w:t>
      </w:r>
      <w:r>
        <w:t xml:space="preserve"> </w:t>
      </w:r>
      <w:r>
        <w:rPr>
          <w:i/>
        </w:rPr>
        <w:t xml:space="preserve">Neutral Models in Biology</w:t>
      </w:r>
      <w:r>
        <w:t xml:space="preserve">, edited by Matthew H. Nitecki and Antoni Hoffman, 23–55. Oxford: Oxford University Press.</w:t>
      </w:r>
    </w:p>
    <w:bookmarkEnd w:id="65"/>
    <w:bookmarkStart w:id="66" w:name="ref-Winograd:1991aa"/>
    <w:p>
      <w:pPr>
        <w:pStyle w:val="Bibliography"/>
      </w:pPr>
      <w:r>
        <w:t xml:space="preserve">Winograd, Terry. 1991. “Thinking Machines: Can There Be? Are We?” In</w:t>
      </w:r>
      <w:r>
        <w:t xml:space="preserve"> </w:t>
      </w:r>
      <w:r>
        <w:rPr>
          <w:i/>
        </w:rPr>
        <w:t xml:space="preserve">The Boundaries of Humanity: Humans, Animals, Machines</w:t>
      </w:r>
      <w:r>
        <w:t xml:space="preserve">, edited by James J. Sheehan and Morton Sosna. Berkeley: University of California Press.</w:t>
      </w:r>
    </w:p>
    <w:bookmarkEnd w:id="66"/>
    <w:bookmarkStart w:id="67" w:name="ref-Ziman:2000aa"/>
    <w:p>
      <w:pPr>
        <w:pStyle w:val="Bibliography"/>
      </w:pPr>
      <w:r>
        <w:t xml:space="preserve">Ziman, John. 2000.</w:t>
      </w:r>
      <w:r>
        <w:t xml:space="preserve"> </w:t>
      </w:r>
      <w:r>
        <w:rPr>
          <w:i/>
        </w:rPr>
        <w:t xml:space="preserve">Real Science: What It Is, and What It Means</w:t>
      </w:r>
      <w:r>
        <w:t xml:space="preserve">. Cambridge: Cambridge University Press.</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My definitions reflect the great majority of the literature explicitly on modeling in the history and philosophy of the natural sciences, especially of physics</w:t>
      </w:r>
      <w:r>
        <w:t xml:space="preserve">(Bailer-Jones 1999)</w:t>
      </w:r>
      <w:r>
        <w:t xml:space="preserve">.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w:t>
      </w:r>
      <w:r>
        <w:t xml:space="preserve"> </w:t>
      </w:r>
      <w:r>
        <w:t xml:space="preserve">Hacking (1988)</w:t>
      </w:r>
      <w:r>
        <w:t xml:space="preserve">;</w:t>
      </w:r>
      <w:r>
        <w:t xml:space="preserve"> </w:t>
      </w:r>
      <w:r>
        <w:t xml:space="preserve">Gooding (2000)</w:t>
      </w:r>
      <w:r>
        <w:t xml:space="preserve">. Quite helpful in rethinking the basic issues for the humanities are the writings from the disciplines other than physics, e.g.,</w:t>
      </w:r>
      <w:r>
        <w:t xml:space="preserve"> </w:t>
      </w:r>
      <w:r>
        <w:t xml:space="preserve">Clarke (1972)</w:t>
      </w:r>
      <w:r>
        <w:t xml:space="preserve"> </w:t>
      </w:r>
      <w:r>
        <w:t xml:space="preserve">on archaeology;</w:t>
      </w:r>
      <w:r>
        <w:t xml:space="preserve"> </w:t>
      </w:r>
      <w:r>
        <w:t xml:space="preserve">Wimsatt (1987)</w:t>
      </w:r>
      <w:r>
        <w:t xml:space="preserve"> </w:t>
      </w:r>
      <w:r>
        <w:t xml:space="preserve">on biology;</w:t>
      </w:r>
      <w:r>
        <w:t xml:space="preserve"> </w:t>
      </w:r>
      <w:r>
        <w:t xml:space="preserve">Del Re (2000)</w:t>
      </w:r>
      <w:r>
        <w:t xml:space="preserve"> </w:t>
      </w:r>
      <w:r>
        <w:t xml:space="preserve">on chemistry; and on the social sciences, the essays by de Callatay, Mironesco, Burch, and Gardin in</w:t>
      </w:r>
      <w:r>
        <w:t xml:space="preserve"> </w:t>
      </w:r>
      <w:r>
        <w:t xml:space="preserve">Franck (2002)</w:t>
      </w:r>
      <w:r>
        <w:t xml:space="preserve"> </w:t>
      </w:r>
      <w:r>
        <w:t xml:space="preserve">. For interdisciplinary studies see</w:t>
      </w:r>
      <w:r>
        <w:t xml:space="preserve"> </w:t>
      </w:r>
      <w:r>
        <w:t xml:space="preserve">Shanin (1972)</w:t>
      </w:r>
      <w:r>
        <w:t xml:space="preserve"> </w:t>
      </w:r>
      <w:r>
        <w:t xml:space="preserve">and</w:t>
      </w:r>
      <w:r>
        <w:t xml:space="preserve"> </w:t>
      </w:r>
      <w:r>
        <w:t xml:space="preserve">Morgan and Morrison (1999)</w:t>
      </w:r>
      <w:r>
        <w:t xml:space="preserve"> </w:t>
      </w:r>
      <w:r>
        <w:t xml:space="preserve">, esp. </w:t>
      </w:r>
      <w:r>
        <w:t xml:space="preserve">“</w:t>
      </w:r>
      <w:r>
        <w:t xml:space="preserve">Models as Mediating Instruments</w:t>
      </w:r>
      <w:r>
        <w:t xml:space="preserve">”</w:t>
      </w:r>
      <w:r>
        <w:t xml:space="preserve"> </w:t>
      </w:r>
      <w:r>
        <w:t xml:space="preserve">(pp. 10–37). For an overview see</w:t>
      </w:r>
      <w:r>
        <w:t xml:space="preserve"> </w:t>
      </w:r>
      <w:r>
        <w:t xml:space="preserve">Lloyd (1998)</w:t>
      </w:r>
      <w:r>
        <w:t xml:space="preserve"> </w:t>
      </w:r>
      <w:r>
        <w:t xml:space="preserve">.</w:t>
      </w:r>
    </w:p>
  </w:footnote>
  <w:footnote w:id="24">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w:t>
      </w:r>
      <w:r>
        <w:t xml:space="preserve"> </w:t>
      </w:r>
      <w:r>
        <w:t xml:space="preserve">(1976, 172–73)</w:t>
      </w:r>
      <w:r>
        <w:t xml:space="preserve">;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(1960, 98)</w:t>
      </w:r>
      <w:r>
        <w:t xml:space="preserve">. Similar distinctions are quite common in the literature.</w:t>
      </w:r>
    </w:p>
  </w:footnote>
  <w:footnote w:id="25">
    <w:p>
      <w:pPr>
        <w:pStyle w:val="FootnoteText"/>
      </w:pPr>
      <w:r>
        <w:rPr>
          <w:rStyle w:val="FootnoteReference"/>
        </w:rPr>
        <w:footnoteRef/>
      </w:r>
      <w:r>
        <w:t xml:space="preserve"> </w:t>
      </w:r>
      <w:r>
        <w:t xml:space="preserve">This is usually done in</w:t>
      </w:r>
      <w:r>
        <w:t xml:space="preserve"> </w:t>
      </w:r>
      <w:r>
        <w:t xml:space="preserve">“</w:t>
      </w:r>
      <w:r>
        <w:t xml:space="preserve">the rhetoric of technohype … the idiom of grant proposals and of interviews in the Tuesday New York Science Times: The breakthrough is at hand; this time we’ve got it right; theory and practice will be forever altered; we have really made fantastic progress, and there is now general agreement on the basics; further funding is required</w:t>
      </w:r>
      <w:r>
        <w:t xml:space="preserve">”</w:t>
      </w:r>
      <w:r>
        <w:t xml:space="preserve"> </w:t>
      </w:r>
      <w:r>
        <w:t xml:space="preserve">(Fodor 1995)</w:t>
      </w:r>
      <w:r>
        <w:t xml:space="preserve">. More serious criticism is leveled by Terry Winograd</w:t>
      </w:r>
      <w:r>
        <w:t xml:space="preserve"> </w:t>
      </w:r>
      <w:r>
        <w:t xml:space="preserve">(1991, 207–8)</w:t>
      </w:r>
      <w:r>
        <w:t xml:space="preserve">; see below.</w:t>
      </w:r>
    </w:p>
  </w:footnote>
  <w:footnote w:id="28">
    <w:p>
      <w:pPr>
        <w:pStyle w:val="FootnoteText"/>
      </w:pPr>
      <w:r>
        <w:rPr>
          <w:rStyle w:val="FootnoteReference"/>
        </w:rPr>
        <w:footnoteRef/>
      </w:r>
      <w:r>
        <w:t xml:space="preserve"> </w:t>
      </w:r>
      <w:r>
        <w:t xml:space="preserve">I have in mind the present-participial imagination described by Greg Dening, with which we may</w:t>
      </w:r>
      <w:r>
        <w:t xml:space="preserve"> </w:t>
      </w:r>
      <w:r>
        <w:t xml:space="preserve">“</w:t>
      </w:r>
      <w:r>
        <w:t xml:space="preserve">return to the past the past’s own present, a present with all the possibilities still in it, with all the consequences of actions still unknown</w:t>
      </w:r>
      <w:r>
        <w:t xml:space="preserve">”</w:t>
      </w:r>
      <w:r>
        <w:t xml:space="preserve"> </w:t>
      </w:r>
      <w:r>
        <w:t xml:space="preserve">(Dening 1998, 48, see also 1996, 35–63)</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5" Target="http://kuoi.asui.uidaho.edu/~kamikaze/doc/minsky.html" TargetMode="External" /><Relationship Type="http://schemas.openxmlformats.org/officeDocument/2006/relationships/hyperlink" Id="rId57" Target="http://medg.lcs.mit.edu/people/doyle/gallery/minsky.mmm.html" TargetMode="External" /><Relationship Type="http://schemas.openxmlformats.org/officeDocument/2006/relationships/hyperlink" Id="rId50" Target="http://www.aaai.org.Library/Magazine/Vol16.16%2003/vol.16%2003.html" TargetMode="External" /><Relationship Type="http://schemas.openxmlformats.org/officeDocument/2006/relationships/hyperlink" Id="rId36" Target="http://www.hyle.Org/journal/issues/6/delre.htm" TargetMode="External" /></Relationships>
</file>

<file path=word/_rels/footnotes.xml.rels><?xml version="1.0" encoding="UTF-8"?>
<Relationships xmlns="http://schemas.openxmlformats.org/package/2006/relationships"><Relationship Type="http://schemas.openxmlformats.org/officeDocument/2006/relationships/hyperlink" Id="rId55" Target="http://kuoi.asui.uidaho.edu/~kamikaze/doc/minsky.html" TargetMode="External" /><Relationship Type="http://schemas.openxmlformats.org/officeDocument/2006/relationships/hyperlink" Id="rId57" Target="http://medg.lcs.mit.edu/people/doyle/gallery/minsky.mmm.html" TargetMode="External" /><Relationship Type="http://schemas.openxmlformats.org/officeDocument/2006/relationships/hyperlink" Id="rId50" Target="http://www.aaai.org.Library/Magazine/Vol16.16%2003/vol.16%2003.html" TargetMode="External" /><Relationship Type="http://schemas.openxmlformats.org/officeDocument/2006/relationships/hyperlink" Id="rId36" Target="http://www.hyle.Org/journal/issues/6/delr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“Modeling: A Study in Words and Meanings” by Willard McCarty</dc:title>
  <dc:creator>Michael Huber, a0001832</dc:creator>
  <dc:language>en-US</dc:language>
  <cp:keywords/>
  <dcterms:created xsi:type="dcterms:W3CDTF">2019-04-05T18:32:57Z</dcterms:created>
  <dcterms:modified xsi:type="dcterms:W3CDTF">2019-04-05T18:32:57Z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modeling.bib</vt:lpwstr>
  </property>
  <property fmtid="{D5CDD505-2E9C-101B-9397-08002B2CF9AE}" pid="3" name="csl">
    <vt:lpwstr>chicago-author-date.csl</vt:lpwstr>
  </property>
  <property fmtid="{D5CDD505-2E9C-101B-9397-08002B2CF9AE}" pid="4" name="date">
    <vt:lpwstr/>
  </property>
  <property fmtid="{D5CDD505-2E9C-101B-9397-08002B2CF9AE}" pid="5" name="subtitle">
    <vt:lpwstr/>
  </property>
</Properties>
</file>