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F3864"/>
          <w:sz w:val="52"/>
          <w:szCs w:val="52"/>
        </w:rPr>
        <w:t xml:space="preserve">CAHIER DES CHARGES</w:t>
      </w:r>
    </w:p>
    <w:p>
      <w:pPr>
        <w:spacing w:after="100" w:before="200"/>
        <w:jc w:val="center"/>
      </w:pPr>
      <w:r>
        <w:rPr>
          <w:b/>
          <w:bCs/>
          <w:color w:val="1F3864"/>
          <w:sz w:val="44"/>
          <w:szCs w:val="44"/>
        </w:rPr>
        <w:t xml:space="preserve">MAPLENOU</w:t>
      </w:r>
    </w:p>
    <w:p>
      <w:pPr>
        <w:spacing w:after="100"/>
        <w:jc w:val="center"/>
      </w:pPr>
      <w:r>
        <w:rPr>
          <w:b/>
          <w:bCs/>
          <w:color w:val="2E5395"/>
          <w:sz w:val="26"/>
          <w:szCs w:val="26"/>
        </w:rPr>
        <w:t xml:space="preserve">Marketplace e-commerce — Web &amp; Application</w:t>
      </w:r>
    </w:p>
    <w:p>
      <w:pPr>
        <w:spacing w:after="400"/>
        <w:jc w:val="center"/>
      </w:pPr>
      <w:r>
        <w:rPr>
          <w:b/>
          <w:bCs/>
          <w:color w:val="595959"/>
          <w:sz w:val="22"/>
          <w:szCs w:val="22"/>
        </w:rPr>
        <w:t xml:space="preserve">4 interfaces : Admin · Vendeurs · Clients · Livreurs</w:t>
      </w:r>
    </w:p>
    <w:p>
      <w:pPr>
        <w:jc w:val="center"/>
      </w:pPr>
      <w:r>
        <w:rPr>
          <w:i/>
          <w:iCs/>
          <w:color w:val="595959"/>
          <w:sz w:val="22"/>
          <w:szCs w:val="22"/>
        </w:rPr>
        <w:t xml:space="preserve">Document à destination de l'équipe de développement interne</w:t>
      </w:r>
    </w:p>
    <w:p>
      <w:pPr>
        <w:spacing w:before="800"/>
      </w:pPr>
    </w:p>
    <w:p>
      <w:pPr>
        <w:spacing w:after="150"/>
      </w:pPr>
      <w:r>
        <w:rPr>
          <w:b/>
          <w:bCs/>
          <w:color w:val="1F3864"/>
          <w:sz w:val="22"/>
          <w:szCs w:val="22"/>
        </w:rPr>
        <w:t xml:space="preserve">Nom du projet : </w:t>
      </w:r>
      <w:r>
        <w:rPr>
          <w:sz w:val="22"/>
          <w:szCs w:val="22"/>
        </w:rPr>
        <w:t xml:space="preserve">Maplenou</w:t>
      </w:r>
    </w:p>
    <w:p>
      <w:pPr>
        <w:spacing w:after="150"/>
      </w:pPr>
      <w:r>
        <w:rPr>
          <w:b/>
          <w:bCs/>
          <w:color w:val="1F3864"/>
          <w:sz w:val="22"/>
          <w:szCs w:val="22"/>
        </w:rPr>
        <w:t xml:space="preserve">Version du document : </w:t>
      </w:r>
      <w:r>
        <w:rPr>
          <w:color w:val="595959"/>
          <w:sz w:val="22"/>
          <w:szCs w:val="22"/>
        </w:rPr>
        <w:t xml:space="preserve">________________________________</w:t>
      </w:r>
    </w:p>
    <w:p>
      <w:pPr>
        <w:spacing w:after="150"/>
      </w:pPr>
      <w:r>
        <w:rPr>
          <w:b/>
          <w:bCs/>
          <w:color w:val="1F3864"/>
          <w:sz w:val="22"/>
          <w:szCs w:val="22"/>
        </w:rPr>
        <w:t xml:space="preserve">Date : </w:t>
      </w:r>
      <w:r>
        <w:rPr>
          <w:color w:val="595959"/>
          <w:sz w:val="22"/>
          <w:szCs w:val="22"/>
        </w:rPr>
        <w:t xml:space="preserve">________________________________</w:t>
      </w:r>
    </w:p>
    <w:p>
      <w:pPr>
        <w:spacing w:after="150"/>
      </w:pPr>
      <w:r>
        <w:rPr>
          <w:b/>
          <w:bCs/>
          <w:color w:val="1F3864"/>
          <w:sz w:val="22"/>
          <w:szCs w:val="22"/>
        </w:rPr>
        <w:t xml:space="preserve">Rédigé par : </w:t>
      </w:r>
      <w:r>
        <w:rPr>
          <w:color w:val="595959"/>
          <w:sz w:val="22"/>
          <w:szCs w:val="22"/>
        </w:rPr>
        <w:t xml:space="preserve">________________________________</w:t>
      </w:r>
    </w:p>
    <w:p>
      <w:pPr>
        <w:spacing w:after="150"/>
      </w:pPr>
      <w:r>
        <w:rPr>
          <w:b/>
          <w:bCs/>
          <w:color w:val="1F3864"/>
          <w:sz w:val="22"/>
          <w:szCs w:val="22"/>
        </w:rPr>
        <w:t xml:space="preserve">Validé par : </w:t>
      </w:r>
      <w:r>
        <w:rPr>
          <w:color w:val="595959"/>
          <w:sz w:val="22"/>
          <w:szCs w:val="22"/>
        </w:rPr>
        <w:t xml:space="preserve">________________________________</w:t>
      </w:r>
    </w:p>
    <w:p>
      <w:r>
        <w:br w:type="page"/>
      </w:r>
    </w:p>
    <w:p>
      <w:pPr>
        <w:pStyle w:val="Heading1"/>
        <w:pBdr>
          <w:bottom w:val="single" w:color="1F3864" w:sz="6" w:space="4"/>
        </w:pBdr>
        <w:spacing w:after="200" w:before="400"/>
      </w:pPr>
      <w:r>
        <w:rPr>
          <w:b/>
          <w:bCs/>
          <w:color w:val="1F3864"/>
          <w:sz w:val="30"/>
          <w:szCs w:val="30"/>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F3864" w:sz="6" w:space="4"/>
        </w:pBdr>
        <w:spacing w:after="200" w:before="400"/>
      </w:pPr>
      <w:r>
        <w:rPr>
          <w:b/>
          <w:bCs/>
          <w:color w:val="1F3864"/>
          <w:sz w:val="30"/>
          <w:szCs w:val="30"/>
        </w:rPr>
        <w:t xml:space="preserve">1. Contexte et objectifs du projet</w:t>
      </w:r>
    </w:p>
    <w:p>
      <w:pPr>
        <w:pStyle w:val="Heading2"/>
        <w:spacing w:after="150" w:before="300"/>
      </w:pPr>
      <w:r>
        <w:rPr>
          <w:b/>
          <w:bCs/>
          <w:color w:val="2E5395"/>
          <w:sz w:val="24"/>
          <w:szCs w:val="24"/>
        </w:rPr>
        <w:t xml:space="preserve">1.1 Contexte</w:t>
      </w:r>
    </w:p>
    <w:p>
      <w:pPr>
        <w:spacing w:after="150" w:line="276"/>
      </w:pPr>
      <w:r>
        <w:rPr>
          <w:sz w:val="22"/>
          <w:szCs w:val="22"/>
        </w:rPr>
        <w:t xml:space="preserve">Décrire ici le contexte du projet : présentation de l'entreprise, de son marché, de son activité actuelle et la raison d'être de cette marketplace. Le projet consiste à créer une plateforme mettant en relation des vendeurs tiers et des clients, avec une gestion de la livraison via des transporteurs externes complétée par une application dédiée aux livreurs pour le dernier kilomètre.</w:t>
      </w:r>
    </w:p>
    <w:p>
      <w:pPr>
        <w:pStyle w:val="Heading2"/>
        <w:spacing w:after="150" w:before="300"/>
      </w:pPr>
      <w:r>
        <w:rPr>
          <w:b/>
          <w:bCs/>
          <w:color w:val="2E5395"/>
          <w:sz w:val="24"/>
          <w:szCs w:val="24"/>
        </w:rPr>
        <w:t xml:space="preserve">1.2 Objectifs</w:t>
      </w:r>
    </w:p>
    <w:p>
      <w:pPr>
        <w:pStyle w:val="ListParagraph"/>
        <w:numPr>
          <w:ilvl w:val="0"/>
          <w:numId w:val="2"/>
        </w:numPr>
        <w:spacing w:after="80" w:line="276"/>
      </w:pPr>
      <w:r>
        <w:rPr>
          <w:sz w:val="22"/>
          <w:szCs w:val="22"/>
        </w:rPr>
        <w:t xml:space="preserve">Objectif business principal (ex : lancer une marketplace multi-vendeurs générant X € de GMV — volume d'affaires total — à N+1)</w:t>
      </w:r>
    </w:p>
    <w:p>
      <w:pPr>
        <w:pStyle w:val="ListParagraph"/>
        <w:numPr>
          <w:ilvl w:val="0"/>
          <w:numId w:val="2"/>
        </w:numPr>
        <w:spacing w:after="80" w:line="276"/>
      </w:pPr>
      <w:r>
        <w:rPr>
          <w:sz w:val="22"/>
          <w:szCs w:val="22"/>
        </w:rPr>
        <w:t xml:space="preserve">Objectifs secondaires (nombre de vendeurs actifs visé, notoriété, fidélisation, couverture géographique de livraison…)</w:t>
      </w:r>
    </w:p>
    <w:p>
      <w:pPr>
        <w:pStyle w:val="ListParagraph"/>
        <w:numPr>
          <w:ilvl w:val="0"/>
          <w:numId w:val="2"/>
        </w:numPr>
        <w:spacing w:after="80" w:line="276"/>
      </w:pPr>
      <w:r>
        <w:rPr>
          <w:sz w:val="22"/>
          <w:szCs w:val="22"/>
        </w:rPr>
        <w:t xml:space="preserve">Indicateurs de succès (KPIs) : GMV, nombre de vendeurs actifs, taux de conversion, panier moyen, délai moyen de livraison, taux de commande livrée sans incident…</w:t>
      </w:r>
    </w:p>
    <w:p>
      <w:pPr>
        <w:pStyle w:val="Heading2"/>
        <w:spacing w:after="150" w:before="300"/>
      </w:pPr>
      <w:r>
        <w:rPr>
          <w:b/>
          <w:bCs/>
          <w:color w:val="2E5395"/>
          <w:sz w:val="24"/>
          <w:szCs w:val="24"/>
        </w:rPr>
        <w:t xml:space="preserve">1.3 Enjeux</w:t>
      </w:r>
    </w:p>
    <w:p>
      <w:pPr>
        <w:spacing w:after="150" w:line="276"/>
      </w:pPr>
      <w:r>
        <w:rPr>
          <w:sz w:val="22"/>
          <w:szCs w:val="22"/>
        </w:rPr>
        <w:t xml:space="preserve">Préciser les enjeux stratégiques (concurrence, saisonnalité, délai de mise sur le marché) et les contraintes majeures (budget, ressources internes disponibles, délais imposés, complexité liée à la coordination de 4 profils d'utilisateurs).</w:t>
      </w:r>
    </w:p>
    <w:p>
      <w:pPr>
        <w:pStyle w:val="Heading1"/>
        <w:pBdr>
          <w:bottom w:val="single" w:color="1F3864" w:sz="6" w:space="4"/>
        </w:pBdr>
        <w:spacing w:after="200" w:before="400"/>
      </w:pPr>
      <w:r>
        <w:rPr>
          <w:b/>
          <w:bCs/>
          <w:color w:val="1F3864"/>
          <w:sz w:val="30"/>
          <w:szCs w:val="30"/>
        </w:rPr>
        <w:t xml:space="preserve">2. Périmètre du projet</w:t>
      </w:r>
    </w:p>
    <w:p>
      <w:pPr>
        <w:pStyle w:val="Heading2"/>
        <w:spacing w:after="150" w:before="300"/>
      </w:pPr>
      <w:r>
        <w:rPr>
          <w:b/>
          <w:bCs/>
          <w:color w:val="2E5395"/>
          <w:sz w:val="24"/>
          <w:szCs w:val="24"/>
        </w:rPr>
        <w:t xml:space="preserve">2.1 Les 4 interfaces du projet</w:t>
      </w:r>
    </w:p>
    <w:p>
      <w:pPr>
        <w:spacing w:after="150" w:line="276"/>
      </w:pPr>
      <w:r>
        <w:rPr>
          <w:sz w:val="22"/>
          <w:szCs w:val="22"/>
        </w:rPr>
        <w:t xml:space="preserve">La plateforme Maplenou se compose de quatre interfaces (rôles), regroupées en deux applicatifs distincts :</w:t>
      </w:r>
    </w:p>
    <w:p>
      <w:pPr>
        <w:pStyle w:val="ListParagraph"/>
        <w:numPr>
          <w:ilvl w:val="0"/>
          <w:numId w:val="2"/>
        </w:numPr>
        <w:spacing w:after="80" w:line="276"/>
      </w:pPr>
      <w:r>
        <w:rPr>
          <w:sz w:val="22"/>
          <w:szCs w:val="22"/>
        </w:rPr>
        <w:t xml:space="preserve">Une application unique (Web + mobile native iOS/Android), donnant accès à 3 interfaces selon le type de compte : Client, Vendeur et Livreur</w:t>
      </w:r>
    </w:p>
    <w:p>
      <w:pPr>
        <w:pStyle w:val="ListParagraph"/>
        <w:numPr>
          <w:ilvl w:val="0"/>
          <w:numId w:val="2"/>
        </w:numPr>
        <w:spacing w:after="80" w:line="276"/>
      </w:pPr>
      <w:r>
        <w:rPr>
          <w:sz w:val="22"/>
          <w:szCs w:val="22"/>
        </w:rPr>
        <w:t xml:space="preserve">Un back-office séparé, Web uniquement, réservé à l'interface Admin</w:t>
      </w:r>
    </w:p>
    <w:p>
      <w:pPr>
        <w:pStyle w:val="Heading2"/>
        <w:spacing w:after="150" w:before="300"/>
      </w:pPr>
      <w:r>
        <w:rPr>
          <w:b/>
          <w:bCs/>
          <w:color w:val="2E5395"/>
          <w:sz w:val="24"/>
          <w:szCs w:val="24"/>
        </w:rPr>
        <w:t xml:space="preserve">2.2 Inclus dans le périmètre</w:t>
      </w:r>
    </w:p>
    <w:p>
      <w:pPr>
        <w:pStyle w:val="ListParagraph"/>
        <w:numPr>
          <w:ilvl w:val="0"/>
          <w:numId w:val="2"/>
        </w:numPr>
        <w:spacing w:after="80" w:line="276"/>
      </w:pPr>
      <w:r>
        <w:rPr>
          <w:sz w:val="22"/>
          <w:szCs w:val="22"/>
        </w:rPr>
        <w:t xml:space="preserve">Application unique multi-profils (web + mobile) : bascule d'interface selon le rôle du compte connecté (Client / Vendeur / Livreur)</w:t>
      </w:r>
    </w:p>
    <w:p>
      <w:pPr>
        <w:pStyle w:val="ListParagraph"/>
        <w:numPr>
          <w:ilvl w:val="0"/>
          <w:numId w:val="2"/>
        </w:numPr>
        <w:spacing w:after="80" w:line="276"/>
      </w:pPr>
      <w:r>
        <w:rPr>
          <w:sz w:val="22"/>
          <w:szCs w:val="22"/>
        </w:rPr>
        <w:t xml:space="preserve">Interface web Admin (back-office), accès restreint via lien sécurisé à usage interne uniquement</w:t>
      </w:r>
    </w:p>
    <w:p>
      <w:pPr>
        <w:pStyle w:val="ListParagraph"/>
        <w:numPr>
          <w:ilvl w:val="0"/>
          <w:numId w:val="2"/>
        </w:numPr>
        <w:spacing w:after="80" w:line="276"/>
      </w:pPr>
      <w:r>
        <w:rPr>
          <w:sz w:val="22"/>
          <w:szCs w:val="22"/>
        </w:rPr>
        <w:t xml:space="preserve">Moteur de commission sur les ventes et gestion de la facturation vendeurs</w:t>
      </w:r>
    </w:p>
    <w:p>
      <w:pPr>
        <w:pStyle w:val="ListParagraph"/>
        <w:numPr>
          <w:ilvl w:val="0"/>
          <w:numId w:val="2"/>
        </w:numPr>
        <w:spacing w:after="80" w:line="276"/>
      </w:pPr>
      <w:r>
        <w:rPr>
          <w:sz w:val="22"/>
          <w:szCs w:val="22"/>
        </w:rPr>
        <w:t xml:space="preserve">Intégration avec un ou plusieurs transporteurs tiers (ex : Colissimo) pour le transport principal</w:t>
      </w:r>
    </w:p>
    <w:p>
      <w:pPr>
        <w:pStyle w:val="ListParagraph"/>
        <w:numPr>
          <w:ilvl w:val="0"/>
          <w:numId w:val="2"/>
        </w:numPr>
        <w:spacing w:after="80" w:line="276"/>
      </w:pPr>
      <w:r>
        <w:rPr>
          <w:sz w:val="22"/>
          <w:szCs w:val="22"/>
        </w:rPr>
        <w:t xml:space="preserve">Intégrations avec les outils existants (préciser lesquels : ERP, CRM, emailing, comptabilité…)</w:t>
      </w:r>
    </w:p>
    <w:p>
      <w:pPr>
        <w:pStyle w:val="Heading2"/>
        <w:spacing w:after="150" w:before="300"/>
      </w:pPr>
      <w:r>
        <w:rPr>
          <w:b/>
          <w:bCs/>
          <w:color w:val="2E5395"/>
          <w:sz w:val="24"/>
          <w:szCs w:val="24"/>
        </w:rPr>
        <w:t xml:space="preserve">2.3 Exclu du périmètre</w:t>
      </w:r>
    </w:p>
    <w:p>
      <w:pPr>
        <w:pStyle w:val="ListParagraph"/>
        <w:numPr>
          <w:ilvl w:val="0"/>
          <w:numId w:val="2"/>
        </w:numPr>
        <w:spacing w:after="80" w:line="276"/>
      </w:pPr>
      <w:r>
        <w:rPr>
          <w:sz w:val="22"/>
          <w:szCs w:val="22"/>
        </w:rPr>
        <w:t xml:space="preserve">Applications séparées par profil (Client, Vendeur, Livreur regroupés dans une seule app — voir §2.1)</w:t>
      </w:r>
    </w:p>
    <w:p>
      <w:pPr>
        <w:pStyle w:val="ListParagraph"/>
        <w:numPr>
          <w:ilvl w:val="0"/>
          <w:numId w:val="2"/>
        </w:numPr>
        <w:spacing w:after="80" w:line="276"/>
      </w:pPr>
      <w:r>
        <w:rPr>
          <w:sz w:val="22"/>
          <w:szCs w:val="22"/>
        </w:rPr>
        <w:t xml:space="preserve">Application mobile pour l'interface Admin (prévue en web uniquement)</w:t>
      </w:r>
    </w:p>
    <w:p>
      <w:pPr>
        <w:pStyle w:val="ListParagraph"/>
        <w:numPr>
          <w:ilvl w:val="0"/>
          <w:numId w:val="2"/>
        </w:numPr>
        <w:spacing w:after="80" w:line="276"/>
      </w:pPr>
      <w:r>
        <w:rPr>
          <w:sz w:val="22"/>
          <w:szCs w:val="22"/>
        </w:rPr>
        <w:t xml:space="preserve">Refonte de l'identité de marque / logo</w:t>
      </w:r>
    </w:p>
    <w:p>
      <w:pPr>
        <w:pStyle w:val="ListParagraph"/>
        <w:numPr>
          <w:ilvl w:val="0"/>
          <w:numId w:val="2"/>
        </w:numPr>
        <w:spacing w:after="80" w:line="276"/>
      </w:pPr>
      <w:r>
        <w:rPr>
          <w:sz w:val="22"/>
          <w:szCs w:val="22"/>
        </w:rPr>
        <w:t xml:space="preserve">Autres éléments à exclure explicitement, à adapter selon le projet</w:t>
      </w:r>
    </w:p>
    <w:p>
      <w:pPr>
        <w:pStyle w:val="Heading2"/>
        <w:spacing w:after="150" w:before="300"/>
      </w:pPr>
      <w:r>
        <w:rPr>
          <w:b/>
          <w:bCs/>
          <w:color w:val="2E5395"/>
          <w:sz w:val="24"/>
          <w:szCs w:val="24"/>
        </w:rPr>
        <w:t xml:space="preserve">2.4 Cible et personas</w:t>
      </w:r>
    </w:p>
    <w:p>
      <w:pPr>
        <w:spacing w:after="150" w:line="276"/>
      </w:pPr>
      <w:r>
        <w:rPr>
          <w:sz w:val="22"/>
          <w:szCs w:val="22"/>
        </w:rPr>
        <w:t xml:space="preserve">Note fonctionnelle : à clarifier avec l'équipe — un même compte peut-il cumuler plusieurs rôles (ex : un client qui devient aussi vendeur), ou chaque compte est-il rattaché à un seul rôle (Client, Vendeur ou Livreur) déterminé à l'inscription ? Ce choix conditionne la logique de bascule d'interface au sein de l'application unique.</w:t>
      </w:r>
    </w:p>
    <w:p>
      <w:pPr>
        <w:spacing w:after="150" w:line="276"/>
      </w:pPr>
      <w:r>
        <w:rPr>
          <w:sz w:val="22"/>
          <w:szCs w:val="22"/>
        </w:rPr>
        <w:t xml:space="preserve">Décrire les segments d'utilisateurs pour chacun des 4 profils : clients (B2C/B2B, zone géographique, comportement d'achat), vendeurs (particuliers, PME, type de produits vendus), livreurs (freelances, statut, zone de livraison couverte), et administrateurs (équipe interne, nombre de comptes admin nécessaires).</w:t>
      </w:r>
    </w:p>
    <w:p>
      <w:pPr>
        <w:pStyle w:val="Heading1"/>
        <w:pBdr>
          <w:bottom w:val="single" w:color="1F3864" w:sz="6" w:space="4"/>
        </w:pBdr>
        <w:spacing w:after="200" w:before="400"/>
      </w:pPr>
      <w:r>
        <w:rPr>
          <w:b/>
          <w:bCs/>
          <w:color w:val="1F3864"/>
          <w:sz w:val="30"/>
          <w:szCs w:val="30"/>
        </w:rPr>
        <w:t xml:space="preserve">3. Besoins fonctionnels</w:t>
      </w:r>
    </w:p>
    <w:p>
      <w:pPr>
        <w:spacing w:after="150" w:line="276"/>
      </w:pPr>
      <w:r>
        <w:rPr>
          <w:sz w:val="22"/>
          <w:szCs w:val="22"/>
        </w:rPr>
        <w:t xml:space="preserve">Cette section détaille les fonctionnalités attendues pour chacune des 4 interfaces de la plateforme.</w:t>
      </w:r>
    </w:p>
    <w:p>
      <w:pPr>
        <w:pStyle w:val="Heading2"/>
        <w:spacing w:after="150" w:before="300"/>
      </w:pPr>
      <w:r>
        <w:rPr>
          <w:b/>
          <w:bCs/>
          <w:color w:val="2E5395"/>
          <w:sz w:val="24"/>
          <w:szCs w:val="24"/>
        </w:rPr>
        <w:t xml:space="preserve">3.1 Interface Client</w:t>
      </w:r>
    </w:p>
    <w:p>
      <w:pPr>
        <w:spacing w:after="150" w:line="276"/>
      </w:pPr>
      <w:r>
        <w:rPr>
          <w:sz w:val="22"/>
          <w:szCs w:val="22"/>
        </w:rPr>
        <w:t xml:space="preserve">Catalogue et navigation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5200"/>
        <w:gridCol w:w="1200"/>
      </w:tblGrid>
      <w:tr>
        <w:trPr>
          <w:tblHeader/>
        </w:trPr>
        <w:tc>
          <w:tcPr>
            <w:tcW w:type="dxa" w:w="3200"/>
            <w:shd w:fill="1F3864" w:color="auto" w:val="clear"/>
            <w:tcMar>
              <w:top w:type="dxa" w:w="100"/>
              <w:left w:type="dxa" w:w="100"/>
              <w:bottom w:type="dxa" w:w="100"/>
              <w:right w:type="dxa" w:w="100"/>
            </w:tcMar>
          </w:tcPr>
          <w:p>
            <w:r>
              <w:rPr>
                <w:b/>
                <w:bCs/>
                <w:color w:val="FFFFFF"/>
                <w:sz w:val="20"/>
                <w:szCs w:val="20"/>
              </w:rPr>
              <w:t xml:space="preserve">Fonctionnalité</w:t>
            </w:r>
          </w:p>
        </w:tc>
        <w:tc>
          <w:tcPr>
            <w:tcW w:type="dxa" w:w="5200"/>
            <w:shd w:fill="1F3864" w:color="auto" w:val="clear"/>
            <w:tcMar>
              <w:top w:type="dxa" w:w="100"/>
              <w:left w:type="dxa" w:w="100"/>
              <w:bottom w:type="dxa" w:w="100"/>
              <w:right w:type="dxa" w:w="100"/>
            </w:tcMar>
          </w:tcPr>
          <w:p>
            <w:r>
              <w:rPr>
                <w:b/>
                <w:bCs/>
                <w:color w:val="FFFFFF"/>
                <w:sz w:val="20"/>
                <w:szCs w:val="20"/>
              </w:rPr>
              <w:t xml:space="preserve">Description</w:t>
            </w:r>
          </w:p>
        </w:tc>
        <w:tc>
          <w:tcPr>
            <w:tcW w:type="dxa" w:w="1200"/>
            <w:shd w:fill="1F3864" w:color="auto" w:val="clear"/>
            <w:tcMar>
              <w:top w:type="dxa" w:w="100"/>
              <w:left w:type="dxa" w:w="100"/>
              <w:bottom w:type="dxa" w:w="100"/>
              <w:right w:type="dxa" w:w="100"/>
            </w:tcMar>
          </w:tcPr>
          <w:p>
            <w:r>
              <w:rPr>
                <w:b/>
                <w:bCs/>
                <w:color w:val="FFFFFF"/>
                <w:sz w:val="20"/>
                <w:szCs w:val="20"/>
              </w:rPr>
              <w:t xml:space="preserve">Priorité</w:t>
            </w:r>
          </w:p>
        </w:tc>
      </w:tr>
      <w:tr>
        <w:tc>
          <w:tcPr>
            <w:tcW w:type="dxa" w:w="3200"/>
            <w:tcMar>
              <w:top w:type="dxa" w:w="100"/>
              <w:left w:type="dxa" w:w="100"/>
              <w:bottom w:type="dxa" w:w="100"/>
              <w:right w:type="dxa" w:w="100"/>
            </w:tcMar>
          </w:tcPr>
          <w:p>
            <w:r>
              <w:rPr>
                <w:b/>
                <w:bCs/>
                <w:sz w:val="20"/>
                <w:szCs w:val="20"/>
              </w:rPr>
              <w:t xml:space="preserve">Fiche produit</w:t>
            </w:r>
          </w:p>
        </w:tc>
        <w:tc>
          <w:tcPr>
            <w:tcW w:type="dxa" w:w="5200"/>
            <w:tcMar>
              <w:top w:type="dxa" w:w="100"/>
              <w:left w:type="dxa" w:w="100"/>
              <w:bottom w:type="dxa" w:w="100"/>
              <w:right w:type="dxa" w:w="100"/>
            </w:tcMar>
          </w:tcPr>
          <w:p>
            <w:r>
              <w:rPr>
                <w:sz w:val="20"/>
                <w:szCs w:val="20"/>
              </w:rPr>
              <w:t xml:space="preserve">Photos multiples, description, variantes, prix, disponibilité, avis clients, nom du vendeur</w:t>
            </w:r>
          </w:p>
        </w:tc>
        <w:tc>
          <w:tcPr>
            <w:tcW w:type="dxa" w:w="1200"/>
            <w:tcMar>
              <w:top w:type="dxa" w:w="100"/>
              <w:left w:type="dxa" w:w="100"/>
              <w:bottom w:type="dxa" w:w="100"/>
              <w:right w:type="dxa" w:w="100"/>
            </w:tcMar>
          </w:tcPr>
          <w:p>
            <w:r>
              <w:rPr>
                <w:sz w:val="20"/>
                <w:szCs w:val="20"/>
              </w:rPr>
              <w:t xml:space="preserve">Haute</w:t>
            </w:r>
          </w:p>
        </w:tc>
      </w:tr>
      <w:tr>
        <w:tc>
          <w:tcPr>
            <w:tcW w:type="dxa" w:w="3200"/>
            <w:tcMar>
              <w:top w:type="dxa" w:w="100"/>
              <w:left w:type="dxa" w:w="100"/>
              <w:bottom w:type="dxa" w:w="100"/>
              <w:right w:type="dxa" w:w="100"/>
            </w:tcMar>
          </w:tcPr>
          <w:p>
            <w:r>
              <w:rPr>
                <w:b/>
                <w:bCs/>
                <w:sz w:val="20"/>
                <w:szCs w:val="20"/>
              </w:rPr>
              <w:t xml:space="preserve">Catégorisation</w:t>
            </w:r>
          </w:p>
        </w:tc>
        <w:tc>
          <w:tcPr>
            <w:tcW w:type="dxa" w:w="5200"/>
            <w:tcMar>
              <w:top w:type="dxa" w:w="100"/>
              <w:left w:type="dxa" w:w="100"/>
              <w:bottom w:type="dxa" w:w="100"/>
              <w:right w:type="dxa" w:w="100"/>
            </w:tcMar>
          </w:tcPr>
          <w:p>
            <w:r>
              <w:rPr>
                <w:sz w:val="20"/>
                <w:szCs w:val="20"/>
              </w:rPr>
              <w:t xml:space="preserve">Arborescence de catégories et sous-catégories, filtres (prix, marque, vendeur, attributs)</w:t>
            </w:r>
          </w:p>
        </w:tc>
        <w:tc>
          <w:tcPr>
            <w:tcW w:type="dxa" w:w="1200"/>
            <w:tcMar>
              <w:top w:type="dxa" w:w="100"/>
              <w:left w:type="dxa" w:w="100"/>
              <w:bottom w:type="dxa" w:w="100"/>
              <w:right w:type="dxa" w:w="100"/>
            </w:tcMar>
          </w:tcPr>
          <w:p>
            <w:r>
              <w:rPr>
                <w:sz w:val="20"/>
                <w:szCs w:val="20"/>
              </w:rPr>
              <w:t xml:space="preserve">Haute</w:t>
            </w:r>
          </w:p>
        </w:tc>
      </w:tr>
      <w:tr>
        <w:tc>
          <w:tcPr>
            <w:tcW w:type="dxa" w:w="3200"/>
            <w:tcMar>
              <w:top w:type="dxa" w:w="100"/>
              <w:left w:type="dxa" w:w="100"/>
              <w:bottom w:type="dxa" w:w="100"/>
              <w:right w:type="dxa" w:w="100"/>
            </w:tcMar>
          </w:tcPr>
          <w:p>
            <w:r>
              <w:rPr>
                <w:b/>
                <w:bCs/>
                <w:sz w:val="20"/>
                <w:szCs w:val="20"/>
              </w:rPr>
              <w:t xml:space="preserve">Recherche</w:t>
            </w:r>
          </w:p>
        </w:tc>
        <w:tc>
          <w:tcPr>
            <w:tcW w:type="dxa" w:w="5200"/>
            <w:tcMar>
              <w:top w:type="dxa" w:w="100"/>
              <w:left w:type="dxa" w:w="100"/>
              <w:bottom w:type="dxa" w:w="100"/>
              <w:right w:type="dxa" w:w="100"/>
            </w:tcMar>
          </w:tcPr>
          <w:p>
            <w:r>
              <w:rPr>
                <w:sz w:val="20"/>
                <w:szCs w:val="20"/>
              </w:rPr>
              <w:t xml:space="preserve">Moteur de recherche avec suggestions et correction orthographique</w:t>
            </w:r>
          </w:p>
        </w:tc>
        <w:tc>
          <w:tcPr>
            <w:tcW w:type="dxa" w:w="1200"/>
            <w:tcMar>
              <w:top w:type="dxa" w:w="100"/>
              <w:left w:type="dxa" w:w="100"/>
              <w:bottom w:type="dxa" w:w="100"/>
              <w:right w:type="dxa" w:w="100"/>
            </w:tcMar>
          </w:tcPr>
          <w:p>
            <w:r>
              <w:rPr>
                <w:sz w:val="20"/>
                <w:szCs w:val="20"/>
              </w:rPr>
              <w:t xml:space="preserve">Haute</w:t>
            </w:r>
          </w:p>
        </w:tc>
      </w:tr>
      <w:tr>
        <w:tc>
          <w:tcPr>
            <w:tcW w:type="dxa" w:w="3200"/>
            <w:tcMar>
              <w:top w:type="dxa" w:w="100"/>
              <w:left w:type="dxa" w:w="100"/>
              <w:bottom w:type="dxa" w:w="100"/>
              <w:right w:type="dxa" w:w="100"/>
            </w:tcMar>
          </w:tcPr>
          <w:p>
            <w:r>
              <w:rPr>
                <w:b/>
                <w:bCs/>
                <w:sz w:val="20"/>
                <w:szCs w:val="20"/>
              </w:rPr>
              <w:t xml:space="preserve">Page vendeur</w:t>
            </w:r>
          </w:p>
        </w:tc>
        <w:tc>
          <w:tcPr>
            <w:tcW w:type="dxa" w:w="5200"/>
            <w:tcMar>
              <w:top w:type="dxa" w:w="100"/>
              <w:left w:type="dxa" w:w="100"/>
              <w:bottom w:type="dxa" w:w="100"/>
              <w:right w:type="dxa" w:w="100"/>
            </w:tcMar>
          </w:tcPr>
          <w:p>
            <w:r>
              <w:rPr>
                <w:sz w:val="20"/>
                <w:szCs w:val="20"/>
              </w:rPr>
              <w:t xml:space="preserve">Mini-boutique publique listant les produits et infos d'un vendeur (note, délai moyen…)</w:t>
            </w:r>
          </w:p>
        </w:tc>
        <w:tc>
          <w:tcPr>
            <w:tcW w:type="dxa" w:w="1200"/>
            <w:tcMar>
              <w:top w:type="dxa" w:w="100"/>
              <w:left w:type="dxa" w:w="100"/>
              <w:bottom w:type="dxa" w:w="100"/>
              <w:right w:type="dxa" w:w="100"/>
            </w:tcMar>
          </w:tcPr>
          <w:p>
            <w:r>
              <w:rPr>
                <w:sz w:val="20"/>
                <w:szCs w:val="20"/>
              </w:rPr>
              <w:t xml:space="preserve">Haute</w:t>
            </w:r>
          </w:p>
        </w:tc>
      </w:tr>
      <w:tr>
        <w:tc>
          <w:tcPr>
            <w:tcW w:type="dxa" w:w="3200"/>
            <w:tcMar>
              <w:top w:type="dxa" w:w="100"/>
              <w:left w:type="dxa" w:w="100"/>
              <w:bottom w:type="dxa" w:w="100"/>
              <w:right w:type="dxa" w:w="100"/>
            </w:tcMar>
          </w:tcPr>
          <w:p>
            <w:r>
              <w:rPr>
                <w:b/>
                <w:bCs/>
                <w:sz w:val="20"/>
                <w:szCs w:val="20"/>
              </w:rPr>
              <w:t xml:space="preserve">Produits associés</w:t>
            </w:r>
          </w:p>
        </w:tc>
        <w:tc>
          <w:tcPr>
            <w:tcW w:type="dxa" w:w="5200"/>
            <w:tcMar>
              <w:top w:type="dxa" w:w="100"/>
              <w:left w:type="dxa" w:w="100"/>
              <w:bottom w:type="dxa" w:w="100"/>
              <w:right w:type="dxa" w:w="100"/>
            </w:tcMar>
          </w:tcPr>
          <w:p>
            <w:r>
              <w:rPr>
                <w:sz w:val="20"/>
                <w:szCs w:val="20"/>
              </w:rPr>
              <w:t xml:space="preserve">Cross-sell / up-sell (produits complémentaires, alternatives)</w:t>
            </w:r>
          </w:p>
        </w:tc>
        <w:tc>
          <w:tcPr>
            <w:tcW w:type="dxa" w:w="1200"/>
            <w:tcMar>
              <w:top w:type="dxa" w:w="100"/>
              <w:left w:type="dxa" w:w="100"/>
              <w:bottom w:type="dxa" w:w="100"/>
              <w:right w:type="dxa" w:w="100"/>
            </w:tcMar>
          </w:tcPr>
          <w:p>
            <w:r>
              <w:rPr>
                <w:sz w:val="20"/>
                <w:szCs w:val="20"/>
              </w:rPr>
              <w:t xml:space="preserve">Moyenne</w:t>
            </w:r>
          </w:p>
        </w:tc>
      </w:tr>
    </w:tbl>
    <w:p>
      <w:pPr>
        <w:spacing w:after="150" w:line="276"/>
      </w:pPr>
      <w:r>
        <w:rPr>
          <w:sz w:val="22"/>
          <w:szCs w:val="22"/>
        </w:rPr>
        <w:t xml:space="preserve">Achat, compte et suivi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5200"/>
        <w:gridCol w:w="1200"/>
      </w:tblGrid>
      <w:tr>
        <w:trPr>
          <w:tblHeader/>
        </w:trPr>
        <w:tc>
          <w:tcPr>
            <w:tcW w:type="dxa" w:w="3200"/>
            <w:shd w:fill="1F3864" w:color="auto" w:val="clear"/>
            <w:tcMar>
              <w:top w:type="dxa" w:w="100"/>
              <w:left w:type="dxa" w:w="100"/>
              <w:bottom w:type="dxa" w:w="100"/>
              <w:right w:type="dxa" w:w="100"/>
            </w:tcMar>
          </w:tcPr>
          <w:p>
            <w:r>
              <w:rPr>
                <w:b/>
                <w:bCs/>
                <w:color w:val="FFFFFF"/>
                <w:sz w:val="20"/>
                <w:szCs w:val="20"/>
              </w:rPr>
              <w:t xml:space="preserve">Fonctionnalité</w:t>
            </w:r>
          </w:p>
        </w:tc>
        <w:tc>
          <w:tcPr>
            <w:tcW w:type="dxa" w:w="5200"/>
            <w:shd w:fill="1F3864" w:color="auto" w:val="clear"/>
            <w:tcMar>
              <w:top w:type="dxa" w:w="100"/>
              <w:left w:type="dxa" w:w="100"/>
              <w:bottom w:type="dxa" w:w="100"/>
              <w:right w:type="dxa" w:w="100"/>
            </w:tcMar>
          </w:tcPr>
          <w:p>
            <w:r>
              <w:rPr>
                <w:b/>
                <w:bCs/>
                <w:color w:val="FFFFFF"/>
                <w:sz w:val="20"/>
                <w:szCs w:val="20"/>
              </w:rPr>
              <w:t xml:space="preserve">Description</w:t>
            </w:r>
          </w:p>
        </w:tc>
        <w:tc>
          <w:tcPr>
            <w:tcW w:type="dxa" w:w="1200"/>
            <w:shd w:fill="1F3864" w:color="auto" w:val="clear"/>
            <w:tcMar>
              <w:top w:type="dxa" w:w="100"/>
              <w:left w:type="dxa" w:w="100"/>
              <w:bottom w:type="dxa" w:w="100"/>
              <w:right w:type="dxa" w:w="100"/>
            </w:tcMar>
          </w:tcPr>
          <w:p>
            <w:r>
              <w:rPr>
                <w:b/>
                <w:bCs/>
                <w:color w:val="FFFFFF"/>
                <w:sz w:val="20"/>
                <w:szCs w:val="20"/>
              </w:rPr>
              <w:t xml:space="preserve">Priorité</w:t>
            </w:r>
          </w:p>
        </w:tc>
      </w:tr>
      <w:tr>
        <w:tc>
          <w:tcPr>
            <w:tcW w:type="dxa" w:w="3200"/>
            <w:tcMar>
              <w:top w:type="dxa" w:w="100"/>
              <w:left w:type="dxa" w:w="100"/>
              <w:bottom w:type="dxa" w:w="100"/>
              <w:right w:type="dxa" w:w="100"/>
            </w:tcMar>
          </w:tcPr>
          <w:p>
            <w:r>
              <w:rPr>
                <w:b/>
                <w:bCs/>
                <w:sz w:val="20"/>
                <w:szCs w:val="20"/>
              </w:rPr>
              <w:t xml:space="preserve">Panier multi-vendeurs</w:t>
            </w:r>
          </w:p>
        </w:tc>
        <w:tc>
          <w:tcPr>
            <w:tcW w:type="dxa" w:w="5200"/>
            <w:tcMar>
              <w:top w:type="dxa" w:w="100"/>
              <w:left w:type="dxa" w:w="100"/>
              <w:bottom w:type="dxa" w:w="100"/>
              <w:right w:type="dxa" w:w="100"/>
            </w:tcMar>
          </w:tcPr>
          <w:p>
            <w:r>
              <w:rPr>
                <w:sz w:val="20"/>
                <w:szCs w:val="20"/>
              </w:rPr>
              <w:t xml:space="preserve">Panier pouvant regrouper des produits de plusieurs vendeurs, avec répartition automatique en sous-commandes</w:t>
            </w:r>
          </w:p>
        </w:tc>
        <w:tc>
          <w:tcPr>
            <w:tcW w:type="dxa" w:w="1200"/>
            <w:tcMar>
              <w:top w:type="dxa" w:w="100"/>
              <w:left w:type="dxa" w:w="100"/>
              <w:bottom w:type="dxa" w:w="100"/>
              <w:right w:type="dxa" w:w="100"/>
            </w:tcMar>
          </w:tcPr>
          <w:p>
            <w:r>
              <w:rPr>
                <w:sz w:val="20"/>
                <w:szCs w:val="20"/>
              </w:rPr>
              <w:t xml:space="preserve">Haute</w:t>
            </w:r>
          </w:p>
        </w:tc>
      </w:tr>
      <w:tr>
        <w:tc>
          <w:tcPr>
            <w:tcW w:type="dxa" w:w="3200"/>
            <w:tcMar>
              <w:top w:type="dxa" w:w="100"/>
              <w:left w:type="dxa" w:w="100"/>
              <w:bottom w:type="dxa" w:w="100"/>
              <w:right w:type="dxa" w:w="100"/>
            </w:tcMar>
          </w:tcPr>
          <w:p>
            <w:r>
              <w:rPr>
                <w:b/>
                <w:bCs/>
                <w:sz w:val="20"/>
                <w:szCs w:val="20"/>
              </w:rPr>
              <w:t xml:space="preserve">Tunnel de commande</w:t>
            </w:r>
          </w:p>
        </w:tc>
        <w:tc>
          <w:tcPr>
            <w:tcW w:type="dxa" w:w="5200"/>
            <w:tcMar>
              <w:top w:type="dxa" w:w="100"/>
              <w:left w:type="dxa" w:w="100"/>
              <w:bottom w:type="dxa" w:w="100"/>
              <w:right w:type="dxa" w:w="100"/>
            </w:tcMar>
          </w:tcPr>
          <w:p>
            <w:r>
              <w:rPr>
                <w:sz w:val="20"/>
                <w:szCs w:val="20"/>
              </w:rPr>
              <w:t xml:space="preserve">Étapes claires : livraison, paiement, récapitulatif</w:t>
            </w:r>
          </w:p>
        </w:tc>
        <w:tc>
          <w:tcPr>
            <w:tcW w:type="dxa" w:w="1200"/>
            <w:tcMar>
              <w:top w:type="dxa" w:w="100"/>
              <w:left w:type="dxa" w:w="100"/>
              <w:bottom w:type="dxa" w:w="100"/>
              <w:right w:type="dxa" w:w="100"/>
            </w:tcMar>
          </w:tcPr>
          <w:p>
            <w:r>
              <w:rPr>
                <w:sz w:val="20"/>
                <w:szCs w:val="20"/>
              </w:rPr>
              <w:t xml:space="preserve">Haute</w:t>
            </w:r>
          </w:p>
        </w:tc>
      </w:tr>
      <w:tr>
        <w:tc>
          <w:tcPr>
            <w:tcW w:type="dxa" w:w="3200"/>
            <w:tcMar>
              <w:top w:type="dxa" w:w="100"/>
              <w:left w:type="dxa" w:w="100"/>
              <w:bottom w:type="dxa" w:w="100"/>
              <w:right w:type="dxa" w:w="100"/>
            </w:tcMar>
          </w:tcPr>
          <w:p>
            <w:r>
              <w:rPr>
                <w:b/>
                <w:bCs/>
                <w:sz w:val="20"/>
                <w:szCs w:val="20"/>
              </w:rPr>
              <w:t xml:space="preserve">Paiement</w:t>
            </w:r>
          </w:p>
        </w:tc>
        <w:tc>
          <w:tcPr>
            <w:tcW w:type="dxa" w:w="5200"/>
            <w:tcMar>
              <w:top w:type="dxa" w:w="100"/>
              <w:left w:type="dxa" w:w="100"/>
              <w:bottom w:type="dxa" w:w="100"/>
              <w:right w:type="dxa" w:w="100"/>
            </w:tcMar>
          </w:tcPr>
          <w:p>
            <w:r>
              <w:rPr>
                <w:sz w:val="20"/>
                <w:szCs w:val="20"/>
              </w:rPr>
              <w:t xml:space="preserve">Paiement unique côté client, avec répartition automatique entre vendeurs (voir moteur de commission §4.2)</w:t>
            </w:r>
          </w:p>
        </w:tc>
        <w:tc>
          <w:tcPr>
            <w:tcW w:type="dxa" w:w="1200"/>
            <w:tcMar>
              <w:top w:type="dxa" w:w="100"/>
              <w:left w:type="dxa" w:w="100"/>
              <w:bottom w:type="dxa" w:w="100"/>
              <w:right w:type="dxa" w:w="100"/>
            </w:tcMar>
          </w:tcPr>
          <w:p>
            <w:r>
              <w:rPr>
                <w:sz w:val="20"/>
                <w:szCs w:val="20"/>
              </w:rPr>
              <w:t xml:space="preserve">Haute</w:t>
            </w:r>
          </w:p>
        </w:tc>
      </w:tr>
      <w:tr>
        <w:tc>
          <w:tcPr>
            <w:tcW w:type="dxa" w:w="3200"/>
            <w:tcMar>
              <w:top w:type="dxa" w:w="100"/>
              <w:left w:type="dxa" w:w="100"/>
              <w:bottom w:type="dxa" w:w="100"/>
              <w:right w:type="dxa" w:w="100"/>
            </w:tcMar>
          </w:tcPr>
          <w:p>
            <w:r>
              <w:rPr>
                <w:b/>
                <w:bCs/>
                <w:sz w:val="20"/>
                <w:szCs w:val="20"/>
              </w:rPr>
              <w:t xml:space="preserve">Suivi de livraison</w:t>
            </w:r>
          </w:p>
        </w:tc>
        <w:tc>
          <w:tcPr>
            <w:tcW w:type="dxa" w:w="5200"/>
            <w:tcMar>
              <w:top w:type="dxa" w:w="100"/>
              <w:left w:type="dxa" w:w="100"/>
              <w:bottom w:type="dxa" w:w="100"/>
              <w:right w:type="dxa" w:w="100"/>
            </w:tcMar>
          </w:tcPr>
          <w:p>
            <w:r>
              <w:rPr>
                <w:sz w:val="20"/>
                <w:szCs w:val="20"/>
              </w:rPr>
              <w:t xml:space="preserve">Suivi en temps réel via le transporteur tiers et/ou l'appli livreur (statuts, tracking)</w:t>
            </w:r>
          </w:p>
        </w:tc>
        <w:tc>
          <w:tcPr>
            <w:tcW w:type="dxa" w:w="1200"/>
            <w:tcMar>
              <w:top w:type="dxa" w:w="100"/>
              <w:left w:type="dxa" w:w="100"/>
              <w:bottom w:type="dxa" w:w="100"/>
              <w:right w:type="dxa" w:w="100"/>
            </w:tcMar>
          </w:tcPr>
          <w:p>
            <w:r>
              <w:rPr>
                <w:sz w:val="20"/>
                <w:szCs w:val="20"/>
              </w:rPr>
              <w:t xml:space="preserve">Haute</w:t>
            </w:r>
          </w:p>
        </w:tc>
      </w:tr>
      <w:tr>
        <w:tc>
          <w:tcPr>
            <w:tcW w:type="dxa" w:w="3200"/>
            <w:tcMar>
              <w:top w:type="dxa" w:w="100"/>
              <w:left w:type="dxa" w:w="100"/>
              <w:bottom w:type="dxa" w:w="100"/>
              <w:right w:type="dxa" w:w="100"/>
            </w:tcMar>
          </w:tcPr>
          <w:p>
            <w:r>
              <w:rPr>
                <w:b/>
                <w:bCs/>
                <w:sz w:val="20"/>
                <w:szCs w:val="20"/>
              </w:rPr>
              <w:t xml:space="preserve">Compte client</w:t>
            </w:r>
          </w:p>
        </w:tc>
        <w:tc>
          <w:tcPr>
            <w:tcW w:type="dxa" w:w="5200"/>
            <w:tcMar>
              <w:top w:type="dxa" w:w="100"/>
              <w:left w:type="dxa" w:w="100"/>
              <w:bottom w:type="dxa" w:w="100"/>
              <w:right w:type="dxa" w:w="100"/>
            </w:tcMar>
          </w:tcPr>
          <w:p>
            <w:r>
              <w:rPr>
                <w:sz w:val="20"/>
                <w:szCs w:val="20"/>
              </w:rPr>
              <w:t xml:space="preserve">Inscription/connexion, historique de commandes, adresses, favoris</w:t>
            </w:r>
          </w:p>
        </w:tc>
        <w:tc>
          <w:tcPr>
            <w:tcW w:type="dxa" w:w="1200"/>
            <w:tcMar>
              <w:top w:type="dxa" w:w="100"/>
              <w:left w:type="dxa" w:w="100"/>
              <w:bottom w:type="dxa" w:w="100"/>
              <w:right w:type="dxa" w:w="100"/>
            </w:tcMar>
          </w:tcPr>
          <w:p>
            <w:r>
              <w:rPr>
                <w:sz w:val="20"/>
                <w:szCs w:val="20"/>
              </w:rPr>
              <w:t xml:space="preserve">Haute</w:t>
            </w:r>
          </w:p>
        </w:tc>
      </w:tr>
      <w:tr>
        <w:tc>
          <w:tcPr>
            <w:tcW w:type="dxa" w:w="3200"/>
            <w:tcMar>
              <w:top w:type="dxa" w:w="100"/>
              <w:left w:type="dxa" w:w="100"/>
              <w:bottom w:type="dxa" w:w="100"/>
              <w:right w:type="dxa" w:w="100"/>
            </w:tcMar>
          </w:tcPr>
          <w:p>
            <w:r>
              <w:rPr>
                <w:b/>
                <w:bCs/>
                <w:sz w:val="20"/>
                <w:szCs w:val="20"/>
              </w:rPr>
              <w:t xml:space="preserve">Avis</w:t>
            </w:r>
          </w:p>
        </w:tc>
        <w:tc>
          <w:tcPr>
            <w:tcW w:type="dxa" w:w="5200"/>
            <w:tcMar>
              <w:top w:type="dxa" w:w="100"/>
              <w:left w:type="dxa" w:w="100"/>
              <w:bottom w:type="dxa" w:w="100"/>
              <w:right w:type="dxa" w:w="100"/>
            </w:tcMar>
          </w:tcPr>
          <w:p>
            <w:r>
              <w:rPr>
                <w:sz w:val="20"/>
                <w:szCs w:val="20"/>
              </w:rPr>
              <w:t xml:space="preserve">Notation du produit et du vendeur après réception</w:t>
            </w:r>
          </w:p>
        </w:tc>
        <w:tc>
          <w:tcPr>
            <w:tcW w:type="dxa" w:w="1200"/>
            <w:tcMar>
              <w:top w:type="dxa" w:w="100"/>
              <w:left w:type="dxa" w:w="100"/>
              <w:bottom w:type="dxa" w:w="100"/>
              <w:right w:type="dxa" w:w="100"/>
            </w:tcMar>
          </w:tcPr>
          <w:p>
            <w:r>
              <w:rPr>
                <w:sz w:val="20"/>
                <w:szCs w:val="20"/>
              </w:rPr>
              <w:t xml:space="preserve">Moyenne</w:t>
            </w:r>
          </w:p>
        </w:tc>
      </w:tr>
      <w:tr>
        <w:tc>
          <w:tcPr>
            <w:tcW w:type="dxa" w:w="3200"/>
            <w:tcMar>
              <w:top w:type="dxa" w:w="100"/>
              <w:left w:type="dxa" w:w="100"/>
              <w:bottom w:type="dxa" w:w="100"/>
              <w:right w:type="dxa" w:w="100"/>
            </w:tcMar>
          </w:tcPr>
          <w:p>
            <w:r>
              <w:rPr>
                <w:b/>
                <w:bCs/>
                <w:sz w:val="20"/>
                <w:szCs w:val="20"/>
              </w:rPr>
              <w:t xml:space="preserve">Service client / litiges</w:t>
            </w:r>
          </w:p>
        </w:tc>
        <w:tc>
          <w:tcPr>
            <w:tcW w:type="dxa" w:w="5200"/>
            <w:tcMar>
              <w:top w:type="dxa" w:w="100"/>
              <w:left w:type="dxa" w:w="100"/>
              <w:bottom w:type="dxa" w:w="100"/>
              <w:right w:type="dxa" w:w="100"/>
            </w:tcMar>
          </w:tcPr>
          <w:p>
            <w:r>
              <w:rPr>
                <w:sz w:val="20"/>
                <w:szCs w:val="20"/>
              </w:rPr>
              <w:t xml:space="preserve">Signalement de problème, demande de retour/remboursement</w:t>
            </w:r>
          </w:p>
        </w:tc>
        <w:tc>
          <w:tcPr>
            <w:tcW w:type="dxa" w:w="1200"/>
            <w:tcMar>
              <w:top w:type="dxa" w:w="100"/>
              <w:left w:type="dxa" w:w="100"/>
              <w:bottom w:type="dxa" w:w="100"/>
              <w:right w:type="dxa" w:w="100"/>
            </w:tcMar>
          </w:tcPr>
          <w:p>
            <w:r>
              <w:rPr>
                <w:sz w:val="20"/>
                <w:szCs w:val="20"/>
              </w:rPr>
              <w:t xml:space="preserve">Moyenne</w:t>
            </w:r>
          </w:p>
        </w:tc>
      </w:tr>
    </w:tbl>
    <w:p>
      <w:pPr>
        <w:pStyle w:val="Heading2"/>
        <w:spacing w:after="150" w:before="300"/>
      </w:pPr>
      <w:r>
        <w:rPr>
          <w:b/>
          <w:bCs/>
          <w:color w:val="2E5395"/>
          <w:sz w:val="24"/>
          <w:szCs w:val="24"/>
        </w:rPr>
        <w:t xml:space="preserve">3.2 Interface Vendeur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5200"/>
        <w:gridCol w:w="1200"/>
      </w:tblGrid>
      <w:tr>
        <w:trPr>
          <w:tblHeader/>
        </w:trPr>
        <w:tc>
          <w:tcPr>
            <w:tcW w:type="dxa" w:w="3200"/>
            <w:shd w:fill="1F3864" w:color="auto" w:val="clear"/>
            <w:tcMar>
              <w:top w:type="dxa" w:w="100"/>
              <w:left w:type="dxa" w:w="100"/>
              <w:bottom w:type="dxa" w:w="100"/>
              <w:right w:type="dxa" w:w="100"/>
            </w:tcMar>
          </w:tcPr>
          <w:p>
            <w:r>
              <w:rPr>
                <w:b/>
                <w:bCs/>
                <w:color w:val="FFFFFF"/>
                <w:sz w:val="20"/>
                <w:szCs w:val="20"/>
              </w:rPr>
              <w:t xml:space="preserve">Fonctionnalité</w:t>
            </w:r>
          </w:p>
        </w:tc>
        <w:tc>
          <w:tcPr>
            <w:tcW w:type="dxa" w:w="5200"/>
            <w:shd w:fill="1F3864" w:color="auto" w:val="clear"/>
            <w:tcMar>
              <w:top w:type="dxa" w:w="100"/>
              <w:left w:type="dxa" w:w="100"/>
              <w:bottom w:type="dxa" w:w="100"/>
              <w:right w:type="dxa" w:w="100"/>
            </w:tcMar>
          </w:tcPr>
          <w:p>
            <w:r>
              <w:rPr>
                <w:b/>
                <w:bCs/>
                <w:color w:val="FFFFFF"/>
                <w:sz w:val="20"/>
                <w:szCs w:val="20"/>
              </w:rPr>
              <w:t xml:space="preserve">Description</w:t>
            </w:r>
          </w:p>
        </w:tc>
        <w:tc>
          <w:tcPr>
            <w:tcW w:type="dxa" w:w="1200"/>
            <w:shd w:fill="1F3864" w:color="auto" w:val="clear"/>
            <w:tcMar>
              <w:top w:type="dxa" w:w="100"/>
              <w:left w:type="dxa" w:w="100"/>
              <w:bottom w:type="dxa" w:w="100"/>
              <w:right w:type="dxa" w:w="100"/>
            </w:tcMar>
          </w:tcPr>
          <w:p>
            <w:r>
              <w:rPr>
                <w:b/>
                <w:bCs/>
                <w:color w:val="FFFFFF"/>
                <w:sz w:val="20"/>
                <w:szCs w:val="20"/>
              </w:rPr>
              <w:t xml:space="preserve">Priorité</w:t>
            </w:r>
          </w:p>
        </w:tc>
      </w:tr>
      <w:tr>
        <w:tc>
          <w:tcPr>
            <w:tcW w:type="dxa" w:w="3200"/>
            <w:tcMar>
              <w:top w:type="dxa" w:w="100"/>
              <w:left w:type="dxa" w:w="100"/>
              <w:bottom w:type="dxa" w:w="100"/>
              <w:right w:type="dxa" w:w="100"/>
            </w:tcMar>
          </w:tcPr>
          <w:p>
            <w:r>
              <w:rPr>
                <w:b/>
                <w:bCs/>
                <w:sz w:val="20"/>
                <w:szCs w:val="20"/>
              </w:rPr>
              <w:t xml:space="preserve">Inscription vendeur</w:t>
            </w:r>
          </w:p>
        </w:tc>
        <w:tc>
          <w:tcPr>
            <w:tcW w:type="dxa" w:w="5200"/>
            <w:tcMar>
              <w:top w:type="dxa" w:w="100"/>
              <w:left w:type="dxa" w:w="100"/>
              <w:bottom w:type="dxa" w:w="100"/>
              <w:right w:type="dxa" w:w="100"/>
            </w:tcMar>
          </w:tcPr>
          <w:p>
            <w:r>
              <w:rPr>
                <w:sz w:val="20"/>
                <w:szCs w:val="20"/>
              </w:rPr>
              <w:t xml:space="preserve">Formulaire d'inscription avec documents justificatifs (SIRET, RIB…), statut « en attente de validation »</w:t>
            </w:r>
          </w:p>
        </w:tc>
        <w:tc>
          <w:tcPr>
            <w:tcW w:type="dxa" w:w="1200"/>
            <w:tcMar>
              <w:top w:type="dxa" w:w="100"/>
              <w:left w:type="dxa" w:w="100"/>
              <w:bottom w:type="dxa" w:w="100"/>
              <w:right w:type="dxa" w:w="100"/>
            </w:tcMar>
          </w:tcPr>
          <w:p>
            <w:r>
              <w:rPr>
                <w:sz w:val="20"/>
                <w:szCs w:val="20"/>
              </w:rPr>
              <w:t xml:space="preserve">Haute</w:t>
            </w:r>
          </w:p>
        </w:tc>
      </w:tr>
      <w:tr>
        <w:tc>
          <w:tcPr>
            <w:tcW w:type="dxa" w:w="3200"/>
            <w:tcMar>
              <w:top w:type="dxa" w:w="100"/>
              <w:left w:type="dxa" w:w="100"/>
              <w:bottom w:type="dxa" w:w="100"/>
              <w:right w:type="dxa" w:w="100"/>
            </w:tcMar>
          </w:tcPr>
          <w:p>
            <w:r>
              <w:rPr>
                <w:b/>
                <w:bCs/>
                <w:sz w:val="20"/>
                <w:szCs w:val="20"/>
              </w:rPr>
              <w:t xml:space="preserve">Gestion du catalogue</w:t>
            </w:r>
          </w:p>
        </w:tc>
        <w:tc>
          <w:tcPr>
            <w:tcW w:type="dxa" w:w="5200"/>
            <w:tcMar>
              <w:top w:type="dxa" w:w="100"/>
              <w:left w:type="dxa" w:w="100"/>
              <w:bottom w:type="dxa" w:w="100"/>
              <w:right w:type="dxa" w:w="100"/>
            </w:tcMar>
          </w:tcPr>
          <w:p>
            <w:r>
              <w:rPr>
                <w:sz w:val="20"/>
                <w:szCs w:val="20"/>
              </w:rPr>
              <w:t xml:space="preserve">Ajout/modification de produits, variantes, stocks, prix, import/export en masse (CSV)</w:t>
            </w:r>
          </w:p>
        </w:tc>
        <w:tc>
          <w:tcPr>
            <w:tcW w:type="dxa" w:w="1200"/>
            <w:tcMar>
              <w:top w:type="dxa" w:w="100"/>
              <w:left w:type="dxa" w:w="100"/>
              <w:bottom w:type="dxa" w:w="100"/>
              <w:right w:type="dxa" w:w="100"/>
            </w:tcMar>
          </w:tcPr>
          <w:p>
            <w:r>
              <w:rPr>
                <w:sz w:val="20"/>
                <w:szCs w:val="20"/>
              </w:rPr>
              <w:t xml:space="preserve">Haute</w:t>
            </w:r>
          </w:p>
        </w:tc>
      </w:tr>
      <w:tr>
        <w:tc>
          <w:tcPr>
            <w:tcW w:type="dxa" w:w="3200"/>
            <w:tcMar>
              <w:top w:type="dxa" w:w="100"/>
              <w:left w:type="dxa" w:w="100"/>
              <w:bottom w:type="dxa" w:w="100"/>
              <w:right w:type="dxa" w:w="100"/>
            </w:tcMar>
          </w:tcPr>
          <w:p>
            <w:r>
              <w:rPr>
                <w:b/>
                <w:bCs/>
                <w:sz w:val="20"/>
                <w:szCs w:val="20"/>
              </w:rPr>
              <w:t xml:space="preserve">Gestion des commandes</w:t>
            </w:r>
          </w:p>
        </w:tc>
        <w:tc>
          <w:tcPr>
            <w:tcW w:type="dxa" w:w="5200"/>
            <w:tcMar>
              <w:top w:type="dxa" w:w="100"/>
              <w:left w:type="dxa" w:w="100"/>
              <w:bottom w:type="dxa" w:w="100"/>
              <w:right w:type="dxa" w:w="100"/>
            </w:tcMar>
          </w:tcPr>
          <w:p>
            <w:r>
              <w:rPr>
                <w:sz w:val="20"/>
                <w:szCs w:val="20"/>
              </w:rPr>
              <w:t xml:space="preserve">Réception des commandes reçues, préparation, génération du bordereau d'expédition transporteur</w:t>
            </w:r>
          </w:p>
        </w:tc>
        <w:tc>
          <w:tcPr>
            <w:tcW w:type="dxa" w:w="1200"/>
            <w:tcMar>
              <w:top w:type="dxa" w:w="100"/>
              <w:left w:type="dxa" w:w="100"/>
              <w:bottom w:type="dxa" w:w="100"/>
              <w:right w:type="dxa" w:w="100"/>
            </w:tcMar>
          </w:tcPr>
          <w:p>
            <w:r>
              <w:rPr>
                <w:sz w:val="20"/>
                <w:szCs w:val="20"/>
              </w:rPr>
              <w:t xml:space="preserve">Haute</w:t>
            </w:r>
          </w:p>
        </w:tc>
      </w:tr>
      <w:tr>
        <w:tc>
          <w:tcPr>
            <w:tcW w:type="dxa" w:w="3200"/>
            <w:tcMar>
              <w:top w:type="dxa" w:w="100"/>
              <w:left w:type="dxa" w:w="100"/>
              <w:bottom w:type="dxa" w:w="100"/>
              <w:right w:type="dxa" w:w="100"/>
            </w:tcMar>
          </w:tcPr>
          <w:p>
            <w:r>
              <w:rPr>
                <w:b/>
                <w:bCs/>
                <w:sz w:val="20"/>
                <w:szCs w:val="20"/>
              </w:rPr>
              <w:t xml:space="preserve">Suivi des ventes</w:t>
            </w:r>
          </w:p>
        </w:tc>
        <w:tc>
          <w:tcPr>
            <w:tcW w:type="dxa" w:w="5200"/>
            <w:tcMar>
              <w:top w:type="dxa" w:w="100"/>
              <w:left w:type="dxa" w:w="100"/>
              <w:bottom w:type="dxa" w:w="100"/>
              <w:right w:type="dxa" w:w="100"/>
            </w:tcMar>
          </w:tcPr>
          <w:p>
            <w:r>
              <w:rPr>
                <w:sz w:val="20"/>
                <w:szCs w:val="20"/>
              </w:rPr>
              <w:t xml:space="preserve">Tableau de bord : ventes, chiffre d'affaires, commissions prélevées, solde à percevoir</w:t>
            </w:r>
          </w:p>
        </w:tc>
        <w:tc>
          <w:tcPr>
            <w:tcW w:type="dxa" w:w="1200"/>
            <w:tcMar>
              <w:top w:type="dxa" w:w="100"/>
              <w:left w:type="dxa" w:w="100"/>
              <w:bottom w:type="dxa" w:w="100"/>
              <w:right w:type="dxa" w:w="100"/>
            </w:tcMar>
          </w:tcPr>
          <w:p>
            <w:r>
              <w:rPr>
                <w:sz w:val="20"/>
                <w:szCs w:val="20"/>
              </w:rPr>
              <w:t xml:space="preserve">Haute</w:t>
            </w:r>
          </w:p>
        </w:tc>
      </w:tr>
      <w:tr>
        <w:tc>
          <w:tcPr>
            <w:tcW w:type="dxa" w:w="3200"/>
            <w:tcMar>
              <w:top w:type="dxa" w:w="100"/>
              <w:left w:type="dxa" w:w="100"/>
              <w:bottom w:type="dxa" w:w="100"/>
              <w:right w:type="dxa" w:w="100"/>
            </w:tcMar>
          </w:tcPr>
          <w:p>
            <w:r>
              <w:rPr>
                <w:b/>
                <w:bCs/>
                <w:sz w:val="20"/>
                <w:szCs w:val="20"/>
              </w:rPr>
              <w:t xml:space="preserve">Facturation / virements</w:t>
            </w:r>
          </w:p>
        </w:tc>
        <w:tc>
          <w:tcPr>
            <w:tcW w:type="dxa" w:w="5200"/>
            <w:tcMar>
              <w:top w:type="dxa" w:w="100"/>
              <w:left w:type="dxa" w:w="100"/>
              <w:bottom w:type="dxa" w:w="100"/>
              <w:right w:type="dxa" w:w="100"/>
            </w:tcMar>
          </w:tcPr>
          <w:p>
            <w:r>
              <w:rPr>
                <w:sz w:val="20"/>
                <w:szCs w:val="20"/>
              </w:rPr>
              <w:t xml:space="preserve">Historique des commissions prélevées, échéancier des reversements, factures téléchargeables</w:t>
            </w:r>
          </w:p>
        </w:tc>
        <w:tc>
          <w:tcPr>
            <w:tcW w:type="dxa" w:w="1200"/>
            <w:tcMar>
              <w:top w:type="dxa" w:w="100"/>
              <w:left w:type="dxa" w:w="100"/>
              <w:bottom w:type="dxa" w:w="100"/>
              <w:right w:type="dxa" w:w="100"/>
            </w:tcMar>
          </w:tcPr>
          <w:p>
            <w:r>
              <w:rPr>
                <w:sz w:val="20"/>
                <w:szCs w:val="20"/>
              </w:rPr>
              <w:t xml:space="preserve">Haute</w:t>
            </w:r>
          </w:p>
        </w:tc>
      </w:tr>
      <w:tr>
        <w:tc>
          <w:tcPr>
            <w:tcW w:type="dxa" w:w="3200"/>
            <w:tcMar>
              <w:top w:type="dxa" w:w="100"/>
              <w:left w:type="dxa" w:w="100"/>
              <w:bottom w:type="dxa" w:w="100"/>
              <w:right w:type="dxa" w:w="100"/>
            </w:tcMar>
          </w:tcPr>
          <w:p>
            <w:r>
              <w:rPr>
                <w:b/>
                <w:bCs/>
                <w:sz w:val="20"/>
                <w:szCs w:val="20"/>
              </w:rPr>
              <w:t xml:space="preserve">Gestion des retours</w:t>
            </w:r>
          </w:p>
        </w:tc>
        <w:tc>
          <w:tcPr>
            <w:tcW w:type="dxa" w:w="5200"/>
            <w:tcMar>
              <w:top w:type="dxa" w:w="100"/>
              <w:left w:type="dxa" w:w="100"/>
              <w:bottom w:type="dxa" w:w="100"/>
              <w:right w:type="dxa" w:w="100"/>
            </w:tcMar>
          </w:tcPr>
          <w:p>
            <w:r>
              <w:rPr>
                <w:sz w:val="20"/>
                <w:szCs w:val="20"/>
              </w:rPr>
              <w:t xml:space="preserve">Traitement des demandes de retour/remboursement sur ses produits</w:t>
            </w:r>
          </w:p>
        </w:tc>
        <w:tc>
          <w:tcPr>
            <w:tcW w:type="dxa" w:w="1200"/>
            <w:tcMar>
              <w:top w:type="dxa" w:w="100"/>
              <w:left w:type="dxa" w:w="100"/>
              <w:bottom w:type="dxa" w:w="100"/>
              <w:right w:type="dxa" w:w="100"/>
            </w:tcMar>
          </w:tcPr>
          <w:p>
            <w:r>
              <w:rPr>
                <w:sz w:val="20"/>
                <w:szCs w:val="20"/>
              </w:rPr>
              <w:t xml:space="preserve">Moyenne</w:t>
            </w:r>
          </w:p>
        </w:tc>
      </w:tr>
      <w:tr>
        <w:tc>
          <w:tcPr>
            <w:tcW w:type="dxa" w:w="3200"/>
            <w:tcMar>
              <w:top w:type="dxa" w:w="100"/>
              <w:left w:type="dxa" w:w="100"/>
              <w:bottom w:type="dxa" w:w="100"/>
              <w:right w:type="dxa" w:w="100"/>
            </w:tcMar>
          </w:tcPr>
          <w:p>
            <w:r>
              <w:rPr>
                <w:b/>
                <w:bCs/>
                <w:sz w:val="20"/>
                <w:szCs w:val="20"/>
              </w:rPr>
              <w:t xml:space="preserve">Messagerie</w:t>
            </w:r>
          </w:p>
        </w:tc>
        <w:tc>
          <w:tcPr>
            <w:tcW w:type="dxa" w:w="5200"/>
            <w:tcMar>
              <w:top w:type="dxa" w:w="100"/>
              <w:left w:type="dxa" w:w="100"/>
              <w:bottom w:type="dxa" w:w="100"/>
              <w:right w:type="dxa" w:w="100"/>
            </w:tcMar>
          </w:tcPr>
          <w:p>
            <w:r>
              <w:rPr>
                <w:sz w:val="20"/>
                <w:szCs w:val="20"/>
              </w:rPr>
              <w:t xml:space="preserve">Échange avec les clients et/ou avec l'administrateur de la plateforme</w:t>
            </w:r>
          </w:p>
        </w:tc>
        <w:tc>
          <w:tcPr>
            <w:tcW w:type="dxa" w:w="1200"/>
            <w:tcMar>
              <w:top w:type="dxa" w:w="100"/>
              <w:left w:type="dxa" w:w="100"/>
              <w:bottom w:type="dxa" w:w="100"/>
              <w:right w:type="dxa" w:w="100"/>
            </w:tcMar>
          </w:tcPr>
          <w:p>
            <w:r>
              <w:rPr>
                <w:sz w:val="20"/>
                <w:szCs w:val="20"/>
              </w:rPr>
              <w:t xml:space="preserve">Basse</w:t>
            </w:r>
          </w:p>
        </w:tc>
      </w:tr>
    </w:tbl>
    <w:p>
      <w:pPr>
        <w:pStyle w:val="Heading2"/>
        <w:spacing w:after="150" w:before="300"/>
      </w:pPr>
      <w:r>
        <w:rPr>
          <w:b/>
          <w:bCs/>
          <w:color w:val="2E5395"/>
          <w:sz w:val="24"/>
          <w:szCs w:val="24"/>
        </w:rPr>
        <w:t xml:space="preserve">3.3 Interface Livreur</w:t>
      </w:r>
    </w:p>
    <w:p>
      <w:pPr>
        <w:spacing w:after="150" w:line="276"/>
      </w:pPr>
      <w:r>
        <w:rPr>
          <w:sz w:val="22"/>
          <w:szCs w:val="22"/>
        </w:rPr>
        <w:t xml:space="preserve">Application ou interface dédiée à la gestion du dernier kilomètre, en complément du transport principal assuré par les transporteurs tiers.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5200"/>
        <w:gridCol w:w="1200"/>
      </w:tblGrid>
      <w:tr>
        <w:trPr>
          <w:tblHeader/>
        </w:trPr>
        <w:tc>
          <w:tcPr>
            <w:tcW w:type="dxa" w:w="3200"/>
            <w:shd w:fill="1F3864" w:color="auto" w:val="clear"/>
            <w:tcMar>
              <w:top w:type="dxa" w:w="100"/>
              <w:left w:type="dxa" w:w="100"/>
              <w:bottom w:type="dxa" w:w="100"/>
              <w:right w:type="dxa" w:w="100"/>
            </w:tcMar>
          </w:tcPr>
          <w:p>
            <w:r>
              <w:rPr>
                <w:b/>
                <w:bCs/>
                <w:color w:val="FFFFFF"/>
                <w:sz w:val="20"/>
                <w:szCs w:val="20"/>
              </w:rPr>
              <w:t xml:space="preserve">Fonctionnalité</w:t>
            </w:r>
          </w:p>
        </w:tc>
        <w:tc>
          <w:tcPr>
            <w:tcW w:type="dxa" w:w="5200"/>
            <w:shd w:fill="1F3864" w:color="auto" w:val="clear"/>
            <w:tcMar>
              <w:top w:type="dxa" w:w="100"/>
              <w:left w:type="dxa" w:w="100"/>
              <w:bottom w:type="dxa" w:w="100"/>
              <w:right w:type="dxa" w:w="100"/>
            </w:tcMar>
          </w:tcPr>
          <w:p>
            <w:r>
              <w:rPr>
                <w:b/>
                <w:bCs/>
                <w:color w:val="FFFFFF"/>
                <w:sz w:val="20"/>
                <w:szCs w:val="20"/>
              </w:rPr>
              <w:t xml:space="preserve">Description</w:t>
            </w:r>
          </w:p>
        </w:tc>
        <w:tc>
          <w:tcPr>
            <w:tcW w:type="dxa" w:w="1200"/>
            <w:shd w:fill="1F3864" w:color="auto" w:val="clear"/>
            <w:tcMar>
              <w:top w:type="dxa" w:w="100"/>
              <w:left w:type="dxa" w:w="100"/>
              <w:bottom w:type="dxa" w:w="100"/>
              <w:right w:type="dxa" w:w="100"/>
            </w:tcMar>
          </w:tcPr>
          <w:p>
            <w:r>
              <w:rPr>
                <w:b/>
                <w:bCs/>
                <w:color w:val="FFFFFF"/>
                <w:sz w:val="20"/>
                <w:szCs w:val="20"/>
              </w:rPr>
              <w:t xml:space="preserve">Priorité</w:t>
            </w:r>
          </w:p>
        </w:tc>
      </w:tr>
      <w:tr>
        <w:tc>
          <w:tcPr>
            <w:tcW w:type="dxa" w:w="3200"/>
            <w:tcMar>
              <w:top w:type="dxa" w:w="100"/>
              <w:left w:type="dxa" w:w="100"/>
              <w:bottom w:type="dxa" w:w="100"/>
              <w:right w:type="dxa" w:w="100"/>
            </w:tcMar>
          </w:tcPr>
          <w:p>
            <w:r>
              <w:rPr>
                <w:b/>
                <w:bCs/>
                <w:sz w:val="20"/>
                <w:szCs w:val="20"/>
              </w:rPr>
              <w:t xml:space="preserve">Inscription / profil livreur</w:t>
            </w:r>
          </w:p>
        </w:tc>
        <w:tc>
          <w:tcPr>
            <w:tcW w:type="dxa" w:w="5200"/>
            <w:tcMar>
              <w:top w:type="dxa" w:w="100"/>
              <w:left w:type="dxa" w:w="100"/>
              <w:bottom w:type="dxa" w:w="100"/>
              <w:right w:type="dxa" w:w="100"/>
            </w:tcMar>
          </w:tcPr>
          <w:p>
            <w:r>
              <w:rPr>
                <w:sz w:val="20"/>
                <w:szCs w:val="20"/>
              </w:rPr>
              <w:t xml:space="preserve">Création de compte, documents (pièce d'identité, assurance, véhicule), validation par l'admin</w:t>
            </w:r>
          </w:p>
        </w:tc>
        <w:tc>
          <w:tcPr>
            <w:tcW w:type="dxa" w:w="1200"/>
            <w:tcMar>
              <w:top w:type="dxa" w:w="100"/>
              <w:left w:type="dxa" w:w="100"/>
              <w:bottom w:type="dxa" w:w="100"/>
              <w:right w:type="dxa" w:w="100"/>
            </w:tcMar>
          </w:tcPr>
          <w:p>
            <w:r>
              <w:rPr>
                <w:sz w:val="20"/>
                <w:szCs w:val="20"/>
              </w:rPr>
              <w:t xml:space="preserve">Haute</w:t>
            </w:r>
          </w:p>
        </w:tc>
      </w:tr>
      <w:tr>
        <w:tc>
          <w:tcPr>
            <w:tcW w:type="dxa" w:w="3200"/>
            <w:tcMar>
              <w:top w:type="dxa" w:w="100"/>
              <w:left w:type="dxa" w:w="100"/>
              <w:bottom w:type="dxa" w:w="100"/>
              <w:right w:type="dxa" w:w="100"/>
            </w:tcMar>
          </w:tcPr>
          <w:p>
            <w:r>
              <w:rPr>
                <w:b/>
                <w:bCs/>
                <w:sz w:val="20"/>
                <w:szCs w:val="20"/>
              </w:rPr>
              <w:t xml:space="preserve">Liste des livraisons assignées</w:t>
            </w:r>
          </w:p>
        </w:tc>
        <w:tc>
          <w:tcPr>
            <w:tcW w:type="dxa" w:w="5200"/>
            <w:tcMar>
              <w:top w:type="dxa" w:w="100"/>
              <w:left w:type="dxa" w:w="100"/>
              <w:bottom w:type="dxa" w:w="100"/>
              <w:right w:type="dxa" w:w="100"/>
            </w:tcMar>
          </w:tcPr>
          <w:p>
            <w:r>
              <w:rPr>
                <w:sz w:val="20"/>
                <w:szCs w:val="20"/>
              </w:rPr>
              <w:t xml:space="preserve">Colis à récupérer (relais transporteur ou point de retrait) et à livrer au client final</w:t>
            </w:r>
          </w:p>
        </w:tc>
        <w:tc>
          <w:tcPr>
            <w:tcW w:type="dxa" w:w="1200"/>
            <w:tcMar>
              <w:top w:type="dxa" w:w="100"/>
              <w:left w:type="dxa" w:w="100"/>
              <w:bottom w:type="dxa" w:w="100"/>
              <w:right w:type="dxa" w:w="100"/>
            </w:tcMar>
          </w:tcPr>
          <w:p>
            <w:r>
              <w:rPr>
                <w:sz w:val="20"/>
                <w:szCs w:val="20"/>
              </w:rPr>
              <w:t xml:space="preserve">Haute</w:t>
            </w:r>
          </w:p>
        </w:tc>
      </w:tr>
      <w:tr>
        <w:tc>
          <w:tcPr>
            <w:tcW w:type="dxa" w:w="3200"/>
            <w:tcMar>
              <w:top w:type="dxa" w:w="100"/>
              <w:left w:type="dxa" w:w="100"/>
              <w:bottom w:type="dxa" w:w="100"/>
              <w:right w:type="dxa" w:w="100"/>
            </w:tcMar>
          </w:tcPr>
          <w:p>
            <w:r>
              <w:rPr>
                <w:b/>
                <w:bCs/>
                <w:sz w:val="20"/>
                <w:szCs w:val="20"/>
              </w:rPr>
              <w:t xml:space="preserve">Navigation / itinéraire</w:t>
            </w:r>
          </w:p>
        </w:tc>
        <w:tc>
          <w:tcPr>
            <w:tcW w:type="dxa" w:w="5200"/>
            <w:tcMar>
              <w:top w:type="dxa" w:w="100"/>
              <w:left w:type="dxa" w:w="100"/>
              <w:bottom w:type="dxa" w:w="100"/>
              <w:right w:type="dxa" w:w="100"/>
            </w:tcMar>
          </w:tcPr>
          <w:p>
            <w:r>
              <w:rPr>
                <w:sz w:val="20"/>
                <w:szCs w:val="20"/>
              </w:rPr>
              <w:t xml:space="preserve">Affichage de l'itinéraire optimisé vers les points de livraison</w:t>
            </w:r>
          </w:p>
        </w:tc>
        <w:tc>
          <w:tcPr>
            <w:tcW w:type="dxa" w:w="1200"/>
            <w:tcMar>
              <w:top w:type="dxa" w:w="100"/>
              <w:left w:type="dxa" w:w="100"/>
              <w:bottom w:type="dxa" w:w="100"/>
              <w:right w:type="dxa" w:w="100"/>
            </w:tcMar>
          </w:tcPr>
          <w:p>
            <w:r>
              <w:rPr>
                <w:sz w:val="20"/>
                <w:szCs w:val="20"/>
              </w:rPr>
              <w:t xml:space="preserve">Haute</w:t>
            </w:r>
          </w:p>
        </w:tc>
      </w:tr>
      <w:tr>
        <w:tc>
          <w:tcPr>
            <w:tcW w:type="dxa" w:w="3200"/>
            <w:tcMar>
              <w:top w:type="dxa" w:w="100"/>
              <w:left w:type="dxa" w:w="100"/>
              <w:bottom w:type="dxa" w:w="100"/>
              <w:right w:type="dxa" w:w="100"/>
            </w:tcMar>
          </w:tcPr>
          <w:p>
            <w:r>
              <w:rPr>
                <w:b/>
                <w:bCs/>
                <w:sz w:val="20"/>
                <w:szCs w:val="20"/>
              </w:rPr>
              <w:t xml:space="preserve">Mise à jour du statut</w:t>
            </w:r>
          </w:p>
        </w:tc>
        <w:tc>
          <w:tcPr>
            <w:tcW w:type="dxa" w:w="5200"/>
            <w:tcMar>
              <w:top w:type="dxa" w:w="100"/>
              <w:left w:type="dxa" w:w="100"/>
              <w:bottom w:type="dxa" w:w="100"/>
              <w:right w:type="dxa" w:w="100"/>
            </w:tcMar>
          </w:tcPr>
          <w:p>
            <w:r>
              <w:rPr>
                <w:sz w:val="20"/>
                <w:szCs w:val="20"/>
              </w:rPr>
              <w:t xml:space="preserve">Changement de statut en temps réel : récupéré, en cours, livré, échec de livraison</w:t>
            </w:r>
          </w:p>
        </w:tc>
        <w:tc>
          <w:tcPr>
            <w:tcW w:type="dxa" w:w="1200"/>
            <w:tcMar>
              <w:top w:type="dxa" w:w="100"/>
              <w:left w:type="dxa" w:w="100"/>
              <w:bottom w:type="dxa" w:w="100"/>
              <w:right w:type="dxa" w:w="100"/>
            </w:tcMar>
          </w:tcPr>
          <w:p>
            <w:r>
              <w:rPr>
                <w:sz w:val="20"/>
                <w:szCs w:val="20"/>
              </w:rPr>
              <w:t xml:space="preserve">Haute</w:t>
            </w:r>
          </w:p>
        </w:tc>
      </w:tr>
      <w:tr>
        <w:tc>
          <w:tcPr>
            <w:tcW w:type="dxa" w:w="3200"/>
            <w:tcMar>
              <w:top w:type="dxa" w:w="100"/>
              <w:left w:type="dxa" w:w="100"/>
              <w:bottom w:type="dxa" w:w="100"/>
              <w:right w:type="dxa" w:w="100"/>
            </w:tcMar>
          </w:tcPr>
          <w:p>
            <w:r>
              <w:rPr>
                <w:b/>
                <w:bCs/>
                <w:sz w:val="20"/>
                <w:szCs w:val="20"/>
              </w:rPr>
              <w:t xml:space="preserve">Preuve de livraison</w:t>
            </w:r>
          </w:p>
        </w:tc>
        <w:tc>
          <w:tcPr>
            <w:tcW w:type="dxa" w:w="5200"/>
            <w:tcMar>
              <w:top w:type="dxa" w:w="100"/>
              <w:left w:type="dxa" w:w="100"/>
              <w:bottom w:type="dxa" w:w="100"/>
              <w:right w:type="dxa" w:w="100"/>
            </w:tcMar>
          </w:tcPr>
          <w:p>
            <w:r>
              <w:rPr>
                <w:sz w:val="20"/>
                <w:szCs w:val="20"/>
              </w:rPr>
              <w:t xml:space="preserve">Photo et/ou signature électronique à la remise du colis</w:t>
            </w:r>
          </w:p>
        </w:tc>
        <w:tc>
          <w:tcPr>
            <w:tcW w:type="dxa" w:w="1200"/>
            <w:tcMar>
              <w:top w:type="dxa" w:w="100"/>
              <w:left w:type="dxa" w:w="100"/>
              <w:bottom w:type="dxa" w:w="100"/>
              <w:right w:type="dxa" w:w="100"/>
            </w:tcMar>
          </w:tcPr>
          <w:p>
            <w:r>
              <w:rPr>
                <w:sz w:val="20"/>
                <w:szCs w:val="20"/>
              </w:rPr>
              <w:t xml:space="preserve">Haute</w:t>
            </w:r>
          </w:p>
        </w:tc>
      </w:tr>
      <w:tr>
        <w:tc>
          <w:tcPr>
            <w:tcW w:type="dxa" w:w="3200"/>
            <w:tcMar>
              <w:top w:type="dxa" w:w="100"/>
              <w:left w:type="dxa" w:w="100"/>
              <w:bottom w:type="dxa" w:w="100"/>
              <w:right w:type="dxa" w:w="100"/>
            </w:tcMar>
          </w:tcPr>
          <w:p>
            <w:r>
              <w:rPr>
                <w:b/>
                <w:bCs/>
                <w:sz w:val="20"/>
                <w:szCs w:val="20"/>
              </w:rPr>
              <w:t xml:space="preserve">Suivi des gains</w:t>
            </w:r>
          </w:p>
        </w:tc>
        <w:tc>
          <w:tcPr>
            <w:tcW w:type="dxa" w:w="5200"/>
            <w:tcMar>
              <w:top w:type="dxa" w:w="100"/>
              <w:left w:type="dxa" w:w="100"/>
              <w:bottom w:type="dxa" w:w="100"/>
              <w:right w:type="dxa" w:w="100"/>
            </w:tcMar>
          </w:tcPr>
          <w:p>
            <w:r>
              <w:rPr>
                <w:sz w:val="20"/>
                <w:szCs w:val="20"/>
              </w:rPr>
              <w:t xml:space="preserve">Historique des livraisons effectuées et rémunération associée</w:t>
            </w:r>
          </w:p>
        </w:tc>
        <w:tc>
          <w:tcPr>
            <w:tcW w:type="dxa" w:w="1200"/>
            <w:tcMar>
              <w:top w:type="dxa" w:w="100"/>
              <w:left w:type="dxa" w:w="100"/>
              <w:bottom w:type="dxa" w:w="100"/>
              <w:right w:type="dxa" w:w="100"/>
            </w:tcMar>
          </w:tcPr>
          <w:p>
            <w:r>
              <w:rPr>
                <w:sz w:val="20"/>
                <w:szCs w:val="20"/>
              </w:rPr>
              <w:t xml:space="preserve">Moyenne</w:t>
            </w:r>
          </w:p>
        </w:tc>
      </w:tr>
      <w:tr>
        <w:tc>
          <w:tcPr>
            <w:tcW w:type="dxa" w:w="3200"/>
            <w:tcMar>
              <w:top w:type="dxa" w:w="100"/>
              <w:left w:type="dxa" w:w="100"/>
              <w:bottom w:type="dxa" w:w="100"/>
              <w:right w:type="dxa" w:w="100"/>
            </w:tcMar>
          </w:tcPr>
          <w:p>
            <w:r>
              <w:rPr>
                <w:b/>
                <w:bCs/>
                <w:sz w:val="20"/>
                <w:szCs w:val="20"/>
              </w:rPr>
              <w:t xml:space="preserve">Disponibilité</w:t>
            </w:r>
          </w:p>
        </w:tc>
        <w:tc>
          <w:tcPr>
            <w:tcW w:type="dxa" w:w="5200"/>
            <w:tcMar>
              <w:top w:type="dxa" w:w="100"/>
              <w:left w:type="dxa" w:w="100"/>
              <w:bottom w:type="dxa" w:w="100"/>
              <w:right w:type="dxa" w:w="100"/>
            </w:tcMar>
          </w:tcPr>
          <w:p>
            <w:r>
              <w:rPr>
                <w:sz w:val="20"/>
                <w:szCs w:val="20"/>
              </w:rPr>
              <w:t xml:space="preserve">Déclaration des créneaux/zones de disponibilité du livreur</w:t>
            </w:r>
          </w:p>
        </w:tc>
        <w:tc>
          <w:tcPr>
            <w:tcW w:type="dxa" w:w="1200"/>
            <w:tcMar>
              <w:top w:type="dxa" w:w="100"/>
              <w:left w:type="dxa" w:w="100"/>
              <w:bottom w:type="dxa" w:w="100"/>
              <w:right w:type="dxa" w:w="100"/>
            </w:tcMar>
          </w:tcPr>
          <w:p>
            <w:r>
              <w:rPr>
                <w:sz w:val="20"/>
                <w:szCs w:val="20"/>
              </w:rPr>
              <w:t xml:space="preserve">Moyenne</w:t>
            </w:r>
          </w:p>
        </w:tc>
      </w:tr>
    </w:tbl>
    <w:p>
      <w:pPr>
        <w:pStyle w:val="Heading2"/>
        <w:spacing w:after="150" w:before="300"/>
      </w:pPr>
      <w:r>
        <w:rPr>
          <w:b/>
          <w:bCs/>
          <w:color w:val="2E5395"/>
          <w:sz w:val="24"/>
          <w:szCs w:val="24"/>
        </w:rPr>
        <w:t xml:space="preserve">3.4 Interface Admin</w:t>
      </w:r>
    </w:p>
    <w:p>
      <w:pPr>
        <w:spacing w:after="150" w:line="276"/>
      </w:pPr>
      <w:r>
        <w:rPr>
          <w:sz w:val="22"/>
          <w:szCs w:val="22"/>
        </w:rPr>
        <w:t xml:space="preserve">Accessible exclusivement via un lien web sécurisé réservé à un usage interne (équipe Maplenou), avec authentification renforcée.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5200"/>
        <w:gridCol w:w="1200"/>
      </w:tblGrid>
      <w:tr>
        <w:trPr>
          <w:tblHeader/>
        </w:trPr>
        <w:tc>
          <w:tcPr>
            <w:tcW w:type="dxa" w:w="3200"/>
            <w:shd w:fill="1F3864" w:color="auto" w:val="clear"/>
            <w:tcMar>
              <w:top w:type="dxa" w:w="100"/>
              <w:left w:type="dxa" w:w="100"/>
              <w:bottom w:type="dxa" w:w="100"/>
              <w:right w:type="dxa" w:w="100"/>
            </w:tcMar>
          </w:tcPr>
          <w:p>
            <w:r>
              <w:rPr>
                <w:b/>
                <w:bCs/>
                <w:color w:val="FFFFFF"/>
                <w:sz w:val="20"/>
                <w:szCs w:val="20"/>
              </w:rPr>
              <w:t xml:space="preserve">Fonctionnalité</w:t>
            </w:r>
          </w:p>
        </w:tc>
        <w:tc>
          <w:tcPr>
            <w:tcW w:type="dxa" w:w="5200"/>
            <w:shd w:fill="1F3864" w:color="auto" w:val="clear"/>
            <w:tcMar>
              <w:top w:type="dxa" w:w="100"/>
              <w:left w:type="dxa" w:w="100"/>
              <w:bottom w:type="dxa" w:w="100"/>
              <w:right w:type="dxa" w:w="100"/>
            </w:tcMar>
          </w:tcPr>
          <w:p>
            <w:r>
              <w:rPr>
                <w:b/>
                <w:bCs/>
                <w:color w:val="FFFFFF"/>
                <w:sz w:val="20"/>
                <w:szCs w:val="20"/>
              </w:rPr>
              <w:t xml:space="preserve">Description</w:t>
            </w:r>
          </w:p>
        </w:tc>
        <w:tc>
          <w:tcPr>
            <w:tcW w:type="dxa" w:w="1200"/>
            <w:shd w:fill="1F3864" w:color="auto" w:val="clear"/>
            <w:tcMar>
              <w:top w:type="dxa" w:w="100"/>
              <w:left w:type="dxa" w:w="100"/>
              <w:bottom w:type="dxa" w:w="100"/>
              <w:right w:type="dxa" w:w="100"/>
            </w:tcMar>
          </w:tcPr>
          <w:p>
            <w:r>
              <w:rPr>
                <w:b/>
                <w:bCs/>
                <w:color w:val="FFFFFF"/>
                <w:sz w:val="20"/>
                <w:szCs w:val="20"/>
              </w:rPr>
              <w:t xml:space="preserve">Priorité</w:t>
            </w:r>
          </w:p>
        </w:tc>
      </w:tr>
      <w:tr>
        <w:tc>
          <w:tcPr>
            <w:tcW w:type="dxa" w:w="3200"/>
            <w:tcMar>
              <w:top w:type="dxa" w:w="100"/>
              <w:left w:type="dxa" w:w="100"/>
              <w:bottom w:type="dxa" w:w="100"/>
              <w:right w:type="dxa" w:w="100"/>
            </w:tcMar>
          </w:tcPr>
          <w:p>
            <w:r>
              <w:rPr>
                <w:b/>
                <w:bCs/>
                <w:sz w:val="20"/>
                <w:szCs w:val="20"/>
              </w:rPr>
              <w:t xml:space="preserve">Validation des vendeurs</w:t>
            </w:r>
          </w:p>
        </w:tc>
        <w:tc>
          <w:tcPr>
            <w:tcW w:type="dxa" w:w="5200"/>
            <w:tcMar>
              <w:top w:type="dxa" w:w="100"/>
              <w:left w:type="dxa" w:w="100"/>
              <w:bottom w:type="dxa" w:w="100"/>
              <w:right w:type="dxa" w:w="100"/>
            </w:tcMar>
          </w:tcPr>
          <w:p>
            <w:r>
              <w:rPr>
                <w:sz w:val="20"/>
                <w:szCs w:val="20"/>
              </w:rPr>
              <w:t xml:space="preserve">Étude des dossiers d'inscription vendeurs et validation/refus manuel</w:t>
            </w:r>
          </w:p>
        </w:tc>
        <w:tc>
          <w:tcPr>
            <w:tcW w:type="dxa" w:w="1200"/>
            <w:tcMar>
              <w:top w:type="dxa" w:w="100"/>
              <w:left w:type="dxa" w:w="100"/>
              <w:bottom w:type="dxa" w:w="100"/>
              <w:right w:type="dxa" w:w="100"/>
            </w:tcMar>
          </w:tcPr>
          <w:p>
            <w:r>
              <w:rPr>
                <w:sz w:val="20"/>
                <w:szCs w:val="20"/>
              </w:rPr>
              <w:t xml:space="preserve">Haute</w:t>
            </w:r>
          </w:p>
        </w:tc>
      </w:tr>
      <w:tr>
        <w:tc>
          <w:tcPr>
            <w:tcW w:type="dxa" w:w="3200"/>
            <w:tcMar>
              <w:top w:type="dxa" w:w="100"/>
              <w:left w:type="dxa" w:w="100"/>
              <w:bottom w:type="dxa" w:w="100"/>
              <w:right w:type="dxa" w:w="100"/>
            </w:tcMar>
          </w:tcPr>
          <w:p>
            <w:r>
              <w:rPr>
                <w:b/>
                <w:bCs/>
                <w:sz w:val="20"/>
                <w:szCs w:val="20"/>
              </w:rPr>
              <w:t xml:space="preserve">Validation des livreurs</w:t>
            </w:r>
          </w:p>
        </w:tc>
        <w:tc>
          <w:tcPr>
            <w:tcW w:type="dxa" w:w="5200"/>
            <w:tcMar>
              <w:top w:type="dxa" w:w="100"/>
              <w:left w:type="dxa" w:w="100"/>
              <w:bottom w:type="dxa" w:w="100"/>
              <w:right w:type="dxa" w:w="100"/>
            </w:tcMar>
          </w:tcPr>
          <w:p>
            <w:r>
              <w:rPr>
                <w:sz w:val="20"/>
                <w:szCs w:val="20"/>
              </w:rPr>
              <w:t xml:space="preserve">Étude des dossiers d'inscription livreurs et validation/refus manuel</w:t>
            </w:r>
          </w:p>
        </w:tc>
        <w:tc>
          <w:tcPr>
            <w:tcW w:type="dxa" w:w="1200"/>
            <w:tcMar>
              <w:top w:type="dxa" w:w="100"/>
              <w:left w:type="dxa" w:w="100"/>
              <w:bottom w:type="dxa" w:w="100"/>
              <w:right w:type="dxa" w:w="100"/>
            </w:tcMar>
          </w:tcPr>
          <w:p>
            <w:r>
              <w:rPr>
                <w:sz w:val="20"/>
                <w:szCs w:val="20"/>
              </w:rPr>
              <w:t xml:space="preserve">Haute</w:t>
            </w:r>
          </w:p>
        </w:tc>
      </w:tr>
      <w:tr>
        <w:tc>
          <w:tcPr>
            <w:tcW w:type="dxa" w:w="3200"/>
            <w:tcMar>
              <w:top w:type="dxa" w:w="100"/>
              <w:left w:type="dxa" w:w="100"/>
              <w:bottom w:type="dxa" w:w="100"/>
              <w:right w:type="dxa" w:w="100"/>
            </w:tcMar>
          </w:tcPr>
          <w:p>
            <w:r>
              <w:rPr>
                <w:b/>
                <w:bCs/>
                <w:sz w:val="20"/>
                <w:szCs w:val="20"/>
              </w:rPr>
              <w:t xml:space="preserve">Gestion du catalogue global</w:t>
            </w:r>
          </w:p>
        </w:tc>
        <w:tc>
          <w:tcPr>
            <w:tcW w:type="dxa" w:w="5200"/>
            <w:tcMar>
              <w:top w:type="dxa" w:w="100"/>
              <w:left w:type="dxa" w:w="100"/>
              <w:bottom w:type="dxa" w:w="100"/>
              <w:right w:type="dxa" w:w="100"/>
            </w:tcMar>
          </w:tcPr>
          <w:p>
            <w:r>
              <w:rPr>
                <w:sz w:val="20"/>
                <w:szCs w:val="20"/>
              </w:rPr>
              <w:t xml:space="preserve">Modération des fiches produits, gestion des catégories, retrait de contenu non conforme</w:t>
            </w:r>
          </w:p>
        </w:tc>
        <w:tc>
          <w:tcPr>
            <w:tcW w:type="dxa" w:w="1200"/>
            <w:tcMar>
              <w:top w:type="dxa" w:w="100"/>
              <w:left w:type="dxa" w:w="100"/>
              <w:bottom w:type="dxa" w:w="100"/>
              <w:right w:type="dxa" w:w="100"/>
            </w:tcMar>
          </w:tcPr>
          <w:p>
            <w:r>
              <w:rPr>
                <w:sz w:val="20"/>
                <w:szCs w:val="20"/>
              </w:rPr>
              <w:t xml:space="preserve">Haute</w:t>
            </w:r>
          </w:p>
        </w:tc>
      </w:tr>
      <w:tr>
        <w:tc>
          <w:tcPr>
            <w:tcW w:type="dxa" w:w="3200"/>
            <w:tcMar>
              <w:top w:type="dxa" w:w="100"/>
              <w:left w:type="dxa" w:w="100"/>
              <w:bottom w:type="dxa" w:w="100"/>
              <w:right w:type="dxa" w:w="100"/>
            </w:tcMar>
          </w:tcPr>
          <w:p>
            <w:r>
              <w:rPr>
                <w:b/>
                <w:bCs/>
                <w:sz w:val="20"/>
                <w:szCs w:val="20"/>
              </w:rPr>
              <w:t xml:space="preserve">Gestion des commandes</w:t>
            </w:r>
          </w:p>
        </w:tc>
        <w:tc>
          <w:tcPr>
            <w:tcW w:type="dxa" w:w="5200"/>
            <w:tcMar>
              <w:top w:type="dxa" w:w="100"/>
              <w:left w:type="dxa" w:w="100"/>
              <w:bottom w:type="dxa" w:w="100"/>
              <w:right w:type="dxa" w:w="100"/>
            </w:tcMar>
          </w:tcPr>
          <w:p>
            <w:r>
              <w:rPr>
                <w:sz w:val="20"/>
                <w:szCs w:val="20"/>
              </w:rPr>
              <w:t xml:space="preserve">Vue globale toutes commandes/tous vendeurs, gestion des litiges et remboursements</w:t>
            </w:r>
          </w:p>
        </w:tc>
        <w:tc>
          <w:tcPr>
            <w:tcW w:type="dxa" w:w="1200"/>
            <w:tcMar>
              <w:top w:type="dxa" w:w="100"/>
              <w:left w:type="dxa" w:w="100"/>
              <w:bottom w:type="dxa" w:w="100"/>
              <w:right w:type="dxa" w:w="100"/>
            </w:tcMar>
          </w:tcPr>
          <w:p>
            <w:r>
              <w:rPr>
                <w:sz w:val="20"/>
                <w:szCs w:val="20"/>
              </w:rPr>
              <w:t xml:space="preserve">Haute</w:t>
            </w:r>
          </w:p>
        </w:tc>
      </w:tr>
      <w:tr>
        <w:tc>
          <w:tcPr>
            <w:tcW w:type="dxa" w:w="3200"/>
            <w:tcMar>
              <w:top w:type="dxa" w:w="100"/>
              <w:left w:type="dxa" w:w="100"/>
              <w:bottom w:type="dxa" w:w="100"/>
              <w:right w:type="dxa" w:w="100"/>
            </w:tcMar>
          </w:tcPr>
          <w:p>
            <w:r>
              <w:rPr>
                <w:b/>
                <w:bCs/>
                <w:sz w:val="20"/>
                <w:szCs w:val="20"/>
              </w:rPr>
              <w:t xml:space="preserve">Moteur de commission</w:t>
            </w:r>
          </w:p>
        </w:tc>
        <w:tc>
          <w:tcPr>
            <w:tcW w:type="dxa" w:w="5200"/>
            <w:tcMar>
              <w:top w:type="dxa" w:w="100"/>
              <w:left w:type="dxa" w:w="100"/>
              <w:bottom w:type="dxa" w:w="100"/>
              <w:right w:type="dxa" w:w="100"/>
            </w:tcMar>
          </w:tcPr>
          <w:p>
            <w:r>
              <w:rPr>
                <w:sz w:val="20"/>
                <w:szCs w:val="20"/>
              </w:rPr>
              <w:t xml:space="preserve">Paramétrage des taux de commission (globaux ou par vendeur/catégorie), suivi des reversements</w:t>
            </w:r>
          </w:p>
        </w:tc>
        <w:tc>
          <w:tcPr>
            <w:tcW w:type="dxa" w:w="1200"/>
            <w:tcMar>
              <w:top w:type="dxa" w:w="100"/>
              <w:left w:type="dxa" w:w="100"/>
              <w:bottom w:type="dxa" w:w="100"/>
              <w:right w:type="dxa" w:w="100"/>
            </w:tcMar>
          </w:tcPr>
          <w:p>
            <w:r>
              <w:rPr>
                <w:sz w:val="20"/>
                <w:szCs w:val="20"/>
              </w:rPr>
              <w:t xml:space="preserve">Haute</w:t>
            </w:r>
          </w:p>
        </w:tc>
      </w:tr>
      <w:tr>
        <w:tc>
          <w:tcPr>
            <w:tcW w:type="dxa" w:w="3200"/>
            <w:tcMar>
              <w:top w:type="dxa" w:w="100"/>
              <w:left w:type="dxa" w:w="100"/>
              <w:bottom w:type="dxa" w:w="100"/>
              <w:right w:type="dxa" w:w="100"/>
            </w:tcMar>
          </w:tcPr>
          <w:p>
            <w:r>
              <w:rPr>
                <w:b/>
                <w:bCs/>
                <w:sz w:val="20"/>
                <w:szCs w:val="20"/>
              </w:rPr>
              <w:t xml:space="preserve">Gestion des clients</w:t>
            </w:r>
          </w:p>
        </w:tc>
        <w:tc>
          <w:tcPr>
            <w:tcW w:type="dxa" w:w="5200"/>
            <w:tcMar>
              <w:top w:type="dxa" w:w="100"/>
              <w:left w:type="dxa" w:w="100"/>
              <w:bottom w:type="dxa" w:w="100"/>
              <w:right w:type="dxa" w:w="100"/>
            </w:tcMar>
          </w:tcPr>
          <w:p>
            <w:r>
              <w:rPr>
                <w:sz w:val="20"/>
                <w:szCs w:val="20"/>
              </w:rPr>
              <w:t xml:space="preserve">Consultation des fiches clients, historique, RGPD (export/suppression)</w:t>
            </w:r>
          </w:p>
        </w:tc>
        <w:tc>
          <w:tcPr>
            <w:tcW w:type="dxa" w:w="1200"/>
            <w:tcMar>
              <w:top w:type="dxa" w:w="100"/>
              <w:left w:type="dxa" w:w="100"/>
              <w:bottom w:type="dxa" w:w="100"/>
              <w:right w:type="dxa" w:w="100"/>
            </w:tcMar>
          </w:tcPr>
          <w:p>
            <w:r>
              <w:rPr>
                <w:sz w:val="20"/>
                <w:szCs w:val="20"/>
              </w:rPr>
              <w:t xml:space="preserve">Haute</w:t>
            </w:r>
          </w:p>
        </w:tc>
      </w:tr>
      <w:tr>
        <w:tc>
          <w:tcPr>
            <w:tcW w:type="dxa" w:w="3200"/>
            <w:tcMar>
              <w:top w:type="dxa" w:w="100"/>
              <w:left w:type="dxa" w:w="100"/>
              <w:bottom w:type="dxa" w:w="100"/>
              <w:right w:type="dxa" w:w="100"/>
            </w:tcMar>
          </w:tcPr>
          <w:p>
            <w:r>
              <w:rPr>
                <w:b/>
                <w:bCs/>
                <w:sz w:val="20"/>
                <w:szCs w:val="20"/>
              </w:rPr>
              <w:t xml:space="preserve">Gestion des droits</w:t>
            </w:r>
          </w:p>
        </w:tc>
        <w:tc>
          <w:tcPr>
            <w:tcW w:type="dxa" w:w="5200"/>
            <w:tcMar>
              <w:top w:type="dxa" w:w="100"/>
              <w:left w:type="dxa" w:w="100"/>
              <w:bottom w:type="dxa" w:w="100"/>
              <w:right w:type="dxa" w:w="100"/>
            </w:tcMar>
          </w:tcPr>
          <w:p>
            <w:r>
              <w:rPr>
                <w:sz w:val="20"/>
                <w:szCs w:val="20"/>
              </w:rPr>
              <w:t xml:space="preserve">Rôles et permissions par utilisateur back-office admin</w:t>
            </w:r>
          </w:p>
        </w:tc>
        <w:tc>
          <w:tcPr>
            <w:tcW w:type="dxa" w:w="1200"/>
            <w:tcMar>
              <w:top w:type="dxa" w:w="100"/>
              <w:left w:type="dxa" w:w="100"/>
              <w:bottom w:type="dxa" w:w="100"/>
              <w:right w:type="dxa" w:w="100"/>
            </w:tcMar>
          </w:tcPr>
          <w:p>
            <w:r>
              <w:rPr>
                <w:sz w:val="20"/>
                <w:szCs w:val="20"/>
              </w:rPr>
              <w:t xml:space="preserve">Moyenne</w:t>
            </w:r>
          </w:p>
        </w:tc>
      </w:tr>
      <w:tr>
        <w:tc>
          <w:tcPr>
            <w:tcW w:type="dxa" w:w="3200"/>
            <w:tcMar>
              <w:top w:type="dxa" w:w="100"/>
              <w:left w:type="dxa" w:w="100"/>
              <w:bottom w:type="dxa" w:w="100"/>
              <w:right w:type="dxa" w:w="100"/>
            </w:tcMar>
          </w:tcPr>
          <w:p>
            <w:r>
              <w:rPr>
                <w:b/>
                <w:bCs/>
                <w:sz w:val="20"/>
                <w:szCs w:val="20"/>
              </w:rPr>
              <w:t xml:space="preserve">Modération des avis</w:t>
            </w:r>
          </w:p>
        </w:tc>
        <w:tc>
          <w:tcPr>
            <w:tcW w:type="dxa" w:w="5200"/>
            <w:tcMar>
              <w:top w:type="dxa" w:w="100"/>
              <w:left w:type="dxa" w:w="100"/>
              <w:bottom w:type="dxa" w:w="100"/>
              <w:right w:type="dxa" w:w="100"/>
            </w:tcMar>
          </w:tcPr>
          <w:p>
            <w:r>
              <w:rPr>
                <w:sz w:val="20"/>
                <w:szCs w:val="20"/>
              </w:rPr>
              <w:t xml:space="preserve">Validation/suppression des avis clients signalés</w:t>
            </w:r>
          </w:p>
        </w:tc>
        <w:tc>
          <w:tcPr>
            <w:tcW w:type="dxa" w:w="1200"/>
            <w:tcMar>
              <w:top w:type="dxa" w:w="100"/>
              <w:left w:type="dxa" w:w="100"/>
              <w:bottom w:type="dxa" w:w="100"/>
              <w:right w:type="dxa" w:w="100"/>
            </w:tcMar>
          </w:tcPr>
          <w:p>
            <w:r>
              <w:rPr>
                <w:sz w:val="20"/>
                <w:szCs w:val="20"/>
              </w:rPr>
              <w:t xml:space="preserve">Basse</w:t>
            </w:r>
          </w:p>
        </w:tc>
      </w:tr>
    </w:tbl>
    <w:p>
      <w:pPr>
        <w:spacing w:after="150" w:line="276"/>
      </w:pPr>
      <w:r>
        <w:rPr>
          <w:sz w:val="22"/>
          <w:szCs w:val="22"/>
        </w:rPr>
        <w:t xml:space="preserve">Statistiques, KPI et pilotage financier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5200"/>
        <w:gridCol w:w="1200"/>
      </w:tblGrid>
      <w:tr>
        <w:trPr>
          <w:tblHeader/>
        </w:trPr>
        <w:tc>
          <w:tcPr>
            <w:tcW w:type="dxa" w:w="3200"/>
            <w:shd w:fill="1F3864" w:color="auto" w:val="clear"/>
            <w:tcMar>
              <w:top w:type="dxa" w:w="100"/>
              <w:left w:type="dxa" w:w="100"/>
              <w:bottom w:type="dxa" w:w="100"/>
              <w:right w:type="dxa" w:w="100"/>
            </w:tcMar>
          </w:tcPr>
          <w:p>
            <w:r>
              <w:rPr>
                <w:b/>
                <w:bCs/>
                <w:color w:val="FFFFFF"/>
                <w:sz w:val="20"/>
                <w:szCs w:val="20"/>
              </w:rPr>
              <w:t xml:space="preserve">Fonctionnalité</w:t>
            </w:r>
          </w:p>
        </w:tc>
        <w:tc>
          <w:tcPr>
            <w:tcW w:type="dxa" w:w="5200"/>
            <w:shd w:fill="1F3864" w:color="auto" w:val="clear"/>
            <w:tcMar>
              <w:top w:type="dxa" w:w="100"/>
              <w:left w:type="dxa" w:w="100"/>
              <w:bottom w:type="dxa" w:w="100"/>
              <w:right w:type="dxa" w:w="100"/>
            </w:tcMar>
          </w:tcPr>
          <w:p>
            <w:r>
              <w:rPr>
                <w:b/>
                <w:bCs/>
                <w:color w:val="FFFFFF"/>
                <w:sz w:val="20"/>
                <w:szCs w:val="20"/>
              </w:rPr>
              <w:t xml:space="preserve">Description</w:t>
            </w:r>
          </w:p>
        </w:tc>
        <w:tc>
          <w:tcPr>
            <w:tcW w:type="dxa" w:w="1200"/>
            <w:shd w:fill="1F3864" w:color="auto" w:val="clear"/>
            <w:tcMar>
              <w:top w:type="dxa" w:w="100"/>
              <w:left w:type="dxa" w:w="100"/>
              <w:bottom w:type="dxa" w:w="100"/>
              <w:right w:type="dxa" w:w="100"/>
            </w:tcMar>
          </w:tcPr>
          <w:p>
            <w:r>
              <w:rPr>
                <w:b/>
                <w:bCs/>
                <w:color w:val="FFFFFF"/>
                <w:sz w:val="20"/>
                <w:szCs w:val="20"/>
              </w:rPr>
              <w:t xml:space="preserve">Priorité</w:t>
            </w:r>
          </w:p>
        </w:tc>
      </w:tr>
      <w:tr>
        <w:tc>
          <w:tcPr>
            <w:tcW w:type="dxa" w:w="3200"/>
            <w:tcMar>
              <w:top w:type="dxa" w:w="100"/>
              <w:left w:type="dxa" w:w="100"/>
              <w:bottom w:type="dxa" w:w="100"/>
              <w:right w:type="dxa" w:w="100"/>
            </w:tcMar>
          </w:tcPr>
          <w:p>
            <w:r>
              <w:rPr>
                <w:b/>
                <w:bCs/>
                <w:sz w:val="20"/>
                <w:szCs w:val="20"/>
              </w:rPr>
              <w:t xml:space="preserve">Chiffre d'affaires (CA)</w:t>
            </w:r>
          </w:p>
        </w:tc>
        <w:tc>
          <w:tcPr>
            <w:tcW w:type="dxa" w:w="5200"/>
            <w:tcMar>
              <w:top w:type="dxa" w:w="100"/>
              <w:left w:type="dxa" w:w="100"/>
              <w:bottom w:type="dxa" w:w="100"/>
              <w:right w:type="dxa" w:w="100"/>
            </w:tcMar>
          </w:tcPr>
          <w:p>
            <w:r>
              <w:rPr>
                <w:sz w:val="20"/>
                <w:szCs w:val="20"/>
              </w:rPr>
              <w:t xml:space="preserve">CA global de la plateforme, par période (jour/semaine/mois/année), par vendeur, par catégorie</w:t>
            </w:r>
          </w:p>
        </w:tc>
        <w:tc>
          <w:tcPr>
            <w:tcW w:type="dxa" w:w="1200"/>
            <w:tcMar>
              <w:top w:type="dxa" w:w="100"/>
              <w:left w:type="dxa" w:w="100"/>
              <w:bottom w:type="dxa" w:w="100"/>
              <w:right w:type="dxa" w:w="100"/>
            </w:tcMar>
          </w:tcPr>
          <w:p>
            <w:r>
              <w:rPr>
                <w:sz w:val="20"/>
                <w:szCs w:val="20"/>
              </w:rPr>
              <w:t xml:space="preserve">Haute</w:t>
            </w:r>
          </w:p>
        </w:tc>
      </w:tr>
      <w:tr>
        <w:tc>
          <w:tcPr>
            <w:tcW w:type="dxa" w:w="3200"/>
            <w:tcMar>
              <w:top w:type="dxa" w:w="100"/>
              <w:left w:type="dxa" w:w="100"/>
              <w:bottom w:type="dxa" w:w="100"/>
              <w:right w:type="dxa" w:w="100"/>
            </w:tcMar>
          </w:tcPr>
          <w:p>
            <w:r>
              <w:rPr>
                <w:b/>
                <w:bCs/>
                <w:sz w:val="20"/>
                <w:szCs w:val="20"/>
              </w:rPr>
              <w:t xml:space="preserve">GMV (volume d'affaires)</w:t>
            </w:r>
          </w:p>
        </w:tc>
        <w:tc>
          <w:tcPr>
            <w:tcW w:type="dxa" w:w="5200"/>
            <w:tcMar>
              <w:top w:type="dxa" w:w="100"/>
              <w:left w:type="dxa" w:w="100"/>
              <w:bottom w:type="dxa" w:w="100"/>
              <w:right w:type="dxa" w:w="100"/>
            </w:tcMar>
          </w:tcPr>
          <w:p>
            <w:r>
              <w:rPr>
                <w:sz w:val="20"/>
                <w:szCs w:val="20"/>
              </w:rPr>
              <w:t xml:space="preserve">Volume total des ventes transitant par la plateforme, avant déduction des commissions</w:t>
            </w:r>
          </w:p>
        </w:tc>
        <w:tc>
          <w:tcPr>
            <w:tcW w:type="dxa" w:w="1200"/>
            <w:tcMar>
              <w:top w:type="dxa" w:w="100"/>
              <w:left w:type="dxa" w:w="100"/>
              <w:bottom w:type="dxa" w:w="100"/>
              <w:right w:type="dxa" w:w="100"/>
            </w:tcMar>
          </w:tcPr>
          <w:p>
            <w:r>
              <w:rPr>
                <w:sz w:val="20"/>
                <w:szCs w:val="20"/>
              </w:rPr>
              <w:t xml:space="preserve">Haute</w:t>
            </w:r>
          </w:p>
        </w:tc>
      </w:tr>
      <w:tr>
        <w:tc>
          <w:tcPr>
            <w:tcW w:type="dxa" w:w="3200"/>
            <w:tcMar>
              <w:top w:type="dxa" w:w="100"/>
              <w:left w:type="dxa" w:w="100"/>
              <w:bottom w:type="dxa" w:w="100"/>
              <w:right w:type="dxa" w:w="100"/>
            </w:tcMar>
          </w:tcPr>
          <w:p>
            <w:r>
              <w:rPr>
                <w:b/>
                <w:bCs/>
                <w:sz w:val="20"/>
                <w:szCs w:val="20"/>
              </w:rPr>
              <w:t xml:space="preserve">Revenus plateforme</w:t>
            </w:r>
          </w:p>
        </w:tc>
        <w:tc>
          <w:tcPr>
            <w:tcW w:type="dxa" w:w="5200"/>
            <w:tcMar>
              <w:top w:type="dxa" w:w="100"/>
              <w:left w:type="dxa" w:w="100"/>
              <w:bottom w:type="dxa" w:w="100"/>
              <w:right w:type="dxa" w:w="100"/>
            </w:tcMar>
          </w:tcPr>
          <w:p>
            <w:r>
              <w:rPr>
                <w:sz w:val="20"/>
                <w:szCs w:val="20"/>
              </w:rPr>
              <w:t xml:space="preserve">Revenus issus des commissions prélevées sur les ventes, détaillés par vendeur et par période</w:t>
            </w:r>
          </w:p>
        </w:tc>
        <w:tc>
          <w:tcPr>
            <w:tcW w:type="dxa" w:w="1200"/>
            <w:tcMar>
              <w:top w:type="dxa" w:w="100"/>
              <w:left w:type="dxa" w:w="100"/>
              <w:bottom w:type="dxa" w:w="100"/>
              <w:right w:type="dxa" w:w="100"/>
            </w:tcMar>
          </w:tcPr>
          <w:p>
            <w:r>
              <w:rPr>
                <w:sz w:val="20"/>
                <w:szCs w:val="20"/>
              </w:rPr>
              <w:t xml:space="preserve">Haute</w:t>
            </w:r>
          </w:p>
        </w:tc>
      </w:tr>
      <w:tr>
        <w:tc>
          <w:tcPr>
            <w:tcW w:type="dxa" w:w="3200"/>
            <w:tcMar>
              <w:top w:type="dxa" w:w="100"/>
              <w:left w:type="dxa" w:w="100"/>
              <w:bottom w:type="dxa" w:w="100"/>
              <w:right w:type="dxa" w:w="100"/>
            </w:tcMar>
          </w:tcPr>
          <w:p>
            <w:r>
              <w:rPr>
                <w:b/>
                <w:bCs/>
                <w:sz w:val="20"/>
                <w:szCs w:val="20"/>
              </w:rPr>
              <w:t xml:space="preserve">KPI commerciaux</w:t>
            </w:r>
          </w:p>
        </w:tc>
        <w:tc>
          <w:tcPr>
            <w:tcW w:type="dxa" w:w="5200"/>
            <w:tcMar>
              <w:top w:type="dxa" w:w="100"/>
              <w:left w:type="dxa" w:w="100"/>
              <w:bottom w:type="dxa" w:w="100"/>
              <w:right w:type="dxa" w:w="100"/>
            </w:tcMar>
          </w:tcPr>
          <w:p>
            <w:r>
              <w:rPr>
                <w:sz w:val="20"/>
                <w:szCs w:val="20"/>
              </w:rPr>
              <w:t xml:space="preserve">Nombre de commandes, panier moyen, taux de conversion, taux d'abandon de panier</w:t>
            </w:r>
          </w:p>
        </w:tc>
        <w:tc>
          <w:tcPr>
            <w:tcW w:type="dxa" w:w="1200"/>
            <w:tcMar>
              <w:top w:type="dxa" w:w="100"/>
              <w:left w:type="dxa" w:w="100"/>
              <w:bottom w:type="dxa" w:w="100"/>
              <w:right w:type="dxa" w:w="100"/>
            </w:tcMar>
          </w:tcPr>
          <w:p>
            <w:r>
              <w:rPr>
                <w:sz w:val="20"/>
                <w:szCs w:val="20"/>
              </w:rPr>
              <w:t xml:space="preserve">Haute</w:t>
            </w:r>
          </w:p>
        </w:tc>
      </w:tr>
      <w:tr>
        <w:tc>
          <w:tcPr>
            <w:tcW w:type="dxa" w:w="3200"/>
            <w:tcMar>
              <w:top w:type="dxa" w:w="100"/>
              <w:left w:type="dxa" w:w="100"/>
              <w:bottom w:type="dxa" w:w="100"/>
              <w:right w:type="dxa" w:w="100"/>
            </w:tcMar>
          </w:tcPr>
          <w:p>
            <w:r>
              <w:rPr>
                <w:b/>
                <w:bCs/>
                <w:sz w:val="20"/>
                <w:szCs w:val="20"/>
              </w:rPr>
              <w:t xml:space="preserve">KPI vendeurs</w:t>
            </w:r>
          </w:p>
        </w:tc>
        <w:tc>
          <w:tcPr>
            <w:tcW w:type="dxa" w:w="5200"/>
            <w:tcMar>
              <w:top w:type="dxa" w:w="100"/>
              <w:left w:type="dxa" w:w="100"/>
              <w:bottom w:type="dxa" w:w="100"/>
              <w:right w:type="dxa" w:w="100"/>
            </w:tcMar>
          </w:tcPr>
          <w:p>
            <w:r>
              <w:rPr>
                <w:sz w:val="20"/>
                <w:szCs w:val="20"/>
              </w:rPr>
              <w:t xml:space="preserve">Nombre de vendeurs actifs/inscrits/en attente, top vendeurs par CA, taux de validation des dossiers</w:t>
            </w:r>
          </w:p>
        </w:tc>
        <w:tc>
          <w:tcPr>
            <w:tcW w:type="dxa" w:w="1200"/>
            <w:tcMar>
              <w:top w:type="dxa" w:w="100"/>
              <w:left w:type="dxa" w:w="100"/>
              <w:bottom w:type="dxa" w:w="100"/>
              <w:right w:type="dxa" w:w="100"/>
            </w:tcMar>
          </w:tcPr>
          <w:p>
            <w:r>
              <w:rPr>
                <w:sz w:val="20"/>
                <w:szCs w:val="20"/>
              </w:rPr>
              <w:t xml:space="preserve">Haute</w:t>
            </w:r>
          </w:p>
        </w:tc>
      </w:tr>
      <w:tr>
        <w:tc>
          <w:tcPr>
            <w:tcW w:type="dxa" w:w="3200"/>
            <w:tcMar>
              <w:top w:type="dxa" w:w="100"/>
              <w:left w:type="dxa" w:w="100"/>
              <w:bottom w:type="dxa" w:w="100"/>
              <w:right w:type="dxa" w:w="100"/>
            </w:tcMar>
          </w:tcPr>
          <w:p>
            <w:r>
              <w:rPr>
                <w:b/>
                <w:bCs/>
                <w:sz w:val="20"/>
                <w:szCs w:val="20"/>
              </w:rPr>
              <w:t xml:space="preserve">KPI logistique</w:t>
            </w:r>
          </w:p>
        </w:tc>
        <w:tc>
          <w:tcPr>
            <w:tcW w:type="dxa" w:w="5200"/>
            <w:tcMar>
              <w:top w:type="dxa" w:w="100"/>
              <w:left w:type="dxa" w:w="100"/>
              <w:bottom w:type="dxa" w:w="100"/>
              <w:right w:type="dxa" w:w="100"/>
            </w:tcMar>
          </w:tcPr>
          <w:p>
            <w:r>
              <w:rPr>
                <w:sz w:val="20"/>
                <w:szCs w:val="20"/>
              </w:rPr>
              <w:t xml:space="preserve">Délai moyen de livraison, taux de livraison réussie, incidents de livraison, performance par livreur</w:t>
            </w:r>
          </w:p>
        </w:tc>
        <w:tc>
          <w:tcPr>
            <w:tcW w:type="dxa" w:w="1200"/>
            <w:tcMar>
              <w:top w:type="dxa" w:w="100"/>
              <w:left w:type="dxa" w:w="100"/>
              <w:bottom w:type="dxa" w:w="100"/>
              <w:right w:type="dxa" w:w="100"/>
            </w:tcMar>
          </w:tcPr>
          <w:p>
            <w:r>
              <w:rPr>
                <w:sz w:val="20"/>
                <w:szCs w:val="20"/>
              </w:rPr>
              <w:t xml:space="preserve">Haute</w:t>
            </w:r>
          </w:p>
        </w:tc>
      </w:tr>
      <w:tr>
        <w:tc>
          <w:tcPr>
            <w:tcW w:type="dxa" w:w="3200"/>
            <w:tcMar>
              <w:top w:type="dxa" w:w="100"/>
              <w:left w:type="dxa" w:w="100"/>
              <w:bottom w:type="dxa" w:w="100"/>
              <w:right w:type="dxa" w:w="100"/>
            </w:tcMar>
          </w:tcPr>
          <w:p>
            <w:r>
              <w:rPr>
                <w:b/>
                <w:bCs/>
                <w:sz w:val="20"/>
                <w:szCs w:val="20"/>
              </w:rPr>
              <w:t xml:space="preserve">KPI clients</w:t>
            </w:r>
          </w:p>
        </w:tc>
        <w:tc>
          <w:tcPr>
            <w:tcW w:type="dxa" w:w="5200"/>
            <w:tcMar>
              <w:top w:type="dxa" w:w="100"/>
              <w:left w:type="dxa" w:w="100"/>
              <w:bottom w:type="dxa" w:w="100"/>
              <w:right w:type="dxa" w:w="100"/>
            </w:tcMar>
          </w:tcPr>
          <w:p>
            <w:r>
              <w:rPr>
                <w:sz w:val="20"/>
                <w:szCs w:val="20"/>
              </w:rPr>
              <w:t xml:space="preserve">Nombre de clients actifs/nouveaux, taux de rétention, valeur vie client (LTV)</w:t>
            </w:r>
          </w:p>
        </w:tc>
        <w:tc>
          <w:tcPr>
            <w:tcW w:type="dxa" w:w="1200"/>
            <w:tcMar>
              <w:top w:type="dxa" w:w="100"/>
              <w:left w:type="dxa" w:w="100"/>
              <w:bottom w:type="dxa" w:w="100"/>
              <w:right w:type="dxa" w:w="100"/>
            </w:tcMar>
          </w:tcPr>
          <w:p>
            <w:r>
              <w:rPr>
                <w:sz w:val="20"/>
                <w:szCs w:val="20"/>
              </w:rPr>
              <w:t xml:space="preserve">Moyenne</w:t>
            </w:r>
          </w:p>
        </w:tc>
      </w:tr>
      <w:tr>
        <w:tc>
          <w:tcPr>
            <w:tcW w:type="dxa" w:w="3200"/>
            <w:tcMar>
              <w:top w:type="dxa" w:w="100"/>
              <w:left w:type="dxa" w:w="100"/>
              <w:bottom w:type="dxa" w:w="100"/>
              <w:right w:type="dxa" w:w="100"/>
            </w:tcMar>
          </w:tcPr>
          <w:p>
            <w:r>
              <w:rPr>
                <w:b/>
                <w:bCs/>
                <w:sz w:val="20"/>
                <w:szCs w:val="20"/>
              </w:rPr>
              <w:t xml:space="preserve">Tableaux de bord exportables</w:t>
            </w:r>
          </w:p>
        </w:tc>
        <w:tc>
          <w:tcPr>
            <w:tcW w:type="dxa" w:w="5200"/>
            <w:tcMar>
              <w:top w:type="dxa" w:w="100"/>
              <w:left w:type="dxa" w:w="100"/>
              <w:bottom w:type="dxa" w:w="100"/>
              <w:right w:type="dxa" w:w="100"/>
            </w:tcMar>
          </w:tcPr>
          <w:p>
            <w:r>
              <w:rPr>
                <w:sz w:val="20"/>
                <w:szCs w:val="20"/>
              </w:rPr>
              <w:t xml:space="preserve">Export des données statistiques (CSV/Excel) pour analyse ou reporting externe</w:t>
            </w:r>
          </w:p>
        </w:tc>
        <w:tc>
          <w:tcPr>
            <w:tcW w:type="dxa" w:w="1200"/>
            <w:tcMar>
              <w:top w:type="dxa" w:w="100"/>
              <w:left w:type="dxa" w:w="100"/>
              <w:bottom w:type="dxa" w:w="100"/>
              <w:right w:type="dxa" w:w="100"/>
            </w:tcMar>
          </w:tcPr>
          <w:p>
            <w:r>
              <w:rPr>
                <w:sz w:val="20"/>
                <w:szCs w:val="20"/>
              </w:rPr>
              <w:t xml:space="preserve">Moyenne</w:t>
            </w:r>
          </w:p>
        </w:tc>
      </w:tr>
      <w:tr>
        <w:tc>
          <w:tcPr>
            <w:tcW w:type="dxa" w:w="3200"/>
            <w:tcMar>
              <w:top w:type="dxa" w:w="100"/>
              <w:left w:type="dxa" w:w="100"/>
              <w:bottom w:type="dxa" w:w="100"/>
              <w:right w:type="dxa" w:w="100"/>
            </w:tcMar>
          </w:tcPr>
          <w:p>
            <w:r>
              <w:rPr>
                <w:b/>
                <w:bCs/>
                <w:sz w:val="20"/>
                <w:szCs w:val="20"/>
              </w:rPr>
              <w:t xml:space="preserve">Visualisation graphique</w:t>
            </w:r>
          </w:p>
        </w:tc>
        <w:tc>
          <w:tcPr>
            <w:tcW w:type="dxa" w:w="5200"/>
            <w:tcMar>
              <w:top w:type="dxa" w:w="100"/>
              <w:left w:type="dxa" w:w="100"/>
              <w:bottom w:type="dxa" w:w="100"/>
              <w:right w:type="dxa" w:w="100"/>
            </w:tcMar>
          </w:tcPr>
          <w:p>
            <w:r>
              <w:rPr>
                <w:sz w:val="20"/>
                <w:szCs w:val="20"/>
              </w:rPr>
              <w:t xml:space="preserve">Graphiques et courbes d'évolution pour les principaux indicateurs (CA, GMV, commandes…)</w:t>
            </w:r>
          </w:p>
        </w:tc>
        <w:tc>
          <w:tcPr>
            <w:tcW w:type="dxa" w:w="1200"/>
            <w:tcMar>
              <w:top w:type="dxa" w:w="100"/>
              <w:left w:type="dxa" w:w="100"/>
              <w:bottom w:type="dxa" w:w="100"/>
              <w:right w:type="dxa" w:w="100"/>
            </w:tcMar>
          </w:tcPr>
          <w:p>
            <w:r>
              <w:rPr>
                <w:sz w:val="20"/>
                <w:szCs w:val="20"/>
              </w:rPr>
              <w:t xml:space="preserve">Moyenne</w:t>
            </w:r>
          </w:p>
        </w:tc>
      </w:tr>
    </w:tbl>
    <w:p>
      <w:pPr>
        <w:pStyle w:val="Heading2"/>
        <w:spacing w:after="150" w:before="300"/>
      </w:pPr>
      <w:r>
        <w:rPr>
          <w:b/>
          <w:bCs/>
          <w:color w:val="2E5395"/>
          <w:sz w:val="24"/>
          <w:szCs w:val="24"/>
        </w:rPr>
        <w:t xml:space="preserve">3.5 Marketing et contenu (transverse)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5200"/>
        <w:gridCol w:w="1200"/>
      </w:tblGrid>
      <w:tr>
        <w:trPr>
          <w:tblHeader/>
        </w:trPr>
        <w:tc>
          <w:tcPr>
            <w:tcW w:type="dxa" w:w="3200"/>
            <w:shd w:fill="1F3864" w:color="auto" w:val="clear"/>
            <w:tcMar>
              <w:top w:type="dxa" w:w="100"/>
              <w:left w:type="dxa" w:w="100"/>
              <w:bottom w:type="dxa" w:w="100"/>
              <w:right w:type="dxa" w:w="100"/>
            </w:tcMar>
          </w:tcPr>
          <w:p>
            <w:r>
              <w:rPr>
                <w:b/>
                <w:bCs/>
                <w:color w:val="FFFFFF"/>
                <w:sz w:val="20"/>
                <w:szCs w:val="20"/>
              </w:rPr>
              <w:t xml:space="preserve">Fonctionnalité</w:t>
            </w:r>
          </w:p>
        </w:tc>
        <w:tc>
          <w:tcPr>
            <w:tcW w:type="dxa" w:w="5200"/>
            <w:shd w:fill="1F3864" w:color="auto" w:val="clear"/>
            <w:tcMar>
              <w:top w:type="dxa" w:w="100"/>
              <w:left w:type="dxa" w:w="100"/>
              <w:bottom w:type="dxa" w:w="100"/>
              <w:right w:type="dxa" w:w="100"/>
            </w:tcMar>
          </w:tcPr>
          <w:p>
            <w:r>
              <w:rPr>
                <w:b/>
                <w:bCs/>
                <w:color w:val="FFFFFF"/>
                <w:sz w:val="20"/>
                <w:szCs w:val="20"/>
              </w:rPr>
              <w:t xml:space="preserve">Description</w:t>
            </w:r>
          </w:p>
        </w:tc>
        <w:tc>
          <w:tcPr>
            <w:tcW w:type="dxa" w:w="1200"/>
            <w:shd w:fill="1F3864" w:color="auto" w:val="clear"/>
            <w:tcMar>
              <w:top w:type="dxa" w:w="100"/>
              <w:left w:type="dxa" w:w="100"/>
              <w:bottom w:type="dxa" w:w="100"/>
              <w:right w:type="dxa" w:w="100"/>
            </w:tcMar>
          </w:tcPr>
          <w:p>
            <w:r>
              <w:rPr>
                <w:b/>
                <w:bCs/>
                <w:color w:val="FFFFFF"/>
                <w:sz w:val="20"/>
                <w:szCs w:val="20"/>
              </w:rPr>
              <w:t xml:space="preserve">Priorité</w:t>
            </w:r>
          </w:p>
        </w:tc>
      </w:tr>
      <w:tr>
        <w:tc>
          <w:tcPr>
            <w:tcW w:type="dxa" w:w="3200"/>
            <w:tcMar>
              <w:top w:type="dxa" w:w="100"/>
              <w:left w:type="dxa" w:w="100"/>
              <w:bottom w:type="dxa" w:w="100"/>
              <w:right w:type="dxa" w:w="100"/>
            </w:tcMar>
          </w:tcPr>
          <w:p>
            <w:r>
              <w:rPr>
                <w:b/>
                <w:bCs/>
                <w:sz w:val="20"/>
                <w:szCs w:val="20"/>
              </w:rPr>
              <w:t xml:space="preserve">Codes promotionnels</w:t>
            </w:r>
          </w:p>
        </w:tc>
        <w:tc>
          <w:tcPr>
            <w:tcW w:type="dxa" w:w="5200"/>
            <w:tcMar>
              <w:top w:type="dxa" w:w="100"/>
              <w:left w:type="dxa" w:w="100"/>
              <w:bottom w:type="dxa" w:w="100"/>
              <w:right w:type="dxa" w:w="100"/>
            </w:tcMar>
          </w:tcPr>
          <w:p>
            <w:r>
              <w:rPr>
                <w:sz w:val="20"/>
                <w:szCs w:val="20"/>
              </w:rPr>
              <w:t xml:space="preserve">Création par l'admin (plateforme) et/ou par le vendeur (sur ses propres produits)</w:t>
            </w:r>
          </w:p>
        </w:tc>
        <w:tc>
          <w:tcPr>
            <w:tcW w:type="dxa" w:w="1200"/>
            <w:tcMar>
              <w:top w:type="dxa" w:w="100"/>
              <w:left w:type="dxa" w:w="100"/>
              <w:bottom w:type="dxa" w:w="100"/>
              <w:right w:type="dxa" w:w="100"/>
            </w:tcMar>
          </w:tcPr>
          <w:p>
            <w:r>
              <w:rPr>
                <w:sz w:val="20"/>
                <w:szCs w:val="20"/>
              </w:rPr>
              <w:t xml:space="preserve">Moyenne</w:t>
            </w:r>
          </w:p>
        </w:tc>
      </w:tr>
      <w:tr>
        <w:tc>
          <w:tcPr>
            <w:tcW w:type="dxa" w:w="3200"/>
            <w:tcMar>
              <w:top w:type="dxa" w:w="100"/>
              <w:left w:type="dxa" w:w="100"/>
              <w:bottom w:type="dxa" w:w="100"/>
              <w:right w:type="dxa" w:w="100"/>
            </w:tcMar>
          </w:tcPr>
          <w:p>
            <w:r>
              <w:rPr>
                <w:b/>
                <w:bCs/>
                <w:sz w:val="20"/>
                <w:szCs w:val="20"/>
              </w:rPr>
              <w:t xml:space="preserve">Newsletter</w:t>
            </w:r>
          </w:p>
        </w:tc>
        <w:tc>
          <w:tcPr>
            <w:tcW w:type="dxa" w:w="5200"/>
            <w:tcMar>
              <w:top w:type="dxa" w:w="100"/>
              <w:left w:type="dxa" w:w="100"/>
              <w:bottom w:type="dxa" w:w="100"/>
              <w:right w:type="dxa" w:w="100"/>
            </w:tcMar>
          </w:tcPr>
          <w:p>
            <w:r>
              <w:rPr>
                <w:sz w:val="20"/>
                <w:szCs w:val="20"/>
              </w:rPr>
              <w:t xml:space="preserve">Inscription et intégration avec l'outil d'emailing</w:t>
            </w:r>
          </w:p>
        </w:tc>
        <w:tc>
          <w:tcPr>
            <w:tcW w:type="dxa" w:w="1200"/>
            <w:tcMar>
              <w:top w:type="dxa" w:w="100"/>
              <w:left w:type="dxa" w:w="100"/>
              <w:bottom w:type="dxa" w:w="100"/>
              <w:right w:type="dxa" w:w="100"/>
            </w:tcMar>
          </w:tcPr>
          <w:p>
            <w:r>
              <w:rPr>
                <w:sz w:val="20"/>
                <w:szCs w:val="20"/>
              </w:rPr>
              <w:t xml:space="preserve">Moyenne</w:t>
            </w:r>
          </w:p>
        </w:tc>
      </w:tr>
      <w:tr>
        <w:tc>
          <w:tcPr>
            <w:tcW w:type="dxa" w:w="3200"/>
            <w:tcMar>
              <w:top w:type="dxa" w:w="100"/>
              <w:left w:type="dxa" w:w="100"/>
              <w:bottom w:type="dxa" w:w="100"/>
              <w:right w:type="dxa" w:w="100"/>
            </w:tcMar>
          </w:tcPr>
          <w:p>
            <w:r>
              <w:rPr>
                <w:b/>
                <w:bCs/>
                <w:sz w:val="20"/>
                <w:szCs w:val="20"/>
              </w:rPr>
              <w:t xml:space="preserve">SEO</w:t>
            </w:r>
          </w:p>
        </w:tc>
        <w:tc>
          <w:tcPr>
            <w:tcW w:type="dxa" w:w="5200"/>
            <w:tcMar>
              <w:top w:type="dxa" w:w="100"/>
              <w:left w:type="dxa" w:w="100"/>
              <w:bottom w:type="dxa" w:w="100"/>
              <w:right w:type="dxa" w:w="100"/>
            </w:tcMar>
          </w:tcPr>
          <w:p>
            <w:r>
              <w:rPr>
                <w:sz w:val="20"/>
                <w:szCs w:val="20"/>
              </w:rPr>
              <w:t xml:space="preserve">URLs propres, balises meta éditables, sitemap, données structurées</w:t>
            </w:r>
          </w:p>
        </w:tc>
        <w:tc>
          <w:tcPr>
            <w:tcW w:type="dxa" w:w="1200"/>
            <w:tcMar>
              <w:top w:type="dxa" w:w="100"/>
              <w:left w:type="dxa" w:w="100"/>
              <w:bottom w:type="dxa" w:w="100"/>
              <w:right w:type="dxa" w:w="100"/>
            </w:tcMar>
          </w:tcPr>
          <w:p>
            <w:r>
              <w:rPr>
                <w:sz w:val="20"/>
                <w:szCs w:val="20"/>
              </w:rPr>
              <w:t xml:space="preserve">Haute</w:t>
            </w:r>
          </w:p>
        </w:tc>
      </w:tr>
      <w:tr>
        <w:tc>
          <w:tcPr>
            <w:tcW w:type="dxa" w:w="3200"/>
            <w:tcMar>
              <w:top w:type="dxa" w:w="100"/>
              <w:left w:type="dxa" w:w="100"/>
              <w:bottom w:type="dxa" w:w="100"/>
              <w:right w:type="dxa" w:w="100"/>
            </w:tcMar>
          </w:tcPr>
          <w:p>
            <w:r>
              <w:rPr>
                <w:b/>
                <w:bCs/>
                <w:sz w:val="20"/>
                <w:szCs w:val="20"/>
              </w:rPr>
              <w:t xml:space="preserve">Pages de contenu</w:t>
            </w:r>
          </w:p>
        </w:tc>
        <w:tc>
          <w:tcPr>
            <w:tcW w:type="dxa" w:w="5200"/>
            <w:tcMar>
              <w:top w:type="dxa" w:w="100"/>
              <w:left w:type="dxa" w:w="100"/>
              <w:bottom w:type="dxa" w:w="100"/>
              <w:right w:type="dxa" w:w="100"/>
            </w:tcMar>
          </w:tcPr>
          <w:p>
            <w:r>
              <w:rPr>
                <w:sz w:val="20"/>
                <w:szCs w:val="20"/>
              </w:rPr>
              <w:t xml:space="preserve">CMS pour pages statiques (à propos, CGV, CGU vendeurs, FAQ, blog…)</w:t>
            </w:r>
          </w:p>
        </w:tc>
        <w:tc>
          <w:tcPr>
            <w:tcW w:type="dxa" w:w="1200"/>
            <w:tcMar>
              <w:top w:type="dxa" w:w="100"/>
              <w:left w:type="dxa" w:w="100"/>
              <w:bottom w:type="dxa" w:w="100"/>
              <w:right w:type="dxa" w:w="100"/>
            </w:tcMar>
          </w:tcPr>
          <w:p>
            <w:r>
              <w:rPr>
                <w:sz w:val="20"/>
                <w:szCs w:val="20"/>
              </w:rPr>
              <w:t xml:space="preserve">Moyenne</w:t>
            </w:r>
          </w:p>
        </w:tc>
      </w:tr>
    </w:tbl>
    <w:p>
      <w:pPr>
        <w:pStyle w:val="Heading1"/>
        <w:pBdr>
          <w:bottom w:val="single" w:color="1F3864" w:sz="6" w:space="4"/>
        </w:pBdr>
        <w:spacing w:after="200" w:before="400"/>
      </w:pPr>
      <w:r>
        <w:rPr>
          <w:b/>
          <w:bCs/>
          <w:color w:val="1F3864"/>
          <w:sz w:val="30"/>
          <w:szCs w:val="30"/>
        </w:rPr>
        <w:t xml:space="preserve">4. Besoins techniques et intégrations</w:t>
      </w:r>
    </w:p>
    <w:p>
      <w:pPr>
        <w:pStyle w:val="Heading2"/>
        <w:spacing w:after="150" w:before="300"/>
      </w:pPr>
      <w:r>
        <w:rPr>
          <w:b/>
          <w:bCs/>
          <w:color w:val="2E5395"/>
          <w:sz w:val="24"/>
          <w:szCs w:val="24"/>
        </w:rPr>
        <w:t xml:space="preserve">4.1 Architecture et stack technique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5200"/>
        <w:gridCol w:w="1200"/>
      </w:tblGrid>
      <w:tr>
        <w:trPr>
          <w:tblHeader/>
        </w:trPr>
        <w:tc>
          <w:tcPr>
            <w:tcW w:type="dxa" w:w="3200"/>
            <w:shd w:fill="1F3864" w:color="auto" w:val="clear"/>
            <w:tcMar>
              <w:top w:type="dxa" w:w="100"/>
              <w:left w:type="dxa" w:w="100"/>
              <w:bottom w:type="dxa" w:w="100"/>
              <w:right w:type="dxa" w:w="100"/>
            </w:tcMar>
          </w:tcPr>
          <w:p>
            <w:r>
              <w:rPr>
                <w:b/>
                <w:bCs/>
                <w:color w:val="FFFFFF"/>
                <w:sz w:val="20"/>
                <w:szCs w:val="20"/>
              </w:rPr>
              <w:t xml:space="preserve">Fonctionnalité</w:t>
            </w:r>
          </w:p>
        </w:tc>
        <w:tc>
          <w:tcPr>
            <w:tcW w:type="dxa" w:w="5200"/>
            <w:shd w:fill="1F3864" w:color="auto" w:val="clear"/>
            <w:tcMar>
              <w:top w:type="dxa" w:w="100"/>
              <w:left w:type="dxa" w:w="100"/>
              <w:bottom w:type="dxa" w:w="100"/>
              <w:right w:type="dxa" w:w="100"/>
            </w:tcMar>
          </w:tcPr>
          <w:p>
            <w:r>
              <w:rPr>
                <w:b/>
                <w:bCs/>
                <w:color w:val="FFFFFF"/>
                <w:sz w:val="20"/>
                <w:szCs w:val="20"/>
              </w:rPr>
              <w:t xml:space="preserve">Description</w:t>
            </w:r>
          </w:p>
        </w:tc>
        <w:tc>
          <w:tcPr>
            <w:tcW w:type="dxa" w:w="1200"/>
            <w:shd w:fill="1F3864" w:color="auto" w:val="clear"/>
            <w:tcMar>
              <w:top w:type="dxa" w:w="100"/>
              <w:left w:type="dxa" w:w="100"/>
              <w:bottom w:type="dxa" w:w="100"/>
              <w:right w:type="dxa" w:w="100"/>
            </w:tcMar>
          </w:tcPr>
          <w:p>
            <w:r>
              <w:rPr>
                <w:b/>
                <w:bCs/>
                <w:color w:val="FFFFFF"/>
                <w:sz w:val="20"/>
                <w:szCs w:val="20"/>
              </w:rPr>
              <w:t xml:space="preserve">Priorité</w:t>
            </w:r>
          </w:p>
        </w:tc>
      </w:tr>
      <w:tr>
        <w:tc>
          <w:tcPr>
            <w:tcW w:type="dxa" w:w="3200"/>
            <w:tcMar>
              <w:top w:type="dxa" w:w="100"/>
              <w:left w:type="dxa" w:w="100"/>
              <w:bottom w:type="dxa" w:w="100"/>
              <w:right w:type="dxa" w:w="100"/>
            </w:tcMar>
          </w:tcPr>
          <w:p>
            <w:r>
              <w:rPr>
                <w:b/>
                <w:bCs/>
                <w:sz w:val="20"/>
                <w:szCs w:val="20"/>
              </w:rPr>
              <w:t xml:space="preserve">Backend</w:t>
            </w:r>
          </w:p>
        </w:tc>
        <w:tc>
          <w:tcPr>
            <w:tcW w:type="dxa" w:w="5200"/>
            <w:tcMar>
              <w:top w:type="dxa" w:w="100"/>
              <w:left w:type="dxa" w:w="100"/>
              <w:bottom w:type="dxa" w:w="100"/>
              <w:right w:type="dxa" w:w="100"/>
            </w:tcMar>
          </w:tcPr>
          <w:p>
            <w:r>
              <w:rPr>
                <w:sz w:val="20"/>
                <w:szCs w:val="20"/>
              </w:rPr>
              <w:t xml:space="preserve">Spring Boot (Java) + Maven, API REST documentée via Swagger/OpenAPI</w:t>
            </w:r>
          </w:p>
        </w:tc>
        <w:tc>
          <w:tcPr>
            <w:tcW w:type="dxa" w:w="1200"/>
            <w:tcMar>
              <w:top w:type="dxa" w:w="100"/>
              <w:left w:type="dxa" w:w="100"/>
              <w:bottom w:type="dxa" w:w="100"/>
              <w:right w:type="dxa" w:w="100"/>
            </w:tcMar>
          </w:tcPr>
          <w:p>
            <w:r>
              <w:rPr>
                <w:sz w:val="20"/>
                <w:szCs w:val="20"/>
              </w:rPr>
              <w:t xml:space="preserve">Haute</w:t>
            </w:r>
          </w:p>
        </w:tc>
      </w:tr>
      <w:tr>
        <w:tc>
          <w:tcPr>
            <w:tcW w:type="dxa" w:w="3200"/>
            <w:tcMar>
              <w:top w:type="dxa" w:w="100"/>
              <w:left w:type="dxa" w:w="100"/>
              <w:bottom w:type="dxa" w:w="100"/>
              <w:right w:type="dxa" w:w="100"/>
            </w:tcMar>
          </w:tcPr>
          <w:p>
            <w:r>
              <w:rPr>
                <w:b/>
                <w:bCs/>
                <w:sz w:val="20"/>
                <w:szCs w:val="20"/>
              </w:rPr>
              <w:t xml:space="preserve">Base de données</w:t>
            </w:r>
          </w:p>
        </w:tc>
        <w:tc>
          <w:tcPr>
            <w:tcW w:type="dxa" w:w="5200"/>
            <w:tcMar>
              <w:top w:type="dxa" w:w="100"/>
              <w:left w:type="dxa" w:w="100"/>
              <w:bottom w:type="dxa" w:w="100"/>
              <w:right w:type="dxa" w:w="100"/>
            </w:tcMar>
          </w:tcPr>
          <w:p>
            <w:r>
              <w:rPr>
                <w:sz w:val="20"/>
                <w:szCs w:val="20"/>
              </w:rPr>
              <w:t xml:space="preserve">PostgreSQL</w:t>
            </w:r>
          </w:p>
        </w:tc>
        <w:tc>
          <w:tcPr>
            <w:tcW w:type="dxa" w:w="1200"/>
            <w:tcMar>
              <w:top w:type="dxa" w:w="100"/>
              <w:left w:type="dxa" w:w="100"/>
              <w:bottom w:type="dxa" w:w="100"/>
              <w:right w:type="dxa" w:w="100"/>
            </w:tcMar>
          </w:tcPr>
          <w:p>
            <w:r>
              <w:rPr>
                <w:sz w:val="20"/>
                <w:szCs w:val="20"/>
              </w:rPr>
              <w:t xml:space="preserve">Haute</w:t>
            </w:r>
          </w:p>
        </w:tc>
      </w:tr>
      <w:tr>
        <w:tc>
          <w:tcPr>
            <w:tcW w:type="dxa" w:w="3200"/>
            <w:tcMar>
              <w:top w:type="dxa" w:w="100"/>
              <w:left w:type="dxa" w:w="100"/>
              <w:bottom w:type="dxa" w:w="100"/>
              <w:right w:type="dxa" w:w="100"/>
            </w:tcMar>
          </w:tcPr>
          <w:p>
            <w:r>
              <w:rPr>
                <w:b/>
                <w:bCs/>
                <w:sz w:val="20"/>
                <w:szCs w:val="20"/>
              </w:rPr>
              <w:t xml:space="preserve">Application mobile unique</w:t>
            </w:r>
          </w:p>
        </w:tc>
        <w:tc>
          <w:tcPr>
            <w:tcW w:type="dxa" w:w="5200"/>
            <w:tcMar>
              <w:top w:type="dxa" w:w="100"/>
              <w:left w:type="dxa" w:w="100"/>
              <w:bottom w:type="dxa" w:w="100"/>
              <w:right w:type="dxa" w:w="100"/>
            </w:tcMar>
          </w:tcPr>
          <w:p>
            <w:r>
              <w:rPr>
                <w:sz w:val="20"/>
                <w:szCs w:val="20"/>
              </w:rPr>
              <w:t xml:space="preserve">Flutter — une seule app (iOS/Android) avec bascule d'interface Client / Vendeur / Livreur selon le rôle du compte</w:t>
            </w:r>
          </w:p>
        </w:tc>
        <w:tc>
          <w:tcPr>
            <w:tcW w:type="dxa" w:w="1200"/>
            <w:tcMar>
              <w:top w:type="dxa" w:w="100"/>
              <w:left w:type="dxa" w:w="100"/>
              <w:bottom w:type="dxa" w:w="100"/>
              <w:right w:type="dxa" w:w="100"/>
            </w:tcMar>
          </w:tcPr>
          <w:p>
            <w:r>
              <w:rPr>
                <w:sz w:val="20"/>
                <w:szCs w:val="20"/>
              </w:rPr>
              <w:t xml:space="preserve">Haute</w:t>
            </w:r>
          </w:p>
        </w:tc>
      </w:tr>
      <w:tr>
        <w:tc>
          <w:tcPr>
            <w:tcW w:type="dxa" w:w="3200"/>
            <w:tcMar>
              <w:top w:type="dxa" w:w="100"/>
              <w:left w:type="dxa" w:w="100"/>
              <w:bottom w:type="dxa" w:w="100"/>
              <w:right w:type="dxa" w:w="100"/>
            </w:tcMar>
          </w:tcPr>
          <w:p>
            <w:r>
              <w:rPr>
                <w:b/>
                <w:bCs/>
                <w:sz w:val="20"/>
                <w:szCs w:val="20"/>
              </w:rPr>
              <w:t xml:space="preserve">Version web</w:t>
            </w:r>
          </w:p>
        </w:tc>
        <w:tc>
          <w:tcPr>
            <w:tcW w:type="dxa" w:w="5200"/>
            <w:tcMar>
              <w:top w:type="dxa" w:w="100"/>
              <w:left w:type="dxa" w:w="100"/>
              <w:bottom w:type="dxa" w:w="100"/>
              <w:right w:type="dxa" w:w="100"/>
            </w:tcMar>
          </w:tcPr>
          <w:p>
            <w:r>
              <w:rPr>
                <w:sz w:val="20"/>
                <w:szCs w:val="20"/>
              </w:rPr>
              <w:t xml:space="preserve">Web app couvrant les mêmes profils Client / Vendeur / Livreur, + back-office Admin sous Next.js</w:t>
            </w:r>
          </w:p>
        </w:tc>
        <w:tc>
          <w:tcPr>
            <w:tcW w:type="dxa" w:w="1200"/>
            <w:tcMar>
              <w:top w:type="dxa" w:w="100"/>
              <w:left w:type="dxa" w:w="100"/>
              <w:bottom w:type="dxa" w:w="100"/>
              <w:right w:type="dxa" w:w="100"/>
            </w:tcMar>
          </w:tcPr>
          <w:p>
            <w:r>
              <w:rPr>
                <w:sz w:val="20"/>
                <w:szCs w:val="20"/>
              </w:rPr>
              <w:t xml:space="preserve">Haute</w:t>
            </w:r>
          </w:p>
        </w:tc>
      </w:tr>
      <w:tr>
        <w:tc>
          <w:tcPr>
            <w:tcW w:type="dxa" w:w="3200"/>
            <w:tcMar>
              <w:top w:type="dxa" w:w="100"/>
              <w:left w:type="dxa" w:w="100"/>
              <w:bottom w:type="dxa" w:w="100"/>
              <w:right w:type="dxa" w:w="100"/>
            </w:tcMar>
          </w:tcPr>
          <w:p>
            <w:r>
              <w:rPr>
                <w:b/>
                <w:bCs/>
                <w:sz w:val="20"/>
                <w:szCs w:val="20"/>
              </w:rPr>
              <w:t xml:space="preserve">Notifications push</w:t>
            </w:r>
          </w:p>
        </w:tc>
        <w:tc>
          <w:tcPr>
            <w:tcW w:type="dxa" w:w="5200"/>
            <w:tcMar>
              <w:top w:type="dxa" w:w="100"/>
              <w:left w:type="dxa" w:w="100"/>
              <w:bottom w:type="dxa" w:w="100"/>
              <w:right w:type="dxa" w:w="100"/>
            </w:tcMar>
          </w:tcPr>
          <w:p>
            <w:r>
              <w:rPr>
                <w:sz w:val="20"/>
                <w:szCs w:val="20"/>
              </w:rPr>
              <w:t xml:space="preserve">Firebase (Firebase Admin SDK)</w:t>
            </w:r>
          </w:p>
        </w:tc>
        <w:tc>
          <w:tcPr>
            <w:tcW w:type="dxa" w:w="1200"/>
            <w:tcMar>
              <w:top w:type="dxa" w:w="100"/>
              <w:left w:type="dxa" w:w="100"/>
              <w:bottom w:type="dxa" w:w="100"/>
              <w:right w:type="dxa" w:w="100"/>
            </w:tcMar>
          </w:tcPr>
          <w:p>
            <w:r>
              <w:rPr>
                <w:sz w:val="20"/>
                <w:szCs w:val="20"/>
              </w:rPr>
              <w:t xml:space="preserve">Haute</w:t>
            </w:r>
          </w:p>
        </w:tc>
      </w:tr>
      <w:tr>
        <w:tc>
          <w:tcPr>
            <w:tcW w:type="dxa" w:w="3200"/>
            <w:tcMar>
              <w:top w:type="dxa" w:w="100"/>
              <w:left w:type="dxa" w:w="100"/>
              <w:bottom w:type="dxa" w:w="100"/>
              <w:right w:type="dxa" w:w="100"/>
            </w:tcMar>
          </w:tcPr>
          <w:p>
            <w:r>
              <w:rPr>
                <w:b/>
                <w:bCs/>
                <w:sz w:val="20"/>
                <w:szCs w:val="20"/>
              </w:rPr>
              <w:t xml:space="preserve">Stockage médias</w:t>
            </w:r>
          </w:p>
        </w:tc>
        <w:tc>
          <w:tcPr>
            <w:tcW w:type="dxa" w:w="5200"/>
            <w:tcMar>
              <w:top w:type="dxa" w:w="100"/>
              <w:left w:type="dxa" w:w="100"/>
              <w:bottom w:type="dxa" w:w="100"/>
              <w:right w:type="dxa" w:w="100"/>
            </w:tcMar>
          </w:tcPr>
          <w:p>
            <w:r>
              <w:rPr>
                <w:sz w:val="20"/>
                <w:szCs w:val="20"/>
              </w:rPr>
              <w:t xml:space="preserve">Cloudinary (images produits, preuves de livraison)</w:t>
            </w:r>
          </w:p>
        </w:tc>
        <w:tc>
          <w:tcPr>
            <w:tcW w:type="dxa" w:w="1200"/>
            <w:tcMar>
              <w:top w:type="dxa" w:w="100"/>
              <w:left w:type="dxa" w:w="100"/>
              <w:bottom w:type="dxa" w:w="100"/>
              <w:right w:type="dxa" w:w="100"/>
            </w:tcMar>
          </w:tcPr>
          <w:p>
            <w:r>
              <w:rPr>
                <w:sz w:val="20"/>
                <w:szCs w:val="20"/>
              </w:rPr>
              <w:t xml:space="preserve">Haute</w:t>
            </w:r>
          </w:p>
        </w:tc>
      </w:tr>
      <w:tr>
        <w:tc>
          <w:tcPr>
            <w:tcW w:type="dxa" w:w="3200"/>
            <w:tcMar>
              <w:top w:type="dxa" w:w="100"/>
              <w:left w:type="dxa" w:w="100"/>
              <w:bottom w:type="dxa" w:w="100"/>
              <w:right w:type="dxa" w:w="100"/>
            </w:tcMar>
          </w:tcPr>
          <w:p>
            <w:r>
              <w:rPr>
                <w:b/>
                <w:bCs/>
                <w:sz w:val="20"/>
                <w:szCs w:val="20"/>
              </w:rPr>
              <w:t xml:space="preserve">Authentification</w:t>
            </w:r>
          </w:p>
        </w:tc>
        <w:tc>
          <w:tcPr>
            <w:tcW w:type="dxa" w:w="5200"/>
            <w:tcMar>
              <w:top w:type="dxa" w:w="100"/>
              <w:left w:type="dxa" w:w="100"/>
              <w:bottom w:type="dxa" w:w="100"/>
              <w:right w:type="dxa" w:w="100"/>
            </w:tcMar>
          </w:tcPr>
          <w:p>
            <w:r>
              <w:rPr>
                <w:sz w:val="20"/>
                <w:szCs w:val="20"/>
              </w:rPr>
              <w:t xml:space="preserve">Spring Security + JWT (inscription, connexion, rafraîchissement de session, gestion des rôles)</w:t>
            </w:r>
          </w:p>
        </w:tc>
        <w:tc>
          <w:tcPr>
            <w:tcW w:type="dxa" w:w="1200"/>
            <w:tcMar>
              <w:top w:type="dxa" w:w="100"/>
              <w:left w:type="dxa" w:w="100"/>
              <w:bottom w:type="dxa" w:w="100"/>
              <w:right w:type="dxa" w:w="100"/>
            </w:tcMar>
          </w:tcPr>
          <w:p>
            <w:r>
              <w:rPr>
                <w:sz w:val="20"/>
                <w:szCs w:val="20"/>
              </w:rPr>
              <w:t xml:space="preserve">Haute</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5200"/>
        <w:gridCol w:w="1200"/>
      </w:tblGrid>
      <w:tr>
        <w:trPr>
          <w:tblHeader/>
        </w:trPr>
        <w:tc>
          <w:tcPr>
            <w:tcW w:type="dxa" w:w="3200"/>
            <w:shd w:fill="1F3864" w:color="auto" w:val="clear"/>
            <w:tcMar>
              <w:top w:type="dxa" w:w="100"/>
              <w:left w:type="dxa" w:w="100"/>
              <w:bottom w:type="dxa" w:w="100"/>
              <w:right w:type="dxa" w:w="100"/>
            </w:tcMar>
          </w:tcPr>
          <w:p>
            <w:r>
              <w:rPr>
                <w:b/>
                <w:bCs/>
                <w:color w:val="FFFFFF"/>
                <w:sz w:val="20"/>
                <w:szCs w:val="20"/>
              </w:rPr>
              <w:t xml:space="preserve">Fonctionnalité</w:t>
            </w:r>
          </w:p>
        </w:tc>
        <w:tc>
          <w:tcPr>
            <w:tcW w:type="dxa" w:w="5200"/>
            <w:shd w:fill="1F3864" w:color="auto" w:val="clear"/>
            <w:tcMar>
              <w:top w:type="dxa" w:w="100"/>
              <w:left w:type="dxa" w:w="100"/>
              <w:bottom w:type="dxa" w:w="100"/>
              <w:right w:type="dxa" w:w="100"/>
            </w:tcMar>
          </w:tcPr>
          <w:p>
            <w:r>
              <w:rPr>
                <w:b/>
                <w:bCs/>
                <w:color w:val="FFFFFF"/>
                <w:sz w:val="20"/>
                <w:szCs w:val="20"/>
              </w:rPr>
              <w:t xml:space="preserve">Description</w:t>
            </w:r>
          </w:p>
        </w:tc>
        <w:tc>
          <w:tcPr>
            <w:tcW w:type="dxa" w:w="1200"/>
            <w:shd w:fill="1F3864" w:color="auto" w:val="clear"/>
            <w:tcMar>
              <w:top w:type="dxa" w:w="100"/>
              <w:left w:type="dxa" w:w="100"/>
              <w:bottom w:type="dxa" w:w="100"/>
              <w:right w:type="dxa" w:w="100"/>
            </w:tcMar>
          </w:tcPr>
          <w:p>
            <w:r>
              <w:rPr>
                <w:b/>
                <w:bCs/>
                <w:color w:val="FFFFFF"/>
                <w:sz w:val="20"/>
                <w:szCs w:val="20"/>
              </w:rPr>
              <w:t xml:space="preserve">Priorité</w:t>
            </w:r>
          </w:p>
        </w:tc>
      </w:tr>
      <w:tr>
        <w:tc>
          <w:tcPr>
            <w:tcW w:type="dxa" w:w="3200"/>
            <w:tcMar>
              <w:top w:type="dxa" w:w="100"/>
              <w:left w:type="dxa" w:w="100"/>
              <w:bottom w:type="dxa" w:w="100"/>
              <w:right w:type="dxa" w:w="100"/>
            </w:tcMar>
          </w:tcPr>
          <w:p>
            <w:r>
              <w:rPr>
                <w:b/>
                <w:bCs/>
                <w:sz w:val="20"/>
                <w:szCs w:val="20"/>
              </w:rPr>
              <w:t xml:space="preserve">App unique (Client/Vendeur/Livreur)</w:t>
            </w:r>
          </w:p>
        </w:tc>
        <w:tc>
          <w:tcPr>
            <w:tcW w:type="dxa" w:w="5200"/>
            <w:tcMar>
              <w:top w:type="dxa" w:w="100"/>
              <w:left w:type="dxa" w:w="100"/>
              <w:bottom w:type="dxa" w:w="100"/>
              <w:right w:type="dxa" w:w="100"/>
            </w:tcMar>
          </w:tcPr>
          <w:p>
            <w:r>
              <w:rPr>
                <w:sz w:val="20"/>
                <w:szCs w:val="20"/>
              </w:rPr>
              <w:t xml:space="preserve">Web + application Flutter (iOS/Android), interface adaptée dynamiquement au rôle du compte connecté</w:t>
            </w:r>
          </w:p>
        </w:tc>
        <w:tc>
          <w:tcPr>
            <w:tcW w:type="dxa" w:w="1200"/>
            <w:tcMar>
              <w:top w:type="dxa" w:w="100"/>
              <w:left w:type="dxa" w:w="100"/>
              <w:bottom w:type="dxa" w:w="100"/>
              <w:right w:type="dxa" w:w="100"/>
            </w:tcMar>
          </w:tcPr>
          <w:p>
            <w:r>
              <w:rPr>
                <w:sz w:val="20"/>
                <w:szCs w:val="20"/>
              </w:rPr>
              <w:t xml:space="preserve">Haute</w:t>
            </w:r>
          </w:p>
        </w:tc>
      </w:tr>
      <w:tr>
        <w:tc>
          <w:tcPr>
            <w:tcW w:type="dxa" w:w="3200"/>
            <w:tcMar>
              <w:top w:type="dxa" w:w="100"/>
              <w:left w:type="dxa" w:w="100"/>
              <w:bottom w:type="dxa" w:w="100"/>
              <w:right w:type="dxa" w:w="100"/>
            </w:tcMar>
          </w:tcPr>
          <w:p>
            <w:r>
              <w:rPr>
                <w:b/>
                <w:bCs/>
                <w:sz w:val="20"/>
                <w:szCs w:val="20"/>
              </w:rPr>
              <w:t xml:space="preserve">Interface Admin</w:t>
            </w:r>
          </w:p>
        </w:tc>
        <w:tc>
          <w:tcPr>
            <w:tcW w:type="dxa" w:w="5200"/>
            <w:tcMar>
              <w:top w:type="dxa" w:w="100"/>
              <w:left w:type="dxa" w:w="100"/>
              <w:bottom w:type="dxa" w:w="100"/>
              <w:right w:type="dxa" w:w="100"/>
            </w:tcMar>
          </w:tcPr>
          <w:p>
            <w:r>
              <w:rPr>
                <w:sz w:val="20"/>
                <w:szCs w:val="20"/>
              </w:rPr>
              <w:t xml:space="preserve">Application web uniquement (back-office Next.js), accès restreint</w:t>
            </w:r>
          </w:p>
        </w:tc>
        <w:tc>
          <w:tcPr>
            <w:tcW w:type="dxa" w:w="1200"/>
            <w:tcMar>
              <w:top w:type="dxa" w:w="100"/>
              <w:left w:type="dxa" w:w="100"/>
              <w:bottom w:type="dxa" w:w="100"/>
              <w:right w:type="dxa" w:w="100"/>
            </w:tcMar>
          </w:tcPr>
          <w:p>
            <w:r>
              <w:rPr>
                <w:sz w:val="20"/>
                <w:szCs w:val="20"/>
              </w:rPr>
              <w:t xml:space="preserve">Haute</w:t>
            </w:r>
          </w:p>
        </w:tc>
      </w:tr>
    </w:tbl>
    <w:p>
      <w:pPr>
        <w:spacing w:after="150"/>
      </w:pPr>
      <w:r>
        <w:rPr>
          <w:b/>
          <w:bCs/>
          <w:color w:val="1F3864"/>
          <w:sz w:val="22"/>
          <w:szCs w:val="22"/>
        </w:rPr>
        <w:t xml:space="preserve">Hébergement (cloud, on-premise, prestataire) : </w:t>
      </w:r>
      <w:r>
        <w:rPr>
          <w:color w:val="595959"/>
          <w:sz w:val="22"/>
          <w:szCs w:val="22"/>
        </w:rPr>
        <w:t xml:space="preserve">________________________________</w:t>
      </w:r>
    </w:p>
    <w:p>
      <w:pPr>
        <w:pStyle w:val="Heading2"/>
        <w:spacing w:after="150" w:before="300"/>
      </w:pPr>
      <w:r>
        <w:rPr>
          <w:b/>
          <w:bCs/>
          <w:color w:val="2E5395"/>
          <w:sz w:val="24"/>
          <w:szCs w:val="24"/>
        </w:rPr>
        <w:t xml:space="preserve">4.2 Spécificités marketplace</w:t>
      </w:r>
    </w:p>
    <w:p>
      <w:pPr>
        <w:pStyle w:val="ListParagraph"/>
        <w:numPr>
          <w:ilvl w:val="0"/>
          <w:numId w:val="2"/>
        </w:numPr>
        <w:spacing w:after="80" w:line="276"/>
      </w:pPr>
      <w:r>
        <w:rPr>
          <w:sz w:val="22"/>
          <w:szCs w:val="22"/>
        </w:rPr>
        <w:t xml:space="preserve">Moteur de commission : calcul automatique de la commission plateforme à chaque vente, paramétrable par vendeur/catégorie</w:t>
      </w:r>
    </w:p>
    <w:p>
      <w:pPr>
        <w:pStyle w:val="ListParagraph"/>
        <w:numPr>
          <w:ilvl w:val="0"/>
          <w:numId w:val="2"/>
        </w:numPr>
        <w:spacing w:after="80" w:line="276"/>
      </w:pPr>
      <w:r>
        <w:rPr>
          <w:sz w:val="22"/>
          <w:szCs w:val="22"/>
        </w:rPr>
        <w:t xml:space="preserve">Split de paiement : répartition automatique du paiement client entre les différents vendeurs concernés par une commande multi-vendeurs. Paiement via FedaPay (mobile money T-Money/Mixx by Yass, Flooz/Moov Money) et Stripe (carte bancaire) ; la logique de répartition entre vendeurs devra être précisée avec chaque prestataire ou implémentée côté plateforme</w:t>
      </w:r>
    </w:p>
    <w:p>
      <w:pPr>
        <w:pStyle w:val="ListParagraph"/>
        <w:numPr>
          <w:ilvl w:val="0"/>
          <w:numId w:val="2"/>
        </w:numPr>
        <w:spacing w:after="80" w:line="276"/>
      </w:pPr>
      <w:r>
        <w:rPr>
          <w:sz w:val="22"/>
          <w:szCs w:val="22"/>
        </w:rPr>
        <w:t xml:space="preserve">Gestion des reversements : virements périodiques aux vendeurs (fréquence à définir), génération des factures de commission</w:t>
      </w:r>
    </w:p>
    <w:p>
      <w:pPr>
        <w:pStyle w:val="ListParagraph"/>
        <w:numPr>
          <w:ilvl w:val="0"/>
          <w:numId w:val="2"/>
        </w:numPr>
        <w:spacing w:after="80" w:line="276"/>
      </w:pPr>
      <w:r>
        <w:rPr>
          <w:sz w:val="22"/>
          <w:szCs w:val="22"/>
        </w:rPr>
        <w:t xml:space="preserve">Sous-commandes : une commande client peut se scinder en plusieurs sous-commandes, une par vendeur, avec statuts de traitement indépendants</w:t>
      </w:r>
    </w:p>
    <w:p>
      <w:pPr>
        <w:pStyle w:val="ListParagraph"/>
        <w:numPr>
          <w:ilvl w:val="0"/>
          <w:numId w:val="2"/>
        </w:numPr>
        <w:spacing w:after="80" w:line="276"/>
      </w:pPr>
      <w:r>
        <w:rPr>
          <w:sz w:val="22"/>
          <w:szCs w:val="22"/>
        </w:rPr>
        <w:t xml:space="preserve">API commune : une API backend unique doit alimenter à la fois les applications mobiles (Client, Livreur) et les interfaces web (Vendeur, Admin), pour garantir la cohérence des données en temps réel</w:t>
      </w:r>
    </w:p>
    <w:p>
      <w:pPr>
        <w:pStyle w:val="ListParagraph"/>
        <w:numPr>
          <w:ilvl w:val="0"/>
          <w:numId w:val="2"/>
        </w:numPr>
        <w:spacing w:after="80" w:line="276"/>
      </w:pPr>
      <w:r>
        <w:rPr>
          <w:sz w:val="22"/>
          <w:szCs w:val="22"/>
        </w:rPr>
        <w:t xml:space="preserve">Notifications push : nécessaires pour les apps Client (statut commande/livraison), Vendeur (nouvelle commande reçue) et Livreur (nouvelle mission assignée)</w:t>
      </w:r>
    </w:p>
    <w:p>
      <w:pPr>
        <w:pStyle w:val="Heading2"/>
        <w:spacing w:after="150" w:before="300"/>
      </w:pPr>
      <w:r>
        <w:rPr>
          <w:b/>
          <w:bCs/>
          <w:color w:val="2E5395"/>
          <w:sz w:val="24"/>
          <w:szCs w:val="24"/>
        </w:rPr>
        <w:t xml:space="preserve">4.3 Intégrations tierces</w:t>
      </w:r>
    </w:p>
    <w:p>
      <w:pPr>
        <w:pStyle w:val="ListParagraph"/>
        <w:numPr>
          <w:ilvl w:val="0"/>
          <w:numId w:val="2"/>
        </w:numPr>
        <w:spacing w:after="80" w:line="276"/>
      </w:pPr>
      <w:r>
        <w:rPr>
          <w:sz w:val="22"/>
          <w:szCs w:val="22"/>
        </w:rPr>
        <w:t xml:space="preserve">Solution de paiement : FedaPay pour les moyens de paiement mobile money locaux (T-Money/Mixx by Yass, Flooz/Moov Money), et Stripe pour les paiements par carte bancaire — développement de webhooks de paiement sécurisés et idempotents pour les deux prestataires</w:t>
      </w:r>
    </w:p>
    <w:p>
      <w:pPr>
        <w:pStyle w:val="ListParagraph"/>
        <w:numPr>
          <w:ilvl w:val="0"/>
          <w:numId w:val="2"/>
        </w:numPr>
        <w:spacing w:after="80" w:line="276"/>
      </w:pPr>
      <w:r>
        <w:rPr>
          <w:sz w:val="22"/>
          <w:szCs w:val="22"/>
        </w:rPr>
        <w:t xml:space="preserve">Transporteur(s) tiers pour le transport principal (ex : Colissimo — API de génération d'étiquettes et de tracking)</w:t>
      </w:r>
    </w:p>
    <w:p>
      <w:pPr>
        <w:pStyle w:val="ListParagraph"/>
        <w:numPr>
          <w:ilvl w:val="0"/>
          <w:numId w:val="2"/>
        </w:numPr>
        <w:spacing w:after="80" w:line="276"/>
      </w:pPr>
      <w:r>
        <w:rPr>
          <w:sz w:val="22"/>
          <w:szCs w:val="22"/>
        </w:rPr>
        <w:t xml:space="preserve">Application/API livreur pour le dernier kilomètre : géolocalisation, notifications push, preuve de livraison</w:t>
      </w:r>
    </w:p>
    <w:p>
      <w:pPr>
        <w:pStyle w:val="ListParagraph"/>
        <w:numPr>
          <w:ilvl w:val="0"/>
          <w:numId w:val="2"/>
        </w:numPr>
        <w:spacing w:after="80" w:line="276"/>
      </w:pPr>
      <w:r>
        <w:rPr>
          <w:sz w:val="22"/>
          <w:szCs w:val="22"/>
        </w:rPr>
        <w:t xml:space="preserve">ERP / gestion des stocks existant</w:t>
      </w:r>
    </w:p>
    <w:p>
      <w:pPr>
        <w:pStyle w:val="ListParagraph"/>
        <w:numPr>
          <w:ilvl w:val="0"/>
          <w:numId w:val="2"/>
        </w:numPr>
        <w:spacing w:after="80" w:line="276"/>
      </w:pPr>
      <w:r>
        <w:rPr>
          <w:sz w:val="22"/>
          <w:szCs w:val="22"/>
        </w:rPr>
        <w:t xml:space="preserve">CRM / outil emailing existant</w:t>
      </w:r>
    </w:p>
    <w:p>
      <w:pPr>
        <w:pStyle w:val="ListParagraph"/>
        <w:numPr>
          <w:ilvl w:val="0"/>
          <w:numId w:val="2"/>
        </w:numPr>
        <w:spacing w:after="80" w:line="276"/>
      </w:pPr>
      <w:r>
        <w:rPr>
          <w:sz w:val="22"/>
          <w:szCs w:val="22"/>
        </w:rPr>
        <w:t xml:space="preserve">Outils d'analytics (Google Analytics, GA4, Matomo…)</w:t>
      </w:r>
    </w:p>
    <w:p>
      <w:pPr>
        <w:pStyle w:val="ListParagraph"/>
        <w:numPr>
          <w:ilvl w:val="0"/>
          <w:numId w:val="2"/>
        </w:numPr>
        <w:spacing w:after="80" w:line="276"/>
      </w:pPr>
      <w:r>
        <w:rPr>
          <w:sz w:val="22"/>
          <w:szCs w:val="22"/>
        </w:rPr>
        <w:t xml:space="preserve">Outils de support client (chat, ticketing)</w:t>
      </w:r>
    </w:p>
    <w:p>
      <w:pPr>
        <w:pStyle w:val="Heading2"/>
        <w:spacing w:after="150" w:before="300"/>
      </w:pPr>
      <w:r>
        <w:rPr>
          <w:b/>
          <w:bCs/>
          <w:color w:val="2E5395"/>
          <w:sz w:val="24"/>
          <w:szCs w:val="24"/>
        </w:rPr>
        <w:t xml:space="preserve">4.4 Exigences non-fonctionnelles</w:t>
      </w:r>
    </w:p>
    <w:p>
      <w:pPr>
        <w:pStyle w:val="ListParagraph"/>
        <w:numPr>
          <w:ilvl w:val="0"/>
          <w:numId w:val="2"/>
        </w:numPr>
        <w:spacing w:after="80" w:line="276"/>
      </w:pPr>
      <w:r>
        <w:rPr>
          <w:sz w:val="22"/>
          <w:szCs w:val="22"/>
        </w:rPr>
        <w:t xml:space="preserve">Performance : temps de chargement cible (&lt; 2-3 secondes), capacité à gérer les pics de trafic (soldes, Black Friday)</w:t>
      </w:r>
    </w:p>
    <w:p>
      <w:pPr>
        <w:pStyle w:val="ListParagraph"/>
        <w:numPr>
          <w:ilvl w:val="0"/>
          <w:numId w:val="2"/>
        </w:numPr>
        <w:spacing w:after="80" w:line="276"/>
      </w:pPr>
      <w:r>
        <w:rPr>
          <w:sz w:val="22"/>
          <w:szCs w:val="22"/>
        </w:rPr>
        <w:t xml:space="preserve">Sécurité : conformité aux exigences de sécurité de FedaPay et Stripe pour le paiement, protection contre les failles courantes (injections, XSS…), HTTPS</w:t>
      </w:r>
    </w:p>
    <w:p>
      <w:pPr>
        <w:pStyle w:val="ListParagraph"/>
        <w:numPr>
          <w:ilvl w:val="0"/>
          <w:numId w:val="2"/>
        </w:numPr>
        <w:spacing w:after="80" w:line="276"/>
      </w:pPr>
      <w:r>
        <w:rPr>
          <w:sz w:val="22"/>
          <w:szCs w:val="22"/>
        </w:rPr>
        <w:t xml:space="preserve">Accès Admin : authentification renforcée (ex : double authentification), lien d'accès non public, restriction d'accès par IP/VPN à évaluer, journalisation des actions sensibles</w:t>
      </w:r>
    </w:p>
    <w:p>
      <w:pPr>
        <w:pStyle w:val="ListParagraph"/>
        <w:numPr>
          <w:ilvl w:val="0"/>
          <w:numId w:val="2"/>
        </w:numPr>
        <w:spacing w:after="80" w:line="276"/>
      </w:pPr>
      <w:r>
        <w:rPr>
          <w:sz w:val="22"/>
          <w:szCs w:val="22"/>
        </w:rPr>
        <w:t xml:space="preserve">RGPD : gestion du consentement cookies, droit à l'oubli, export des données personnelles</w:t>
      </w:r>
    </w:p>
    <w:p>
      <w:pPr>
        <w:pStyle w:val="ListParagraph"/>
        <w:numPr>
          <w:ilvl w:val="0"/>
          <w:numId w:val="2"/>
        </w:numPr>
        <w:spacing w:after="80" w:line="276"/>
      </w:pPr>
      <w:r>
        <w:rPr>
          <w:sz w:val="22"/>
          <w:szCs w:val="22"/>
        </w:rPr>
        <w:t xml:space="preserve">Accessibilité : conformité RGAA / WCAG niveau AA souhaité</w:t>
      </w:r>
    </w:p>
    <w:p>
      <w:pPr>
        <w:pStyle w:val="ListParagraph"/>
        <w:numPr>
          <w:ilvl w:val="0"/>
          <w:numId w:val="2"/>
        </w:numPr>
        <w:spacing w:after="80" w:line="276"/>
      </w:pPr>
      <w:r>
        <w:rPr>
          <w:sz w:val="22"/>
          <w:szCs w:val="22"/>
        </w:rPr>
        <w:t xml:space="preserve">Responsive design : compatibilité mobile, tablette, desktop</w:t>
      </w:r>
    </w:p>
    <w:p>
      <w:pPr>
        <w:pStyle w:val="ListParagraph"/>
        <w:numPr>
          <w:ilvl w:val="0"/>
          <w:numId w:val="2"/>
        </w:numPr>
        <w:spacing w:after="80" w:line="276"/>
      </w:pPr>
      <w:r>
        <w:rPr>
          <w:sz w:val="22"/>
          <w:szCs w:val="22"/>
        </w:rPr>
        <w:t xml:space="preserve">Compatibilité navigateurs : liste des navigateurs et versions à supporter</w:t>
      </w:r>
    </w:p>
    <w:p>
      <w:pPr>
        <w:pStyle w:val="ListParagraph"/>
        <w:numPr>
          <w:ilvl w:val="0"/>
          <w:numId w:val="2"/>
        </w:numPr>
        <w:spacing w:after="80" w:line="276"/>
      </w:pPr>
      <w:r>
        <w:rPr>
          <w:sz w:val="22"/>
          <w:szCs w:val="22"/>
        </w:rPr>
        <w:t xml:space="preserve">Multilingue / multidevise : si applicable, langues et devises à supporter</w:t>
      </w:r>
    </w:p>
    <w:p>
      <w:pPr>
        <w:pStyle w:val="ListParagraph"/>
        <w:numPr>
          <w:ilvl w:val="0"/>
          <w:numId w:val="2"/>
        </w:numPr>
        <w:spacing w:after="80" w:line="276"/>
      </w:pPr>
      <w:r>
        <w:rPr>
          <w:sz w:val="22"/>
          <w:szCs w:val="22"/>
        </w:rPr>
        <w:t xml:space="preserve">Scalabilité : montée en charge anticipée (nombre de produits, de commandes/jour, nombre de vendeurs et de livreurs actifs simultanément)</w:t>
      </w:r>
    </w:p>
    <w:p>
      <w:pPr>
        <w:pStyle w:val="ListParagraph"/>
        <w:numPr>
          <w:ilvl w:val="0"/>
          <w:numId w:val="2"/>
        </w:numPr>
        <w:spacing w:after="80" w:line="276"/>
      </w:pPr>
      <w:r>
        <w:rPr>
          <w:sz w:val="22"/>
          <w:szCs w:val="22"/>
        </w:rPr>
        <w:t xml:space="preserve">Traçabilité financière : chaque transaction (paiement, commission, reversement) doit être auditable et rattachée à une commande et un vendeur</w:t>
      </w:r>
    </w:p>
    <w:p>
      <w:pPr>
        <w:pStyle w:val="ListParagraph"/>
        <w:numPr>
          <w:ilvl w:val="0"/>
          <w:numId w:val="2"/>
        </w:numPr>
        <w:spacing w:after="80" w:line="276"/>
      </w:pPr>
      <w:r>
        <w:rPr>
          <w:sz w:val="22"/>
          <w:szCs w:val="22"/>
        </w:rPr>
        <w:t xml:space="preserve">Poids de l'application : l'app unique (Client/Vendeur/Livreur) doit être optimisée pour les réseaux mobiles à faible débit (ex : Lomé) — chargement modulaire des écrans selon le rôle actif, compression des assets</w:t>
      </w:r>
    </w:p>
    <w:p>
      <w:pPr>
        <w:pStyle w:val="Heading1"/>
        <w:pBdr>
          <w:bottom w:val="single" w:color="1F3864" w:sz="6" w:space="4"/>
        </w:pBdr>
        <w:spacing w:after="200" w:before="400"/>
      </w:pPr>
      <w:r>
        <w:rPr>
          <w:b/>
          <w:bCs/>
          <w:color w:val="1F3864"/>
          <w:sz w:val="30"/>
          <w:szCs w:val="30"/>
        </w:rPr>
        <w:t xml:space="preserve">5. Livrables attendus</w:t>
      </w:r>
    </w:p>
    <w:p>
      <w:pPr>
        <w:pStyle w:val="ListParagraph"/>
        <w:numPr>
          <w:ilvl w:val="0"/>
          <w:numId w:val="2"/>
        </w:numPr>
        <w:spacing w:after="80" w:line="276"/>
      </w:pPr>
      <w:r>
        <w:rPr>
          <w:sz w:val="22"/>
          <w:szCs w:val="22"/>
        </w:rPr>
        <w:t xml:space="preserve">Spécifications fonctionnelles détaillées (SFD) validées</w:t>
      </w:r>
    </w:p>
    <w:p>
      <w:pPr>
        <w:pStyle w:val="ListParagraph"/>
        <w:numPr>
          <w:ilvl w:val="0"/>
          <w:numId w:val="2"/>
        </w:numPr>
        <w:spacing w:after="80" w:line="276"/>
      </w:pPr>
      <w:r>
        <w:rPr>
          <w:sz w:val="22"/>
          <w:szCs w:val="22"/>
        </w:rPr>
        <w:t xml:space="preserve">Maquettes UX/UI (wireframes + design haute-fidélité)</w:t>
      </w:r>
    </w:p>
    <w:p>
      <w:pPr>
        <w:pStyle w:val="ListParagraph"/>
        <w:numPr>
          <w:ilvl w:val="0"/>
          <w:numId w:val="2"/>
        </w:numPr>
        <w:spacing w:after="80" w:line="276"/>
      </w:pPr>
      <w:r>
        <w:rPr>
          <w:sz w:val="22"/>
          <w:szCs w:val="22"/>
        </w:rPr>
        <w:t xml:space="preserve">Site e-commerce fonctionnel en environnement de recette</w:t>
      </w:r>
    </w:p>
    <w:p>
      <w:pPr>
        <w:pStyle w:val="ListParagraph"/>
        <w:numPr>
          <w:ilvl w:val="0"/>
          <w:numId w:val="2"/>
        </w:numPr>
        <w:spacing w:after="80" w:line="276"/>
      </w:pPr>
      <w:r>
        <w:rPr>
          <w:sz w:val="22"/>
          <w:szCs w:val="22"/>
        </w:rPr>
        <w:t xml:space="preserve">Documentation technique (architecture, API, déploiement)</w:t>
      </w:r>
    </w:p>
    <w:p>
      <w:pPr>
        <w:pStyle w:val="ListParagraph"/>
        <w:numPr>
          <w:ilvl w:val="0"/>
          <w:numId w:val="2"/>
        </w:numPr>
        <w:spacing w:after="80" w:line="276"/>
      </w:pPr>
      <w:r>
        <w:rPr>
          <w:sz w:val="22"/>
          <w:szCs w:val="22"/>
        </w:rPr>
        <w:t xml:space="preserve">Documentation utilisateur du back-office</w:t>
      </w:r>
    </w:p>
    <w:p>
      <w:pPr>
        <w:pStyle w:val="ListParagraph"/>
        <w:numPr>
          <w:ilvl w:val="0"/>
          <w:numId w:val="2"/>
        </w:numPr>
        <w:spacing w:after="80" w:line="276"/>
      </w:pPr>
      <w:r>
        <w:rPr>
          <w:sz w:val="22"/>
          <w:szCs w:val="22"/>
        </w:rPr>
        <w:t xml:space="preserve">Plan de tests et rapport de recette</w:t>
      </w:r>
    </w:p>
    <w:p>
      <w:pPr>
        <w:pStyle w:val="ListParagraph"/>
        <w:numPr>
          <w:ilvl w:val="0"/>
          <w:numId w:val="2"/>
        </w:numPr>
        <w:spacing w:after="80" w:line="276"/>
      </w:pPr>
      <w:r>
        <w:rPr>
          <w:sz w:val="22"/>
          <w:szCs w:val="22"/>
        </w:rPr>
        <w:t xml:space="preserve">Site en production</w:t>
      </w:r>
    </w:p>
    <w:p>
      <w:pPr>
        <w:pStyle w:val="Heading1"/>
        <w:pBdr>
          <w:bottom w:val="single" w:color="1F3864" w:sz="6" w:space="4"/>
        </w:pBdr>
        <w:spacing w:after="200" w:before="400"/>
      </w:pPr>
      <w:r>
        <w:rPr>
          <w:b/>
          <w:bCs/>
          <w:color w:val="1F3864"/>
          <w:sz w:val="30"/>
          <w:szCs w:val="30"/>
        </w:rPr>
        <w:t xml:space="preserve">6. Répartition des tâches et roadmap de développement</w:t>
      </w:r>
    </w:p>
    <w:p>
      <w:pPr>
        <w:spacing w:after="150" w:line="276"/>
      </w:pPr>
      <w:r>
        <w:rPr>
          <w:sz w:val="22"/>
          <w:szCs w:val="22"/>
        </w:rPr>
        <w:t xml:space="preserve">Ce planning détaille la répartition des tâches de développement par phase, sur une durée indicative de 16 semaines. Il est basé sur la stack technique retenue (Spring Boot, Flutter, Next.js, PostgreSQL, Firebase, Cloudinary, FedaPay, Stripe) et intègre l'application de livraison dès la conception.</w:t>
      </w:r>
    </w:p>
    <w:p>
      <w:pPr>
        <w:pStyle w:val="Heading3"/>
        <w:spacing w:after="100" w:before="250"/>
      </w:pPr>
      <w:r>
        <w:rPr>
          <w:b/>
          <w:bCs/>
          <w:color w:val="1F3864"/>
          <w:sz w:val="22"/>
          <w:szCs w:val="22"/>
        </w:rPr>
        <w:t xml:space="preserve">Phase 1 — Cadrage et conception</w:t>
      </w:r>
      <w:r>
        <w:rPr>
          <w:i/>
          <w:iCs/>
          <w:color w:val="595959"/>
          <w:sz w:val="20"/>
          <w:szCs w:val="20"/>
        </w:rPr>
        <w:t xml:space="preserve">  (semaines 1-2)</w:t>
      </w:r>
    </w:p>
    <w:p>
      <w:pPr>
        <w:pStyle w:val="ListParagraph"/>
        <w:numPr>
          <w:ilvl w:val="0"/>
          <w:numId w:val="2"/>
        </w:numPr>
        <w:spacing w:after="80" w:line="276"/>
      </w:pPr>
      <w:r>
        <w:rPr>
          <w:sz w:val="22"/>
          <w:szCs w:val="22"/>
        </w:rPr>
        <w:t xml:space="preserve">Valider les fonctionnalités : acheteur, vendeur, administrateur et livreur</w:t>
      </w:r>
    </w:p>
    <w:p>
      <w:pPr>
        <w:pStyle w:val="ListParagraph"/>
        <w:numPr>
          <w:ilvl w:val="0"/>
          <w:numId w:val="2"/>
        </w:numPr>
        <w:spacing w:after="80" w:line="276"/>
      </w:pPr>
      <w:r>
        <w:rPr>
          <w:sz w:val="22"/>
          <w:szCs w:val="22"/>
        </w:rPr>
        <w:t xml:space="preserve">Définir les règles métier des commandes, paiements, livraisons, retours et annulations</w:t>
      </w:r>
    </w:p>
    <w:p>
      <w:pPr>
        <w:pStyle w:val="ListParagraph"/>
        <w:numPr>
          <w:ilvl w:val="0"/>
          <w:numId w:val="2"/>
        </w:numPr>
        <w:spacing w:after="80" w:line="276"/>
      </w:pPr>
      <w:r>
        <w:rPr>
          <w:sz w:val="22"/>
          <w:szCs w:val="22"/>
        </w:rPr>
        <w:t xml:space="preserve">Écrire les parcours utilisateur principaux</w:t>
      </w:r>
    </w:p>
    <w:p>
      <w:pPr>
        <w:pStyle w:val="ListParagraph"/>
        <w:numPr>
          <w:ilvl w:val="0"/>
          <w:numId w:val="2"/>
        </w:numPr>
        <w:spacing w:after="80" w:line="276"/>
      </w:pPr>
      <w:r>
        <w:rPr>
          <w:sz w:val="22"/>
          <w:szCs w:val="22"/>
        </w:rPr>
        <w:t xml:space="preserve">Définir les rôles : BUYER, SELLER, ADMIN, DELIVERY_AGENT</w:t>
      </w:r>
    </w:p>
    <w:p>
      <w:pPr>
        <w:pStyle w:val="ListParagraph"/>
        <w:numPr>
          <w:ilvl w:val="0"/>
          <w:numId w:val="2"/>
        </w:numPr>
        <w:spacing w:after="80" w:line="276"/>
      </w:pPr>
      <w:r>
        <w:rPr>
          <w:sz w:val="22"/>
          <w:szCs w:val="22"/>
        </w:rPr>
        <w:t xml:space="preserve">Concevoir les statuts de commande et livraison</w:t>
      </w:r>
    </w:p>
    <w:p>
      <w:pPr>
        <w:pStyle w:val="ListParagraph"/>
        <w:numPr>
          <w:ilvl w:val="0"/>
          <w:numId w:val="2"/>
        </w:numPr>
        <w:spacing w:after="80" w:line="276"/>
      </w:pPr>
      <w:r>
        <w:rPr>
          <w:sz w:val="22"/>
          <w:szCs w:val="22"/>
        </w:rPr>
        <w:t xml:space="preserve">Concevoir le modèle de données PostgreSQL</w:t>
      </w:r>
    </w:p>
    <w:p>
      <w:pPr>
        <w:pStyle w:val="ListParagraph"/>
        <w:numPr>
          <w:ilvl w:val="0"/>
          <w:numId w:val="2"/>
        </w:numPr>
        <w:spacing w:after="80" w:line="276"/>
      </w:pPr>
      <w:r>
        <w:rPr>
          <w:sz w:val="22"/>
          <w:szCs w:val="22"/>
        </w:rPr>
        <w:t xml:space="preserve">Définir les contrats d'API REST et documenter Swagger/OpenAPI</w:t>
      </w:r>
    </w:p>
    <w:p>
      <w:pPr>
        <w:pStyle w:val="ListParagraph"/>
        <w:numPr>
          <w:ilvl w:val="0"/>
          <w:numId w:val="2"/>
        </w:numPr>
        <w:spacing w:after="80" w:line="276"/>
      </w:pPr>
      <w:r>
        <w:rPr>
          <w:sz w:val="22"/>
          <w:szCs w:val="22"/>
        </w:rPr>
        <w:t xml:space="preserve">Préparer les maquettes Flutter et Next.js</w:t>
      </w:r>
    </w:p>
    <w:p>
      <w:pPr>
        <w:pStyle w:val="ListParagraph"/>
        <w:numPr>
          <w:ilvl w:val="0"/>
          <w:numId w:val="2"/>
        </w:numPr>
        <w:spacing w:after="80" w:line="276"/>
      </w:pPr>
      <w:r>
        <w:rPr>
          <w:sz w:val="22"/>
          <w:szCs w:val="22"/>
        </w:rPr>
        <w:t xml:space="preserve">Mettre en place Git, conventions de code, branches, revues de code et environnement de développement</w:t>
      </w:r>
    </w:p>
    <w:p>
      <w:pPr>
        <w:pStyle w:val="Heading3"/>
        <w:spacing w:after="100" w:before="250"/>
      </w:pPr>
      <w:r>
        <w:rPr>
          <w:b/>
          <w:bCs/>
          <w:color w:val="1F3864"/>
          <w:sz w:val="22"/>
          <w:szCs w:val="22"/>
        </w:rPr>
        <w:t xml:space="preserve">Phase 2 — Fondation backend</w:t>
      </w:r>
      <w:r>
        <w:rPr>
          <w:i/>
          <w:iCs/>
          <w:color w:val="595959"/>
          <w:sz w:val="20"/>
          <w:szCs w:val="20"/>
        </w:rPr>
        <w:t xml:space="preserve">  (semaines 3-4)</w:t>
      </w:r>
    </w:p>
    <w:p>
      <w:pPr>
        <w:pStyle w:val="ListParagraph"/>
        <w:numPr>
          <w:ilvl w:val="0"/>
          <w:numId w:val="2"/>
        </w:numPr>
        <w:spacing w:after="80" w:line="276"/>
      </w:pPr>
      <w:r>
        <w:rPr>
          <w:sz w:val="22"/>
          <w:szCs w:val="22"/>
        </w:rPr>
        <w:t xml:space="preserve">Initialiser le projet Spring Boot et Maven</w:t>
      </w:r>
    </w:p>
    <w:p>
      <w:pPr>
        <w:pStyle w:val="ListParagraph"/>
        <w:numPr>
          <w:ilvl w:val="0"/>
          <w:numId w:val="2"/>
        </w:numPr>
        <w:spacing w:after="80" w:line="276"/>
      </w:pPr>
      <w:r>
        <w:rPr>
          <w:sz w:val="22"/>
          <w:szCs w:val="22"/>
        </w:rPr>
        <w:t xml:space="preserve">Configurer PostgreSQL, migrations de base de données et environnements</w:t>
      </w:r>
    </w:p>
    <w:p>
      <w:pPr>
        <w:pStyle w:val="ListParagraph"/>
        <w:numPr>
          <w:ilvl w:val="0"/>
          <w:numId w:val="2"/>
        </w:numPr>
        <w:spacing w:after="80" w:line="276"/>
      </w:pPr>
      <w:r>
        <w:rPr>
          <w:sz w:val="22"/>
          <w:szCs w:val="22"/>
        </w:rPr>
        <w:t xml:space="preserve">Mettre en place Spring Security et JWT</w:t>
      </w:r>
    </w:p>
    <w:p>
      <w:pPr>
        <w:pStyle w:val="ListParagraph"/>
        <w:numPr>
          <w:ilvl w:val="0"/>
          <w:numId w:val="2"/>
        </w:numPr>
        <w:spacing w:after="80" w:line="276"/>
      </w:pPr>
      <w:r>
        <w:rPr>
          <w:sz w:val="22"/>
          <w:szCs w:val="22"/>
        </w:rPr>
        <w:t xml:space="preserve">Créer l'inscription, connexion, rafraîchissement de session et gestion des rôles</w:t>
      </w:r>
    </w:p>
    <w:p>
      <w:pPr>
        <w:pStyle w:val="ListParagraph"/>
        <w:numPr>
          <w:ilvl w:val="0"/>
          <w:numId w:val="2"/>
        </w:numPr>
        <w:spacing w:after="80" w:line="276"/>
      </w:pPr>
      <w:r>
        <w:rPr>
          <w:sz w:val="22"/>
          <w:szCs w:val="22"/>
        </w:rPr>
        <w:t xml:space="preserve">Créer la gestion utilisateurs, profils, adresses et audit</w:t>
      </w:r>
    </w:p>
    <w:p>
      <w:pPr>
        <w:pStyle w:val="ListParagraph"/>
        <w:numPr>
          <w:ilvl w:val="0"/>
          <w:numId w:val="2"/>
        </w:numPr>
        <w:spacing w:after="80" w:line="276"/>
      </w:pPr>
      <w:r>
        <w:rPr>
          <w:sz w:val="22"/>
          <w:szCs w:val="22"/>
        </w:rPr>
        <w:t xml:space="preserve">Configurer la documentation Swagger</w:t>
      </w:r>
    </w:p>
    <w:p>
      <w:pPr>
        <w:pStyle w:val="ListParagraph"/>
        <w:numPr>
          <w:ilvl w:val="0"/>
          <w:numId w:val="2"/>
        </w:numPr>
        <w:spacing w:after="80" w:line="276"/>
      </w:pPr>
      <w:r>
        <w:rPr>
          <w:sz w:val="22"/>
          <w:szCs w:val="22"/>
        </w:rPr>
        <w:t xml:space="preserve">Configurer logs, gestion centralisée des erreurs et tests de base</w:t>
      </w:r>
    </w:p>
    <w:p>
      <w:pPr>
        <w:pStyle w:val="ListParagraph"/>
        <w:numPr>
          <w:ilvl w:val="0"/>
          <w:numId w:val="2"/>
        </w:numPr>
        <w:spacing w:after="80" w:line="276"/>
      </w:pPr>
      <w:r>
        <w:rPr>
          <w:sz w:val="22"/>
          <w:szCs w:val="22"/>
        </w:rPr>
        <w:t xml:space="preserve">Intégrer Cloudinary et Firebase Admin SDK</w:t>
      </w:r>
    </w:p>
    <w:p>
      <w:pPr>
        <w:pStyle w:val="Heading3"/>
        <w:spacing w:after="100" w:before="250"/>
      </w:pPr>
      <w:r>
        <w:rPr>
          <w:b/>
          <w:bCs/>
          <w:color w:val="1F3864"/>
          <w:sz w:val="22"/>
          <w:szCs w:val="22"/>
        </w:rPr>
        <w:t xml:space="preserve">Phase 3 — Marketplace et vendeurs</w:t>
      </w:r>
      <w:r>
        <w:rPr>
          <w:i/>
          <w:iCs/>
          <w:color w:val="595959"/>
          <w:sz w:val="20"/>
          <w:szCs w:val="20"/>
        </w:rPr>
        <w:t xml:space="preserve">  (semaines 5-6)</w:t>
      </w:r>
    </w:p>
    <w:p>
      <w:pPr>
        <w:pStyle w:val="ListParagraph"/>
        <w:numPr>
          <w:ilvl w:val="0"/>
          <w:numId w:val="2"/>
        </w:numPr>
        <w:spacing w:after="80" w:line="276"/>
      </w:pPr>
      <w:r>
        <w:rPr>
          <w:sz w:val="22"/>
          <w:szCs w:val="22"/>
        </w:rPr>
        <w:t xml:space="preserve">Créer catégories, produits, images, stocks et variantes</w:t>
      </w:r>
    </w:p>
    <w:p>
      <w:pPr>
        <w:pStyle w:val="ListParagraph"/>
        <w:numPr>
          <w:ilvl w:val="0"/>
          <w:numId w:val="2"/>
        </w:numPr>
        <w:spacing w:after="80" w:line="276"/>
      </w:pPr>
      <w:r>
        <w:rPr>
          <w:sz w:val="22"/>
          <w:szCs w:val="22"/>
        </w:rPr>
        <w:t xml:space="preserve">Créer boutiques et profils vendeurs</w:t>
      </w:r>
    </w:p>
    <w:p>
      <w:pPr>
        <w:pStyle w:val="ListParagraph"/>
        <w:numPr>
          <w:ilvl w:val="0"/>
          <w:numId w:val="2"/>
        </w:numPr>
        <w:spacing w:after="80" w:line="276"/>
      </w:pPr>
      <w:r>
        <w:rPr>
          <w:sz w:val="22"/>
          <w:szCs w:val="22"/>
        </w:rPr>
        <w:t xml:space="preserve">Développer les API catalogue, recherche et filtres</w:t>
      </w:r>
    </w:p>
    <w:p>
      <w:pPr>
        <w:pStyle w:val="ListParagraph"/>
        <w:numPr>
          <w:ilvl w:val="0"/>
          <w:numId w:val="2"/>
        </w:numPr>
        <w:spacing w:after="80" w:line="276"/>
      </w:pPr>
      <w:r>
        <w:rPr>
          <w:sz w:val="22"/>
          <w:szCs w:val="22"/>
        </w:rPr>
        <w:t xml:space="preserve">Développer panier, favoris et adresses de livraison</w:t>
      </w:r>
    </w:p>
    <w:p>
      <w:pPr>
        <w:pStyle w:val="ListParagraph"/>
        <w:numPr>
          <w:ilvl w:val="0"/>
          <w:numId w:val="2"/>
        </w:numPr>
        <w:spacing w:after="80" w:line="276"/>
      </w:pPr>
      <w:r>
        <w:rPr>
          <w:sz w:val="22"/>
          <w:szCs w:val="22"/>
        </w:rPr>
        <w:t xml:space="preserve">Créer les écrans Flutter : accueil, catalogue, produit, panier et profil</w:t>
      </w:r>
    </w:p>
    <w:p>
      <w:pPr>
        <w:pStyle w:val="ListParagraph"/>
        <w:numPr>
          <w:ilvl w:val="0"/>
          <w:numId w:val="2"/>
        </w:numPr>
        <w:spacing w:after="80" w:line="276"/>
      </w:pPr>
      <w:r>
        <w:rPr>
          <w:sz w:val="22"/>
          <w:szCs w:val="22"/>
        </w:rPr>
        <w:t xml:space="preserve">Créer les écrans Flutter du profil Vendeur : produits, stocks, commandes et statistiques simples (au sein de l'app unique)</w:t>
      </w:r>
    </w:p>
    <w:p>
      <w:pPr>
        <w:pStyle w:val="ListParagraph"/>
        <w:numPr>
          <w:ilvl w:val="0"/>
          <w:numId w:val="2"/>
        </w:numPr>
        <w:spacing w:after="80" w:line="276"/>
      </w:pPr>
      <w:r>
        <w:rPr>
          <w:sz w:val="22"/>
          <w:szCs w:val="22"/>
        </w:rPr>
        <w:t xml:space="preserve">Ajouter la modération des boutiques et produits côté administration</w:t>
      </w:r>
    </w:p>
    <w:p>
      <w:pPr>
        <w:pStyle w:val="Heading3"/>
        <w:spacing w:after="100" w:before="250"/>
      </w:pPr>
      <w:r>
        <w:rPr>
          <w:b/>
          <w:bCs/>
          <w:color w:val="1F3864"/>
          <w:sz w:val="22"/>
          <w:szCs w:val="22"/>
        </w:rPr>
        <w:t xml:space="preserve">Phase 4 — Commandes et paiements</w:t>
      </w:r>
      <w:r>
        <w:rPr>
          <w:i/>
          <w:iCs/>
          <w:color w:val="595959"/>
          <w:sz w:val="20"/>
          <w:szCs w:val="20"/>
        </w:rPr>
        <w:t xml:space="preserve">  (semaines 7-8)</w:t>
      </w:r>
    </w:p>
    <w:p>
      <w:pPr>
        <w:pStyle w:val="ListParagraph"/>
        <w:numPr>
          <w:ilvl w:val="0"/>
          <w:numId w:val="2"/>
        </w:numPr>
        <w:spacing w:after="80" w:line="276"/>
      </w:pPr>
      <w:r>
        <w:rPr>
          <w:sz w:val="22"/>
          <w:szCs w:val="22"/>
        </w:rPr>
        <w:t xml:space="preserve">Créer le processus de commande</w:t>
      </w:r>
    </w:p>
    <w:p>
      <w:pPr>
        <w:pStyle w:val="ListParagraph"/>
        <w:numPr>
          <w:ilvl w:val="0"/>
          <w:numId w:val="2"/>
        </w:numPr>
        <w:spacing w:after="80" w:line="276"/>
      </w:pPr>
      <w:r>
        <w:rPr>
          <w:sz w:val="22"/>
          <w:szCs w:val="22"/>
        </w:rPr>
        <w:t xml:space="preserve">Gérer les lignes de commande, montants, frais et historiques</w:t>
      </w:r>
    </w:p>
    <w:p>
      <w:pPr>
        <w:pStyle w:val="ListParagraph"/>
        <w:numPr>
          <w:ilvl w:val="0"/>
          <w:numId w:val="2"/>
        </w:numPr>
        <w:spacing w:after="80" w:line="276"/>
      </w:pPr>
      <w:r>
        <w:rPr>
          <w:sz w:val="22"/>
          <w:szCs w:val="22"/>
        </w:rPr>
        <w:t xml:space="preserve">Intégrer FedaPay pour T-Money/Mixx by Yass et Flooz/Moov Money</w:t>
      </w:r>
    </w:p>
    <w:p>
      <w:pPr>
        <w:pStyle w:val="ListParagraph"/>
        <w:numPr>
          <w:ilvl w:val="0"/>
          <w:numId w:val="2"/>
        </w:numPr>
        <w:spacing w:after="80" w:line="276"/>
      </w:pPr>
      <w:r>
        <w:rPr>
          <w:sz w:val="22"/>
          <w:szCs w:val="22"/>
        </w:rPr>
        <w:t xml:space="preserve">Intégrer Stripe pour les paiements par carte</w:t>
      </w:r>
    </w:p>
    <w:p>
      <w:pPr>
        <w:pStyle w:val="ListParagraph"/>
        <w:numPr>
          <w:ilvl w:val="0"/>
          <w:numId w:val="2"/>
        </w:numPr>
        <w:spacing w:after="80" w:line="276"/>
      </w:pPr>
      <w:r>
        <w:rPr>
          <w:sz w:val="22"/>
          <w:szCs w:val="22"/>
        </w:rPr>
        <w:t xml:space="preserve">Développer les webhooks de paiement sécurisés et idempotents</w:t>
      </w:r>
    </w:p>
    <w:p>
      <w:pPr>
        <w:pStyle w:val="ListParagraph"/>
        <w:numPr>
          <w:ilvl w:val="0"/>
          <w:numId w:val="2"/>
        </w:numPr>
        <w:spacing w:after="80" w:line="276"/>
      </w:pPr>
      <w:r>
        <w:rPr>
          <w:sz w:val="22"/>
          <w:szCs w:val="22"/>
        </w:rPr>
        <w:t xml:space="preserve">Gérer les paiements réussis, échoués, annulés et remboursements</w:t>
      </w:r>
    </w:p>
    <w:p>
      <w:pPr>
        <w:pStyle w:val="ListParagraph"/>
        <w:numPr>
          <w:ilvl w:val="0"/>
          <w:numId w:val="2"/>
        </w:numPr>
        <w:spacing w:after="80" w:line="276"/>
      </w:pPr>
      <w:r>
        <w:rPr>
          <w:sz w:val="22"/>
          <w:szCs w:val="22"/>
        </w:rPr>
        <w:t xml:space="preserve">Créer les écrans Flutter de checkout et historique de commandes</w:t>
      </w:r>
    </w:p>
    <w:p>
      <w:pPr>
        <w:pStyle w:val="ListParagraph"/>
        <w:numPr>
          <w:ilvl w:val="0"/>
          <w:numId w:val="2"/>
        </w:numPr>
        <w:spacing w:after="80" w:line="276"/>
      </w:pPr>
      <w:r>
        <w:rPr>
          <w:sz w:val="22"/>
          <w:szCs w:val="22"/>
        </w:rPr>
        <w:t xml:space="preserve">Créer le suivi des commandes côté vendeur et administrateur</w:t>
      </w:r>
    </w:p>
    <w:p>
      <w:pPr>
        <w:pStyle w:val="Heading3"/>
        <w:spacing w:after="100" w:before="250"/>
      </w:pPr>
      <w:r>
        <w:rPr>
          <w:b/>
          <w:bCs/>
          <w:color w:val="1F3864"/>
          <w:sz w:val="22"/>
          <w:szCs w:val="22"/>
        </w:rPr>
        <w:t xml:space="preserve">Phase 5 — Application de livraison intégrée</w:t>
      </w:r>
      <w:r>
        <w:rPr>
          <w:i/>
          <w:iCs/>
          <w:color w:val="595959"/>
          <w:sz w:val="20"/>
          <w:szCs w:val="20"/>
        </w:rPr>
        <w:t xml:space="preserve">  (semaines 9-11)</w:t>
      </w:r>
    </w:p>
    <w:p>
      <w:pPr>
        <w:pStyle w:val="ListParagraph"/>
        <w:numPr>
          <w:ilvl w:val="0"/>
          <w:numId w:val="2"/>
        </w:numPr>
        <w:spacing w:after="80" w:line="276"/>
      </w:pPr>
      <w:r>
        <w:rPr>
          <w:sz w:val="22"/>
          <w:szCs w:val="22"/>
        </w:rPr>
        <w:t xml:space="preserve">Créer les entités de livraison, zones, tarifs, livreurs et preuves de livraison</w:t>
      </w:r>
    </w:p>
    <w:p>
      <w:pPr>
        <w:pStyle w:val="ListParagraph"/>
        <w:numPr>
          <w:ilvl w:val="0"/>
          <w:numId w:val="2"/>
        </w:numPr>
        <w:spacing w:after="80" w:line="276"/>
      </w:pPr>
      <w:r>
        <w:rPr>
          <w:sz w:val="22"/>
          <w:szCs w:val="22"/>
        </w:rPr>
        <w:t xml:space="preserve">Définir les statuts : en attente, affectée, récupérée, en route, livrée, échouée, annulée</w:t>
      </w:r>
    </w:p>
    <w:p>
      <w:pPr>
        <w:pStyle w:val="ListParagraph"/>
        <w:numPr>
          <w:ilvl w:val="0"/>
          <w:numId w:val="2"/>
        </w:numPr>
        <w:spacing w:after="80" w:line="276"/>
      </w:pPr>
      <w:r>
        <w:rPr>
          <w:sz w:val="22"/>
          <w:szCs w:val="22"/>
        </w:rPr>
        <w:t xml:space="preserve">Créer l'affectation manuelle puis semi-automatique des livreurs</w:t>
      </w:r>
    </w:p>
    <w:p>
      <w:pPr>
        <w:pStyle w:val="ListParagraph"/>
        <w:numPr>
          <w:ilvl w:val="0"/>
          <w:numId w:val="2"/>
        </w:numPr>
        <w:spacing w:after="80" w:line="276"/>
      </w:pPr>
      <w:r>
        <w:rPr>
          <w:sz w:val="22"/>
          <w:szCs w:val="22"/>
        </w:rPr>
        <w:t xml:space="preserve">Développer l'interface Livreur au sein de l'application unique Flutter</w:t>
      </w:r>
    </w:p>
    <w:p>
      <w:pPr>
        <w:pStyle w:val="ListParagraph"/>
        <w:numPr>
          <w:ilvl w:val="0"/>
          <w:numId w:val="2"/>
        </w:numPr>
        <w:spacing w:after="80" w:line="276"/>
      </w:pPr>
      <w:r>
        <w:rPr>
          <w:sz w:val="22"/>
          <w:szCs w:val="22"/>
        </w:rPr>
        <w:t xml:space="preserve">Ajouter disponibilité du livreur, liste des courses et détails de livraison</w:t>
      </w:r>
    </w:p>
    <w:p>
      <w:pPr>
        <w:pStyle w:val="ListParagraph"/>
        <w:numPr>
          <w:ilvl w:val="0"/>
          <w:numId w:val="2"/>
        </w:numPr>
        <w:spacing w:after="80" w:line="276"/>
      </w:pPr>
      <w:r>
        <w:rPr>
          <w:sz w:val="22"/>
          <w:szCs w:val="22"/>
        </w:rPr>
        <w:t xml:space="preserve">Ajouter géolocalisation et suivi de progression</w:t>
      </w:r>
    </w:p>
    <w:p>
      <w:pPr>
        <w:pStyle w:val="ListParagraph"/>
        <w:numPr>
          <w:ilvl w:val="0"/>
          <w:numId w:val="2"/>
        </w:numPr>
        <w:spacing w:after="80" w:line="276"/>
      </w:pPr>
      <w:r>
        <w:rPr>
          <w:sz w:val="22"/>
          <w:szCs w:val="22"/>
        </w:rPr>
        <w:t xml:space="preserve">Ajouter la navigation vers l'adresse de livraison</w:t>
      </w:r>
    </w:p>
    <w:p>
      <w:pPr>
        <w:pStyle w:val="ListParagraph"/>
        <w:numPr>
          <w:ilvl w:val="0"/>
          <w:numId w:val="2"/>
        </w:numPr>
        <w:spacing w:after="80" w:line="276"/>
      </w:pPr>
      <w:r>
        <w:rPr>
          <w:sz w:val="22"/>
          <w:szCs w:val="22"/>
        </w:rPr>
        <w:t xml:space="preserve">Ajouter OTP, photo ou signature comme preuve de livraison</w:t>
      </w:r>
    </w:p>
    <w:p>
      <w:pPr>
        <w:pStyle w:val="ListParagraph"/>
        <w:numPr>
          <w:ilvl w:val="0"/>
          <w:numId w:val="2"/>
        </w:numPr>
        <w:spacing w:after="80" w:line="276"/>
      </w:pPr>
      <w:r>
        <w:rPr>
          <w:sz w:val="22"/>
          <w:szCs w:val="22"/>
        </w:rPr>
        <w:t xml:space="preserve">Ajouter la gestion des incidents : client absent, adresse incorrecte, refus, retour vendeur</w:t>
      </w:r>
    </w:p>
    <w:p>
      <w:pPr>
        <w:pStyle w:val="ListParagraph"/>
        <w:numPr>
          <w:ilvl w:val="0"/>
          <w:numId w:val="2"/>
        </w:numPr>
        <w:spacing w:after="80" w:line="276"/>
      </w:pPr>
      <w:r>
        <w:rPr>
          <w:sz w:val="22"/>
          <w:szCs w:val="22"/>
        </w:rPr>
        <w:t xml:space="preserve">Créer le tableau d'administration pour suivre et affecter les livraisons</w:t>
      </w:r>
    </w:p>
    <w:p>
      <w:pPr>
        <w:pStyle w:val="ListParagraph"/>
        <w:numPr>
          <w:ilvl w:val="0"/>
          <w:numId w:val="2"/>
        </w:numPr>
        <w:spacing w:after="80" w:line="276"/>
      </w:pPr>
      <w:r>
        <w:rPr>
          <w:sz w:val="22"/>
          <w:szCs w:val="22"/>
        </w:rPr>
        <w:t xml:space="preserve">Ajouter le suivi client en temps réel dans l'application principale</w:t>
      </w:r>
    </w:p>
    <w:p>
      <w:pPr>
        <w:pStyle w:val="Heading3"/>
        <w:spacing w:after="100" w:before="250"/>
      </w:pPr>
      <w:r>
        <w:rPr>
          <w:b/>
          <w:bCs/>
          <w:color w:val="1F3864"/>
          <w:sz w:val="22"/>
          <w:szCs w:val="22"/>
        </w:rPr>
        <w:t xml:space="preserve">Phase 6 — Notifications et expérience utilisateur</w:t>
      </w:r>
      <w:r>
        <w:rPr>
          <w:i/>
          <w:iCs/>
          <w:color w:val="595959"/>
          <w:sz w:val="20"/>
          <w:szCs w:val="20"/>
        </w:rPr>
        <w:t xml:space="preserve">  (semaine 12)</w:t>
      </w:r>
    </w:p>
    <w:p>
      <w:pPr>
        <w:pStyle w:val="ListParagraph"/>
        <w:numPr>
          <w:ilvl w:val="0"/>
          <w:numId w:val="2"/>
        </w:numPr>
        <w:spacing w:after="80" w:line="276"/>
      </w:pPr>
      <w:r>
        <w:rPr>
          <w:sz w:val="22"/>
          <w:szCs w:val="22"/>
        </w:rPr>
        <w:t xml:space="preserve">Configurer les notifications push Firebase</w:t>
      </w:r>
    </w:p>
    <w:p>
      <w:pPr>
        <w:pStyle w:val="ListParagraph"/>
        <w:numPr>
          <w:ilvl w:val="0"/>
          <w:numId w:val="2"/>
        </w:numPr>
        <w:spacing w:after="80" w:line="276"/>
      </w:pPr>
      <w:r>
        <w:rPr>
          <w:sz w:val="22"/>
          <w:szCs w:val="22"/>
        </w:rPr>
        <w:t xml:space="preserve">Notifier acheteur, vendeur, livreur et administrateur selon les événements</w:t>
      </w:r>
    </w:p>
    <w:p>
      <w:pPr>
        <w:pStyle w:val="ListParagraph"/>
        <w:numPr>
          <w:ilvl w:val="0"/>
          <w:numId w:val="2"/>
        </w:numPr>
        <w:spacing w:after="80" w:line="276"/>
      </w:pPr>
      <w:r>
        <w:rPr>
          <w:sz w:val="22"/>
          <w:szCs w:val="22"/>
        </w:rPr>
        <w:t xml:space="preserve">Créer le centre de notifications persistant</w:t>
      </w:r>
    </w:p>
    <w:p>
      <w:pPr>
        <w:pStyle w:val="ListParagraph"/>
        <w:numPr>
          <w:ilvl w:val="0"/>
          <w:numId w:val="2"/>
        </w:numPr>
        <w:spacing w:after="80" w:line="276"/>
      </w:pPr>
      <w:r>
        <w:rPr>
          <w:sz w:val="22"/>
          <w:szCs w:val="22"/>
        </w:rPr>
        <w:t xml:space="preserve">Ajouter les notifications ciblées depuis le panel admin</w:t>
      </w:r>
    </w:p>
    <w:p>
      <w:pPr>
        <w:pStyle w:val="ListParagraph"/>
        <w:numPr>
          <w:ilvl w:val="0"/>
          <w:numId w:val="2"/>
        </w:numPr>
        <w:spacing w:after="80" w:line="276"/>
      </w:pPr>
      <w:r>
        <w:rPr>
          <w:sz w:val="22"/>
          <w:szCs w:val="22"/>
        </w:rPr>
        <w:t xml:space="preserve">Améliorer les validations de formulaires, messages d'erreur et états de chargement</w:t>
      </w:r>
    </w:p>
    <w:p>
      <w:pPr>
        <w:pStyle w:val="ListParagraph"/>
        <w:numPr>
          <w:ilvl w:val="0"/>
          <w:numId w:val="2"/>
        </w:numPr>
        <w:spacing w:after="80" w:line="276"/>
      </w:pPr>
      <w:r>
        <w:rPr>
          <w:sz w:val="22"/>
          <w:szCs w:val="22"/>
        </w:rPr>
        <w:t xml:space="preserve">Prévoir les cas de connexion lente ou perdue</w:t>
      </w:r>
    </w:p>
    <w:p>
      <w:pPr>
        <w:pStyle w:val="Heading3"/>
        <w:spacing w:after="100" w:before="250"/>
      </w:pPr>
      <w:r>
        <w:rPr>
          <w:b/>
          <w:bCs/>
          <w:color w:val="1F3864"/>
          <w:sz w:val="22"/>
          <w:szCs w:val="22"/>
        </w:rPr>
        <w:t xml:space="preserve">Phase 7 — Administration, reporting et sécurité</w:t>
      </w:r>
      <w:r>
        <w:rPr>
          <w:i/>
          <w:iCs/>
          <w:color w:val="595959"/>
          <w:sz w:val="20"/>
          <w:szCs w:val="20"/>
        </w:rPr>
        <w:t xml:space="preserve">  (semaine 13)</w:t>
      </w:r>
    </w:p>
    <w:p>
      <w:pPr>
        <w:pStyle w:val="ListParagraph"/>
        <w:numPr>
          <w:ilvl w:val="0"/>
          <w:numId w:val="2"/>
        </w:numPr>
        <w:spacing w:after="80" w:line="276"/>
      </w:pPr>
      <w:r>
        <w:rPr>
          <w:sz w:val="22"/>
          <w:szCs w:val="22"/>
        </w:rPr>
        <w:t xml:space="preserve">Finaliser le dashboard administrateur</w:t>
      </w:r>
    </w:p>
    <w:p>
      <w:pPr>
        <w:pStyle w:val="ListParagraph"/>
        <w:numPr>
          <w:ilvl w:val="0"/>
          <w:numId w:val="2"/>
        </w:numPr>
        <w:spacing w:after="80" w:line="276"/>
      </w:pPr>
      <w:r>
        <w:rPr>
          <w:sz w:val="22"/>
          <w:szCs w:val="22"/>
        </w:rPr>
        <w:t xml:space="preserve">Ajouter les statistiques : commandes, revenus, vendeurs, livraisons et incidents</w:t>
      </w:r>
    </w:p>
    <w:p>
      <w:pPr>
        <w:pStyle w:val="ListParagraph"/>
        <w:numPr>
          <w:ilvl w:val="0"/>
          <w:numId w:val="2"/>
        </w:numPr>
        <w:spacing w:after="80" w:line="276"/>
      </w:pPr>
      <w:r>
        <w:rPr>
          <w:sz w:val="22"/>
          <w:szCs w:val="22"/>
        </w:rPr>
        <w:t xml:space="preserve">Ajouter la gestion des utilisateurs, boutiques, catégories et livreurs</w:t>
      </w:r>
    </w:p>
    <w:p>
      <w:pPr>
        <w:pStyle w:val="ListParagraph"/>
        <w:numPr>
          <w:ilvl w:val="0"/>
          <w:numId w:val="2"/>
        </w:numPr>
        <w:spacing w:after="80" w:line="276"/>
      </w:pPr>
      <w:r>
        <w:rPr>
          <w:sz w:val="22"/>
          <w:szCs w:val="22"/>
        </w:rPr>
        <w:t xml:space="preserve">Ajouter un journal d'audit des actions sensibles</w:t>
      </w:r>
    </w:p>
    <w:p>
      <w:pPr>
        <w:pStyle w:val="ListParagraph"/>
        <w:numPr>
          <w:ilvl w:val="0"/>
          <w:numId w:val="2"/>
        </w:numPr>
        <w:spacing w:after="80" w:line="276"/>
      </w:pPr>
      <w:r>
        <w:rPr>
          <w:sz w:val="22"/>
          <w:szCs w:val="22"/>
        </w:rPr>
        <w:t xml:space="preserve">Vérifier les permissions pour chaque rôle</w:t>
      </w:r>
    </w:p>
    <w:p>
      <w:pPr>
        <w:pStyle w:val="ListParagraph"/>
        <w:numPr>
          <w:ilvl w:val="0"/>
          <w:numId w:val="2"/>
        </w:numPr>
        <w:spacing w:after="80" w:line="276"/>
      </w:pPr>
      <w:r>
        <w:rPr>
          <w:sz w:val="22"/>
          <w:szCs w:val="22"/>
        </w:rPr>
        <w:t xml:space="preserve">Mettre en place la limitation de requêtes, la validation serveur et la protection des endpoints</w:t>
      </w:r>
    </w:p>
    <w:p>
      <w:pPr>
        <w:pStyle w:val="ListParagraph"/>
        <w:numPr>
          <w:ilvl w:val="0"/>
          <w:numId w:val="2"/>
        </w:numPr>
        <w:spacing w:after="80" w:line="276"/>
      </w:pPr>
      <w:r>
        <w:rPr>
          <w:sz w:val="22"/>
          <w:szCs w:val="22"/>
        </w:rPr>
        <w:t xml:space="preserve">Vérifier la sécurité des fichiers Cloudinary et des webhooks de paiement</w:t>
      </w:r>
    </w:p>
    <w:p>
      <w:pPr>
        <w:pStyle w:val="Heading3"/>
        <w:spacing w:after="100" w:before="250"/>
      </w:pPr>
      <w:r>
        <w:rPr>
          <w:b/>
          <w:bCs/>
          <w:color w:val="1F3864"/>
          <w:sz w:val="22"/>
          <w:szCs w:val="22"/>
        </w:rPr>
        <w:t xml:space="preserve">Phase 8 — Tests et recette</w:t>
      </w:r>
      <w:r>
        <w:rPr>
          <w:i/>
          <w:iCs/>
          <w:color w:val="595959"/>
          <w:sz w:val="20"/>
          <w:szCs w:val="20"/>
        </w:rPr>
        <w:t xml:space="preserve">  (semaines 14-15)</w:t>
      </w:r>
    </w:p>
    <w:p>
      <w:pPr>
        <w:pStyle w:val="ListParagraph"/>
        <w:numPr>
          <w:ilvl w:val="0"/>
          <w:numId w:val="2"/>
        </w:numPr>
        <w:spacing w:after="80" w:line="276"/>
      </w:pPr>
      <w:r>
        <w:rPr>
          <w:sz w:val="22"/>
          <w:szCs w:val="22"/>
        </w:rPr>
        <w:t xml:space="preserve">Écrire les tests unitaires backend</w:t>
      </w:r>
    </w:p>
    <w:p>
      <w:pPr>
        <w:pStyle w:val="ListParagraph"/>
        <w:numPr>
          <w:ilvl w:val="0"/>
          <w:numId w:val="2"/>
        </w:numPr>
        <w:spacing w:after="80" w:line="276"/>
      </w:pPr>
      <w:r>
        <w:rPr>
          <w:sz w:val="22"/>
          <w:szCs w:val="22"/>
        </w:rPr>
        <w:t xml:space="preserve">Écrire les tests d'intégration pour API, paiement et livraison</w:t>
      </w:r>
    </w:p>
    <w:p>
      <w:pPr>
        <w:pStyle w:val="ListParagraph"/>
        <w:numPr>
          <w:ilvl w:val="0"/>
          <w:numId w:val="2"/>
        </w:numPr>
        <w:spacing w:after="80" w:line="276"/>
      </w:pPr>
      <w:r>
        <w:rPr>
          <w:sz w:val="22"/>
          <w:szCs w:val="22"/>
        </w:rPr>
        <w:t xml:space="preserve">Tester les parcours Flutter sur Android et iOS</w:t>
      </w:r>
    </w:p>
    <w:p>
      <w:pPr>
        <w:pStyle w:val="ListParagraph"/>
        <w:numPr>
          <w:ilvl w:val="0"/>
          <w:numId w:val="2"/>
        </w:numPr>
        <w:spacing w:after="80" w:line="276"/>
      </w:pPr>
      <w:r>
        <w:rPr>
          <w:sz w:val="22"/>
          <w:szCs w:val="22"/>
        </w:rPr>
        <w:t xml:space="preserve">Tester le panel Next.js sur les navigateurs principaux</w:t>
      </w:r>
    </w:p>
    <w:p>
      <w:pPr>
        <w:pStyle w:val="ListParagraph"/>
        <w:numPr>
          <w:ilvl w:val="0"/>
          <w:numId w:val="2"/>
        </w:numPr>
        <w:spacing w:after="80" w:line="276"/>
      </w:pPr>
      <w:r>
        <w:rPr>
          <w:sz w:val="22"/>
          <w:szCs w:val="22"/>
        </w:rPr>
        <w:t xml:space="preserve">Tester les cas d'échec : paiement, réseau, rupture de stock, annulation et livraison échouée</w:t>
      </w:r>
    </w:p>
    <w:p>
      <w:pPr>
        <w:pStyle w:val="ListParagraph"/>
        <w:numPr>
          <w:ilvl w:val="0"/>
          <w:numId w:val="2"/>
        </w:numPr>
        <w:spacing w:after="80" w:line="276"/>
      </w:pPr>
      <w:r>
        <w:rPr>
          <w:sz w:val="22"/>
          <w:szCs w:val="22"/>
        </w:rPr>
        <w:t xml:space="preserve">Réaliser une recette fonctionnelle avec scénarios acheteur, vendeur, livreur et administrateur</w:t>
      </w:r>
    </w:p>
    <w:p>
      <w:pPr>
        <w:pStyle w:val="ListParagraph"/>
        <w:numPr>
          <w:ilvl w:val="0"/>
          <w:numId w:val="2"/>
        </w:numPr>
        <w:spacing w:after="80" w:line="276"/>
      </w:pPr>
      <w:r>
        <w:rPr>
          <w:sz w:val="22"/>
          <w:szCs w:val="22"/>
        </w:rPr>
        <w:t xml:space="preserve">Corriger les anomalies prioritaires</w:t>
      </w:r>
    </w:p>
    <w:p>
      <w:pPr>
        <w:pStyle w:val="Heading3"/>
        <w:spacing w:after="100" w:before="250"/>
      </w:pPr>
      <w:r>
        <w:rPr>
          <w:b/>
          <w:bCs/>
          <w:color w:val="1F3864"/>
          <w:sz w:val="22"/>
          <w:szCs w:val="22"/>
        </w:rPr>
        <w:t xml:space="preserve">Phase 9 — Déploiement et lancement</w:t>
      </w:r>
      <w:r>
        <w:rPr>
          <w:i/>
          <w:iCs/>
          <w:color w:val="595959"/>
          <w:sz w:val="20"/>
          <w:szCs w:val="20"/>
        </w:rPr>
        <w:t xml:space="preserve">  (semaine 16)</w:t>
      </w:r>
    </w:p>
    <w:p>
      <w:pPr>
        <w:pStyle w:val="ListParagraph"/>
        <w:numPr>
          <w:ilvl w:val="0"/>
          <w:numId w:val="2"/>
        </w:numPr>
        <w:spacing w:after="80" w:line="276"/>
      </w:pPr>
      <w:r>
        <w:rPr>
          <w:sz w:val="22"/>
          <w:szCs w:val="22"/>
        </w:rPr>
        <w:t xml:space="preserve">Préparer les environnements de préproduction et production</w:t>
      </w:r>
    </w:p>
    <w:p>
      <w:pPr>
        <w:pStyle w:val="ListParagraph"/>
        <w:numPr>
          <w:ilvl w:val="0"/>
          <w:numId w:val="2"/>
        </w:numPr>
        <w:spacing w:after="80" w:line="276"/>
      </w:pPr>
      <w:r>
        <w:rPr>
          <w:sz w:val="22"/>
          <w:szCs w:val="22"/>
        </w:rPr>
        <w:t xml:space="preserve">Configurer base de données, variables secrètes, domaines et certificats</w:t>
      </w:r>
    </w:p>
    <w:p>
      <w:pPr>
        <w:pStyle w:val="ListParagraph"/>
        <w:numPr>
          <w:ilvl w:val="0"/>
          <w:numId w:val="2"/>
        </w:numPr>
        <w:spacing w:after="80" w:line="276"/>
      </w:pPr>
      <w:r>
        <w:rPr>
          <w:sz w:val="22"/>
          <w:szCs w:val="22"/>
        </w:rPr>
        <w:t xml:space="preserve">Déployer l'API Spring Boot, le panel Next.js et les services associés</w:t>
      </w:r>
    </w:p>
    <w:p>
      <w:pPr>
        <w:pStyle w:val="ListParagraph"/>
        <w:numPr>
          <w:ilvl w:val="0"/>
          <w:numId w:val="2"/>
        </w:numPr>
        <w:spacing w:after="80" w:line="276"/>
      </w:pPr>
      <w:r>
        <w:rPr>
          <w:sz w:val="22"/>
          <w:szCs w:val="22"/>
        </w:rPr>
        <w:t xml:space="preserve">Configurer les sauvegardes PostgreSQL, le monitoring et les alertes</w:t>
      </w:r>
    </w:p>
    <w:p>
      <w:pPr>
        <w:pStyle w:val="ListParagraph"/>
        <w:numPr>
          <w:ilvl w:val="0"/>
          <w:numId w:val="2"/>
        </w:numPr>
        <w:spacing w:after="80" w:line="276"/>
      </w:pPr>
      <w:r>
        <w:rPr>
          <w:sz w:val="22"/>
          <w:szCs w:val="22"/>
        </w:rPr>
        <w:t xml:space="preserve">Publier les applications Flutter sur Android et iOS</w:t>
      </w:r>
    </w:p>
    <w:p>
      <w:pPr>
        <w:pStyle w:val="ListParagraph"/>
        <w:numPr>
          <w:ilvl w:val="0"/>
          <w:numId w:val="2"/>
        </w:numPr>
        <w:spacing w:after="80" w:line="276"/>
      </w:pPr>
      <w:r>
        <w:rPr>
          <w:sz w:val="22"/>
          <w:szCs w:val="22"/>
        </w:rPr>
        <w:t xml:space="preserve">Préparer la documentation technique, le guide admin, le guide vendeur et le guide livreur</w:t>
      </w:r>
    </w:p>
    <w:p>
      <w:pPr>
        <w:pStyle w:val="ListParagraph"/>
        <w:numPr>
          <w:ilvl w:val="0"/>
          <w:numId w:val="2"/>
        </w:numPr>
        <w:spacing w:after="80" w:line="276"/>
      </w:pPr>
      <w:r>
        <w:rPr>
          <w:sz w:val="22"/>
          <w:szCs w:val="22"/>
        </w:rPr>
        <w:t xml:space="preserve">Lancer une phase pilote sur une zone géographique limitée avant extension</w:t>
      </w:r>
    </w:p>
    <w:p>
      <w:pPr>
        <w:pStyle w:val="Heading2"/>
        <w:spacing w:after="150" w:before="300"/>
      </w:pPr>
      <w:r>
        <w:rPr>
          <w:b/>
          <w:bCs/>
          <w:color w:val="2E5395"/>
          <w:sz w:val="24"/>
          <w:szCs w:val="24"/>
        </w:rPr>
        <w:t xml:space="preserve">6.1 Jalons clés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200"/>
        <w:gridCol w:w="2400"/>
      </w:tblGrid>
      <w:tr>
        <w:trPr>
          <w:tblHeader/>
        </w:trPr>
        <w:tc>
          <w:tcPr>
            <w:tcW w:type="dxa" w:w="7200"/>
            <w:shd w:fill="1F3864" w:color="auto" w:val="clear"/>
            <w:tcMar>
              <w:top w:type="dxa" w:w="100"/>
              <w:left w:type="dxa" w:w="100"/>
              <w:bottom w:type="dxa" w:w="100"/>
              <w:right w:type="dxa" w:w="100"/>
            </w:tcMar>
          </w:tcPr>
          <w:p>
            <w:r>
              <w:rPr>
                <w:b/>
                <w:bCs/>
                <w:color w:val="FFFFFF"/>
                <w:sz w:val="20"/>
                <w:szCs w:val="20"/>
              </w:rPr>
              <w:t xml:space="preserve">Jalon clé</w:t>
            </w:r>
          </w:p>
        </w:tc>
        <w:tc>
          <w:tcPr>
            <w:tcW w:type="dxa" w:w="2400"/>
            <w:shd w:fill="1F3864" w:color="auto" w:val="clear"/>
            <w:tcMar>
              <w:top w:type="dxa" w:w="100"/>
              <w:left w:type="dxa" w:w="100"/>
              <w:bottom w:type="dxa" w:w="100"/>
              <w:right w:type="dxa" w:w="100"/>
            </w:tcMar>
          </w:tcPr>
          <w:p>
            <w:r>
              <w:rPr>
                <w:b/>
                <w:bCs/>
                <w:color w:val="FFFFFF"/>
                <w:sz w:val="20"/>
                <w:szCs w:val="20"/>
              </w:rPr>
              <w:t xml:space="preserve">Date cible</w:t>
            </w:r>
          </w:p>
        </w:tc>
      </w:tr>
      <w:tr>
        <w:tc>
          <w:tcPr>
            <w:tcW w:type="dxa" w:w="7200"/>
            <w:tcMar>
              <w:top w:type="dxa" w:w="100"/>
              <w:left w:type="dxa" w:w="100"/>
              <w:bottom w:type="dxa" w:w="100"/>
              <w:right w:type="dxa" w:w="100"/>
            </w:tcMar>
          </w:tcPr>
          <w:p>
            <w:r>
              <w:rPr>
                <w:b/>
                <w:bCs/>
                <w:sz w:val="20"/>
                <w:szCs w:val="20"/>
              </w:rPr>
              <w:t xml:space="preserve">API et authentification prêtes</w:t>
            </w:r>
          </w:p>
        </w:tc>
        <w:tc>
          <w:tcPr>
            <w:tcW w:type="dxa" w:w="2400"/>
            <w:tcMar>
              <w:top w:type="dxa" w:w="100"/>
              <w:left w:type="dxa" w:w="100"/>
              <w:bottom w:type="dxa" w:w="100"/>
              <w:right w:type="dxa" w:w="100"/>
            </w:tcMar>
          </w:tcPr>
          <w:p>
            <w:r>
              <w:rPr>
                <w:sz w:val="20"/>
                <w:szCs w:val="20"/>
              </w:rPr>
              <w:t xml:space="preserve">________________</w:t>
            </w:r>
          </w:p>
        </w:tc>
      </w:tr>
      <w:tr>
        <w:tc>
          <w:tcPr>
            <w:tcW w:type="dxa" w:w="7200"/>
            <w:tcMar>
              <w:top w:type="dxa" w:w="100"/>
              <w:left w:type="dxa" w:w="100"/>
              <w:bottom w:type="dxa" w:w="100"/>
              <w:right w:type="dxa" w:w="100"/>
            </w:tcMar>
          </w:tcPr>
          <w:p>
            <w:r>
              <w:rPr>
                <w:b/>
                <w:bCs/>
                <w:sz w:val="20"/>
                <w:szCs w:val="20"/>
              </w:rPr>
              <w:t xml:space="preserve">Catalogue, vendeurs et commandes prêts</w:t>
            </w:r>
          </w:p>
        </w:tc>
        <w:tc>
          <w:tcPr>
            <w:tcW w:type="dxa" w:w="2400"/>
            <w:tcMar>
              <w:top w:type="dxa" w:w="100"/>
              <w:left w:type="dxa" w:w="100"/>
              <w:bottom w:type="dxa" w:w="100"/>
              <w:right w:type="dxa" w:w="100"/>
            </w:tcMar>
          </w:tcPr>
          <w:p>
            <w:r>
              <w:rPr>
                <w:sz w:val="20"/>
                <w:szCs w:val="20"/>
              </w:rPr>
              <w:t xml:space="preserve">________________</w:t>
            </w:r>
          </w:p>
        </w:tc>
      </w:tr>
      <w:tr>
        <w:tc>
          <w:tcPr>
            <w:tcW w:type="dxa" w:w="7200"/>
            <w:tcMar>
              <w:top w:type="dxa" w:w="100"/>
              <w:left w:type="dxa" w:w="100"/>
              <w:bottom w:type="dxa" w:w="100"/>
              <w:right w:type="dxa" w:w="100"/>
            </w:tcMar>
          </w:tcPr>
          <w:p>
            <w:r>
              <w:rPr>
                <w:b/>
                <w:bCs/>
                <w:sz w:val="20"/>
                <w:szCs w:val="20"/>
              </w:rPr>
              <w:t xml:space="preserve">Paiements validés en préproduction</w:t>
            </w:r>
          </w:p>
        </w:tc>
        <w:tc>
          <w:tcPr>
            <w:tcW w:type="dxa" w:w="2400"/>
            <w:tcMar>
              <w:top w:type="dxa" w:w="100"/>
              <w:left w:type="dxa" w:w="100"/>
              <w:bottom w:type="dxa" w:w="100"/>
              <w:right w:type="dxa" w:w="100"/>
            </w:tcMar>
          </w:tcPr>
          <w:p>
            <w:r>
              <w:rPr>
                <w:sz w:val="20"/>
                <w:szCs w:val="20"/>
              </w:rPr>
              <w:t xml:space="preserve">________________</w:t>
            </w:r>
          </w:p>
        </w:tc>
      </w:tr>
      <w:tr>
        <w:tc>
          <w:tcPr>
            <w:tcW w:type="dxa" w:w="7200"/>
            <w:tcMar>
              <w:top w:type="dxa" w:w="100"/>
              <w:left w:type="dxa" w:w="100"/>
              <w:bottom w:type="dxa" w:w="100"/>
              <w:right w:type="dxa" w:w="100"/>
            </w:tcMar>
          </w:tcPr>
          <w:p>
            <w:r>
              <w:rPr>
                <w:b/>
                <w:bCs/>
                <w:sz w:val="20"/>
                <w:szCs w:val="20"/>
              </w:rPr>
              <w:t xml:space="preserve">Livraison de bout en bout fonctionnelle</w:t>
            </w:r>
          </w:p>
        </w:tc>
        <w:tc>
          <w:tcPr>
            <w:tcW w:type="dxa" w:w="2400"/>
            <w:tcMar>
              <w:top w:type="dxa" w:w="100"/>
              <w:left w:type="dxa" w:w="100"/>
              <w:bottom w:type="dxa" w:w="100"/>
              <w:right w:type="dxa" w:w="100"/>
            </w:tcMar>
          </w:tcPr>
          <w:p>
            <w:r>
              <w:rPr>
                <w:sz w:val="20"/>
                <w:szCs w:val="20"/>
              </w:rPr>
              <w:t xml:space="preserve">________________</w:t>
            </w:r>
          </w:p>
        </w:tc>
      </w:tr>
      <w:tr>
        <w:tc>
          <w:tcPr>
            <w:tcW w:type="dxa" w:w="7200"/>
            <w:tcMar>
              <w:top w:type="dxa" w:w="100"/>
              <w:left w:type="dxa" w:w="100"/>
              <w:bottom w:type="dxa" w:w="100"/>
              <w:right w:type="dxa" w:w="100"/>
            </w:tcMar>
          </w:tcPr>
          <w:p>
            <w:r>
              <w:rPr>
                <w:b/>
                <w:bCs/>
                <w:sz w:val="20"/>
                <w:szCs w:val="20"/>
              </w:rPr>
              <w:t xml:space="preserve">Tests et pilote terrain terminés</w:t>
            </w:r>
          </w:p>
        </w:tc>
        <w:tc>
          <w:tcPr>
            <w:tcW w:type="dxa" w:w="2400"/>
            <w:tcMar>
              <w:top w:type="dxa" w:w="100"/>
              <w:left w:type="dxa" w:w="100"/>
              <w:bottom w:type="dxa" w:w="100"/>
              <w:right w:type="dxa" w:w="100"/>
            </w:tcMar>
          </w:tcPr>
          <w:p>
            <w:r>
              <w:rPr>
                <w:sz w:val="20"/>
                <w:szCs w:val="20"/>
              </w:rPr>
              <w:t xml:space="preserve">________________</w:t>
            </w:r>
          </w:p>
        </w:tc>
      </w:tr>
      <w:tr>
        <w:tc>
          <w:tcPr>
            <w:tcW w:type="dxa" w:w="7200"/>
            <w:tcMar>
              <w:top w:type="dxa" w:w="100"/>
              <w:left w:type="dxa" w:w="100"/>
              <w:bottom w:type="dxa" w:w="100"/>
              <w:right w:type="dxa" w:w="100"/>
            </w:tcMar>
          </w:tcPr>
          <w:p>
            <w:r>
              <w:rPr>
                <w:b/>
                <w:bCs/>
                <w:sz w:val="20"/>
                <w:szCs w:val="20"/>
              </w:rPr>
              <w:t xml:space="preserve">Mise en production</w:t>
            </w:r>
          </w:p>
        </w:tc>
        <w:tc>
          <w:tcPr>
            <w:tcW w:type="dxa" w:w="2400"/>
            <w:tcMar>
              <w:top w:type="dxa" w:w="100"/>
              <w:left w:type="dxa" w:w="100"/>
              <w:bottom w:type="dxa" w:w="100"/>
              <w:right w:type="dxa" w:w="100"/>
            </w:tcMar>
          </w:tcPr>
          <w:p>
            <w:r>
              <w:rPr>
                <w:sz w:val="20"/>
                <w:szCs w:val="20"/>
              </w:rPr>
              <w:t xml:space="preserve">________________</w:t>
            </w:r>
          </w:p>
        </w:tc>
      </w:tr>
    </w:tbl>
    <w:p>
      <w:pPr>
        <w:pStyle w:val="Heading1"/>
        <w:pBdr>
          <w:bottom w:val="single" w:color="1F3864" w:sz="6" w:space="4"/>
        </w:pBdr>
        <w:spacing w:after="200" w:before="400"/>
      </w:pPr>
      <w:r>
        <w:rPr>
          <w:b/>
          <w:bCs/>
          <w:color w:val="1F3864"/>
          <w:sz w:val="30"/>
          <w:szCs w:val="30"/>
        </w:rPr>
        <w:t xml:space="preserve">7. Budget</w:t>
      </w:r>
    </w:p>
    <w:p>
      <w:pPr>
        <w:spacing w:after="150" w:line="276"/>
      </w:pPr>
      <w:r>
        <w:rPr>
          <w:sz w:val="22"/>
          <w:szCs w:val="22"/>
        </w:rPr>
        <w:t xml:space="preserve">Préciser ici l'enveloppe budgétaire globale (si communicable en interne) ainsi que sa répartition indicative entre design, développement, hébergement, licences et maintenance.</w:t>
      </w:r>
    </w:p>
    <w:p>
      <w:pPr>
        <w:spacing w:after="150"/>
      </w:pPr>
      <w:r>
        <w:rPr>
          <w:b/>
          <w:bCs/>
          <w:color w:val="1F3864"/>
          <w:sz w:val="22"/>
          <w:szCs w:val="22"/>
        </w:rPr>
        <w:t xml:space="preserve">Budget global estimé : </w:t>
      </w:r>
      <w:r>
        <w:rPr>
          <w:color w:val="595959"/>
          <w:sz w:val="22"/>
          <w:szCs w:val="22"/>
        </w:rPr>
        <w:t xml:space="preserve">________________________________</w:t>
      </w:r>
    </w:p>
    <w:p>
      <w:pPr>
        <w:spacing w:after="150"/>
      </w:pPr>
      <w:r>
        <w:rPr>
          <w:b/>
          <w:bCs/>
          <w:color w:val="1F3864"/>
          <w:sz w:val="22"/>
          <w:szCs w:val="22"/>
        </w:rPr>
        <w:t xml:space="preserve">Répartition par poste : </w:t>
      </w:r>
      <w:r>
        <w:rPr>
          <w:color w:val="595959"/>
          <w:sz w:val="22"/>
          <w:szCs w:val="22"/>
        </w:rPr>
        <w:t xml:space="preserve">________________________________</w:t>
      </w:r>
    </w:p>
    <w:p>
      <w:pPr>
        <w:pStyle w:val="Heading1"/>
        <w:pBdr>
          <w:bottom w:val="single" w:color="1F3864" w:sz="6" w:space="4"/>
        </w:pBdr>
        <w:spacing w:after="200" w:before="400"/>
      </w:pPr>
      <w:r>
        <w:rPr>
          <w:b/>
          <w:bCs/>
          <w:color w:val="1F3864"/>
          <w:sz w:val="30"/>
          <w:szCs w:val="30"/>
        </w:rPr>
        <w:t xml:space="preserve">8. Critères de validation et recette</w:t>
      </w:r>
    </w:p>
    <w:p>
      <w:pPr>
        <w:pStyle w:val="ListParagraph"/>
        <w:numPr>
          <w:ilvl w:val="0"/>
          <w:numId w:val="2"/>
        </w:numPr>
        <w:spacing w:after="80" w:line="276"/>
      </w:pPr>
      <w:r>
        <w:rPr>
          <w:sz w:val="22"/>
          <w:szCs w:val="22"/>
        </w:rPr>
        <w:t xml:space="preserve">Recette fonctionnelle : chaque fonctionnalité du cahier des charges est testée et validée par les parties prenantes</w:t>
      </w:r>
    </w:p>
    <w:p>
      <w:pPr>
        <w:pStyle w:val="ListParagraph"/>
        <w:numPr>
          <w:ilvl w:val="0"/>
          <w:numId w:val="2"/>
        </w:numPr>
        <w:spacing w:after="80" w:line="276"/>
      </w:pPr>
      <w:r>
        <w:rPr>
          <w:sz w:val="22"/>
          <w:szCs w:val="22"/>
        </w:rPr>
        <w:t xml:space="preserve">Recette technique : performance, sécurité et compatibilité validées</w:t>
      </w:r>
    </w:p>
    <w:p>
      <w:pPr>
        <w:pStyle w:val="ListParagraph"/>
        <w:numPr>
          <w:ilvl w:val="0"/>
          <w:numId w:val="2"/>
        </w:numPr>
        <w:spacing w:after="80" w:line="276"/>
      </w:pPr>
      <w:r>
        <w:rPr>
          <w:sz w:val="22"/>
          <w:szCs w:val="22"/>
        </w:rPr>
        <w:t xml:space="preserve">Tests de charge avant mise en production</w:t>
      </w:r>
    </w:p>
    <w:p>
      <w:pPr>
        <w:pStyle w:val="ListParagraph"/>
        <w:numPr>
          <w:ilvl w:val="0"/>
          <w:numId w:val="2"/>
        </w:numPr>
        <w:spacing w:after="80" w:line="276"/>
      </w:pPr>
      <w:r>
        <w:rPr>
          <w:sz w:val="22"/>
          <w:szCs w:val="22"/>
        </w:rPr>
        <w:t xml:space="preserve">Validation finale par le comité de pilotage avant mise en ligne</w:t>
      </w:r>
    </w:p>
    <w:p>
      <w:pPr>
        <w:pStyle w:val="Heading1"/>
        <w:pBdr>
          <w:bottom w:val="single" w:color="1F3864" w:sz="6" w:space="4"/>
        </w:pBdr>
        <w:spacing w:after="200" w:before="400"/>
      </w:pPr>
      <w:r>
        <w:rPr>
          <w:b/>
          <w:bCs/>
          <w:color w:val="1F3864"/>
          <w:sz w:val="30"/>
          <w:szCs w:val="30"/>
        </w:rPr>
        <w:t xml:space="preserve">9. Points ouverts et recommandations</w:t>
      </w:r>
    </w:p>
    <w:p>
      <w:pPr>
        <w:spacing w:after="150" w:line="276"/>
      </w:pPr>
      <w:r>
        <w:rPr>
          <w:sz w:val="22"/>
          <w:szCs w:val="22"/>
        </w:rPr>
        <w:t xml:space="preserve">Points soulevés en interne, à trancher ou à documenter avant/pendant le développement :</w:t>
      </w:r>
    </w:p>
    <w:p>
      <w:pPr>
        <w:pStyle w:val="Heading2"/>
        <w:spacing w:after="150" w:before="300"/>
      </w:pPr>
      <w:r>
        <w:rPr>
          <w:b/>
          <w:bCs/>
          <w:color w:val="2E5395"/>
          <w:sz w:val="24"/>
          <w:szCs w:val="24"/>
        </w:rPr>
        <w:t xml:space="preserve">9.1 Documents de cadrage à produire</w:t>
      </w:r>
    </w:p>
    <w:p>
      <w:pPr>
        <w:pStyle w:val="ListParagraph"/>
        <w:numPr>
          <w:ilvl w:val="0"/>
          <w:numId w:val="2"/>
        </w:numPr>
        <w:spacing w:after="80" w:line="276"/>
      </w:pPr>
      <w:r>
        <w:rPr>
          <w:sz w:val="22"/>
          <w:szCs w:val="22"/>
        </w:rPr>
        <w:t xml:space="preserve">Business Model Canvas (ou Lean Canvas)</w:t>
      </w:r>
    </w:p>
    <w:p>
      <w:pPr>
        <w:pStyle w:val="ListParagraph"/>
        <w:numPr>
          <w:ilvl w:val="0"/>
          <w:numId w:val="2"/>
        </w:numPr>
        <w:spacing w:after="80" w:line="276"/>
      </w:pPr>
      <w:r>
        <w:rPr>
          <w:sz w:val="22"/>
          <w:szCs w:val="22"/>
        </w:rPr>
        <w:t xml:space="preserve">Charte de projet (Project Brief)</w:t>
      </w:r>
    </w:p>
    <w:p>
      <w:pPr>
        <w:pStyle w:val="ListParagraph"/>
        <w:numPr>
          <w:ilvl w:val="0"/>
          <w:numId w:val="2"/>
        </w:numPr>
        <w:spacing w:after="80" w:line="276"/>
      </w:pPr>
      <w:r>
        <w:rPr>
          <w:sz w:val="22"/>
          <w:szCs w:val="22"/>
        </w:rPr>
        <w:t xml:space="preserve">Roadmap macro</w:t>
      </w:r>
    </w:p>
    <w:p>
      <w:pPr>
        <w:pStyle w:val="ListParagraph"/>
        <w:numPr>
          <w:ilvl w:val="0"/>
          <w:numId w:val="2"/>
        </w:numPr>
        <w:spacing w:after="80" w:line="276"/>
      </w:pPr>
      <w:r>
        <w:rPr>
          <w:sz w:val="22"/>
          <w:szCs w:val="22"/>
        </w:rPr>
        <w:t xml:space="preserve">User Journeys détaillés</w:t>
      </w:r>
    </w:p>
    <w:p>
      <w:pPr>
        <w:pStyle w:val="ListParagraph"/>
        <w:numPr>
          <w:ilvl w:val="0"/>
          <w:numId w:val="2"/>
        </w:numPr>
        <w:spacing w:after="80" w:line="276"/>
      </w:pPr>
      <w:r>
        <w:rPr>
          <w:sz w:val="22"/>
          <w:szCs w:val="22"/>
        </w:rPr>
        <w:t xml:space="preserve">Wireframes et maquettes cliquables</w:t>
      </w:r>
    </w:p>
    <w:p>
      <w:pPr>
        <w:pStyle w:val="ListParagraph"/>
        <w:numPr>
          <w:ilvl w:val="0"/>
          <w:numId w:val="2"/>
        </w:numPr>
        <w:spacing w:after="80" w:line="276"/>
      </w:pPr>
      <w:r>
        <w:rPr>
          <w:sz w:val="22"/>
          <w:szCs w:val="22"/>
        </w:rPr>
        <w:t xml:space="preserve">Product Backlog</w:t>
      </w:r>
    </w:p>
    <w:p>
      <w:pPr>
        <w:pStyle w:val="Heading2"/>
        <w:spacing w:after="150" w:before="300"/>
      </w:pPr>
      <w:r>
        <w:rPr>
          <w:b/>
          <w:bCs/>
          <w:color w:val="2E5395"/>
          <w:sz w:val="24"/>
          <w:szCs w:val="24"/>
        </w:rPr>
        <w:t xml:space="preserve">9.2 Point technique — dimensionnement de l'application</w:t>
      </w:r>
    </w:p>
    <w:p>
      <w:pPr>
        <w:spacing w:after="150" w:line="276"/>
      </w:pPr>
      <w:r>
        <w:rPr>
          <w:sz w:val="22"/>
          <w:szCs w:val="22"/>
        </w:rPr>
        <w:t xml:space="preserve">Décision actée : Client, Vendeur et Livreur partagent une application unique (web + mobile) avec bascule d'interface selon le rôle du compte. Point de vigilance associé : tenir compte de la qualité du réseau mobile à Lomé dans le dimensionnement de la taille de l'APK (optimisation des assets, chargement différé des ressources non essentielles au rôle actif).</w:t>
      </w:r>
    </w:p>
    <w:p>
      <w:pPr>
        <w:pStyle w:val="Heading2"/>
        <w:spacing w:after="150" w:before="300"/>
      </w:pPr>
      <w:r>
        <w:rPr>
          <w:b/>
          <w:bCs/>
          <w:color w:val="2E5395"/>
          <w:sz w:val="24"/>
          <w:szCs w:val="24"/>
        </w:rPr>
        <w:t xml:space="preserve">9.3 Modération des échanges</w:t>
      </w:r>
    </w:p>
    <w:p>
      <w:pPr>
        <w:spacing w:after="150" w:line="276"/>
      </w:pPr>
      <w:r>
        <w:rPr>
          <w:sz w:val="22"/>
          <w:szCs w:val="22"/>
        </w:rPr>
        <w:t xml:space="preserve">Possibilité de bloquer automatiquement, dans la messagerie interne (client/vendeur), les messages contenant des coordonnées personnelles (numéro de téléphone, email, réseaux sociaux) afin d'éviter les transactions hors plateforme. Fonctionnalité techniquement réalisable (filtrage par expression régulière et détection de motifs) ; complexité et priorité à évaluer avec l'équipe de développement.</w:t>
      </w:r>
    </w:p>
    <w:p>
      <w:pPr>
        <w:pStyle w:val="Heading2"/>
        <w:spacing w:after="150" w:before="300"/>
      </w:pPr>
      <w:r>
        <w:rPr>
          <w:b/>
          <w:bCs/>
          <w:color w:val="2E5395"/>
          <w:sz w:val="24"/>
          <w:szCs w:val="24"/>
        </w:rPr>
        <w:t xml:space="preserve">9.4 Cadre juridique</w:t>
      </w:r>
    </w:p>
    <w:p>
      <w:pPr>
        <w:spacing w:after="150" w:line="276"/>
      </w:pPr>
      <w:r>
        <w:rPr>
          <w:sz w:val="22"/>
          <w:szCs w:val="22"/>
        </w:rPr>
        <w:t xml:space="preserve">Responsable à désigner en interne pour la rédaction et la mise à jour des documents suivants, préalables ou concomitants au développement :</w:t>
      </w:r>
    </w:p>
    <w:p>
      <w:pPr>
        <w:pStyle w:val="ListParagraph"/>
        <w:numPr>
          <w:ilvl w:val="0"/>
          <w:numId w:val="2"/>
        </w:numPr>
        <w:spacing w:after="80" w:line="276"/>
      </w:pPr>
      <w:r>
        <w:rPr>
          <w:sz w:val="22"/>
          <w:szCs w:val="22"/>
        </w:rPr>
        <w:t xml:space="preserve">Conditions Générales d'Utilisation (CGU) et Conditions Générales de Vente (CGV)</w:t>
      </w:r>
    </w:p>
    <w:p>
      <w:pPr>
        <w:pStyle w:val="ListParagraph"/>
        <w:numPr>
          <w:ilvl w:val="0"/>
          <w:numId w:val="2"/>
        </w:numPr>
        <w:spacing w:after="80" w:line="276"/>
      </w:pPr>
      <w:r>
        <w:rPr>
          <w:sz w:val="22"/>
          <w:szCs w:val="22"/>
        </w:rPr>
        <w:t xml:space="preserve">Politique de confidentialité</w:t>
      </w:r>
    </w:p>
    <w:p>
      <w:pPr>
        <w:pStyle w:val="ListParagraph"/>
        <w:numPr>
          <w:ilvl w:val="0"/>
          <w:numId w:val="2"/>
        </w:numPr>
        <w:spacing w:after="80" w:line="276"/>
      </w:pPr>
      <w:r>
        <w:rPr>
          <w:sz w:val="22"/>
          <w:szCs w:val="22"/>
        </w:rPr>
        <w:t xml:space="preserve">Processus KYC (Know Your Customer / Know Your Business) pour la validation des vendeurs et livreurs</w:t>
      </w:r>
    </w:p>
    <w:p>
      <w:pPr>
        <w:pStyle w:val="Heading1"/>
        <w:pBdr>
          <w:bottom w:val="single" w:color="1F3864" w:sz="6" w:space="4"/>
        </w:pBdr>
        <w:spacing w:after="200" w:before="400"/>
      </w:pPr>
      <w:r>
        <w:rPr>
          <w:b/>
          <w:bCs/>
          <w:color w:val="1F3864"/>
          <w:sz w:val="30"/>
          <w:szCs w:val="30"/>
        </w:rPr>
        <w:t xml:space="preserve">10. Annexes</w:t>
      </w:r>
    </w:p>
    <w:p>
      <w:pPr>
        <w:pStyle w:val="ListParagraph"/>
        <w:numPr>
          <w:ilvl w:val="0"/>
          <w:numId w:val="2"/>
        </w:numPr>
        <w:spacing w:after="80" w:line="276"/>
      </w:pPr>
      <w:r>
        <w:rPr>
          <w:sz w:val="22"/>
          <w:szCs w:val="22"/>
        </w:rPr>
        <w:t xml:space="preserve">Glossaire des termes métier et techniques</w:t>
      </w:r>
    </w:p>
    <w:p>
      <w:pPr>
        <w:pStyle w:val="ListParagraph"/>
        <w:numPr>
          <w:ilvl w:val="0"/>
          <w:numId w:val="2"/>
        </w:numPr>
        <w:spacing w:after="80" w:line="276"/>
      </w:pPr>
      <w:r>
        <w:rPr>
          <w:sz w:val="22"/>
          <w:szCs w:val="22"/>
        </w:rPr>
        <w:t xml:space="preserve">Références concurrentielles et benchmarks (Uber, Amazon, Gozem, Yango)</w:t>
      </w:r>
    </w:p>
    <w:p>
      <w:pPr>
        <w:pStyle w:val="ListParagraph"/>
        <w:numPr>
          <w:ilvl w:val="0"/>
          <w:numId w:val="2"/>
        </w:numPr>
        <w:spacing w:after="80" w:line="276"/>
      </w:pPr>
      <w:r>
        <w:rPr>
          <w:sz w:val="22"/>
          <w:szCs w:val="22"/>
        </w:rPr>
        <w:t xml:space="preserve">Contacts des parties prenantes (équipe interne, prestataires)</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2026-08-03T09:58:50.167Z</dcterms:created>
  <dcterms:modified xsi:type="dcterms:W3CDTF">2026-08-03T09:58:50.181Z</dcterms:modified>
</cp:coreProperties>
</file>

<file path=docProps/custom.xml><?xml version="1.0" encoding="utf-8"?>
<Properties xmlns="http://schemas.openxmlformats.org/officeDocument/2006/custom-properties" xmlns:vt="http://schemas.openxmlformats.org/officeDocument/2006/docPropsVTypes"/>
</file>