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44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pPr>
        <w:keepNext/>
        <w:spacing w:after="20" w:before="140" w:line="264"/>
      </w:pPr>
      <w:r>
        <w:rPr>
          <w:rFonts w:ascii="Arial" w:cs="Arial" w:eastAsia="Arial" w:hAnsi="Arial"/>
          <w:b/>
          <w:bCs/>
          <w:color w:val="C8102E"/>
          <w:sz w:val="20"/>
          <w:szCs w:val="20"/>
        </w:rPr>
        <w:t xml:space="preserve">F38  </w:t>
      </w:r>
      <w:r>
        <w:rPr>
          <w:rFonts w:ascii="Arial" w:cs="Arial" w:eastAsia="Arial" w:hAnsi="Arial"/>
          <w:b/>
          <w:bCs/>
          <w:color w:val="0B1F3A"/>
          <w:sz w:val="21"/>
          <w:szCs w:val="21"/>
        </w:rPr>
        <w:t xml:space="preserve">Warehouse cash fund and restock override</w:t>
      </w:r>
    </w:p>
    <w:p>
      <w:pPr>
        <w:keepNext/>
        <w:spacing w:after="40" w:before="0" w:line="264"/>
      </w:pPr>
      <w:r>
        <w:rPr>
          <w:rFonts w:ascii="Arial" w:cs="Arial" w:eastAsia="Arial" w:hAnsi="Arial"/>
          <w:i/>
          <w:iCs/>
          <w:color w:val="5B6477"/>
          <w:sz w:val="17"/>
          <w:szCs w:val="17"/>
        </w:rPr>
        <w:t xml:space="preserve">The warehouse pays small expenses from its cash fund, and the Head Auditor can order even when the data says no restock is needed.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WA-CF  Pay a warehouse expense from the cash fund</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HA-RO  Order even when the data says nothing is needed</w:t>
      </w:r>
    </w:p>
    <w:p>
      <w:pPr>
        <w:keepNext/>
        <w:spacing w:after="20" w:before="140" w:line="264"/>
      </w:pPr>
      <w:r>
        <w:rPr>
          <w:rFonts w:ascii="Arial" w:cs="Arial" w:eastAsia="Arial" w:hAnsi="Arial"/>
          <w:b/>
          <w:bCs/>
          <w:color w:val="C8102E"/>
          <w:sz w:val="20"/>
          <w:szCs w:val="20"/>
        </w:rPr>
        <w:t xml:space="preserve">F39  </w:t>
      </w:r>
      <w:r>
        <w:rPr>
          <w:rFonts w:ascii="Arial" w:cs="Arial" w:eastAsia="Arial" w:hAnsi="Arial"/>
          <w:b/>
          <w:bCs/>
          <w:color w:val="0B1F3A"/>
          <w:sz w:val="21"/>
          <w:szCs w:val="21"/>
        </w:rPr>
        <w:t xml:space="preserve">Franchise availability, order, picklist and DR</w:t>
      </w:r>
    </w:p>
    <w:p>
      <w:pPr>
        <w:keepNext/>
        <w:spacing w:after="40" w:before="0" w:line="264"/>
      </w:pPr>
      <w:r>
        <w:rPr>
          <w:rFonts w:ascii="Arial" w:cs="Arial" w:eastAsia="Arial" w:hAnsi="Arial"/>
          <w:i/>
          <w:iCs/>
          <w:color w:val="5B6477"/>
          <w:sz w:val="17"/>
          <w:szCs w:val="17"/>
        </w:rPr>
        <w:t xml:space="preserve">The warehouse offers what it can give, the franchises order from it, and the picklist and final check lead to the DR.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FC-FO  Availability to picklist to DR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WI-FO  Check the availability and the final check</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FO-ORD  Order from the availability</w:t>
      </w:r>
    </w:p>
    <w:p>
      <w:pPr>
        <w:keepNext/>
        <w:spacing w:after="20" w:before="140" w:line="264"/>
      </w:pPr>
      <w:r>
        <w:rPr>
          <w:rFonts w:ascii="Arial" w:cs="Arial" w:eastAsia="Arial" w:hAnsi="Arial"/>
          <w:b/>
          <w:bCs/>
          <w:color w:val="C8102E"/>
          <w:sz w:val="20"/>
          <w:szCs w:val="20"/>
        </w:rPr>
        <w:t xml:space="preserve">F40  </w:t>
      </w:r>
      <w:r>
        <w:rPr>
          <w:rFonts w:ascii="Arial" w:cs="Arial" w:eastAsia="Arial" w:hAnsi="Arial"/>
          <w:b/>
          <w:bCs/>
          <w:color w:val="0B1F3A"/>
          <w:sz w:val="21"/>
          <w:szCs w:val="21"/>
        </w:rPr>
        <w:t xml:space="preserve">Franchise DRs: confirm, correct, unpaid goods</w:t>
      </w:r>
    </w:p>
    <w:p>
      <w:pPr>
        <w:keepNext/>
        <w:spacing w:after="40" w:before="0" w:line="264"/>
      </w:pPr>
      <w:r>
        <w:rPr>
          <w:rFonts w:ascii="Arial" w:cs="Arial" w:eastAsia="Arial" w:hAnsi="Arial"/>
          <w:i/>
          <w:iCs/>
          <w:color w:val="5B6477"/>
          <w:sz w:val="17"/>
          <w:szCs w:val="17"/>
        </w:rPr>
        <w:t xml:space="preserve">Any DR for a franchise is sent to it to confirm; the coordinator corrects mistakes; the unpaid goods show in Franchise AR.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SA-FD  A DR for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FO-DR  Confirm a DR or report a problem</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FC-DR  Correct a franchise DR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AH-UG  Unpaid goods in Franchise AR</w:t>
      </w:r>
    </w:p>
    <w:p>
      <w:pPr>
        <w:keepNext/>
        <w:spacing w:after="20" w:before="140" w:line="264"/>
      </w:pPr>
      <w:r>
        <w:rPr>
          <w:rFonts w:ascii="Arial" w:cs="Arial" w:eastAsia="Arial" w:hAnsi="Arial"/>
          <w:b/>
          <w:bCs/>
          <w:color w:val="C8102E"/>
          <w:sz w:val="20"/>
          <w:szCs w:val="20"/>
        </w:rPr>
        <w:t xml:space="preserve">F41  </w:t>
      </w:r>
      <w:r>
        <w:rPr>
          <w:rFonts w:ascii="Arial" w:cs="Arial" w:eastAsia="Arial" w:hAnsi="Arial"/>
          <w:b/>
          <w:bCs/>
          <w:color w:val="0B1F3A"/>
          <w:sz w:val="21"/>
          <w:szCs w:val="21"/>
        </w:rPr>
        <w:t xml:space="preserve">Branch request to the warehouse</w:t>
      </w:r>
    </w:p>
    <w:p>
      <w:pPr>
        <w:keepNext/>
        <w:spacing w:after="40" w:before="0" w:line="264"/>
      </w:pPr>
      <w:r>
        <w:rPr>
          <w:rFonts w:ascii="Arial" w:cs="Arial" w:eastAsia="Arial" w:hAnsi="Arial"/>
          <w:i/>
          <w:iCs/>
          <w:color w:val="5B6477"/>
          <w:sz w:val="17"/>
          <w:szCs w:val="17"/>
        </w:rPr>
        <w:t xml:space="preserve">A branch asks for stock and the Warehouse In-Charge only edits the quantities.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SA-BR  Request stock from the warehouse</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WI-BR  Requests from the branches</w:t>
      </w:r>
    </w:p>
    <w:p>
      <w:pPr>
        <w:keepNext/>
        <w:spacing w:after="20" w:before="140" w:line="264"/>
      </w:pPr>
      <w:r>
        <w:rPr>
          <w:rFonts w:ascii="Arial" w:cs="Arial" w:eastAsia="Arial" w:hAnsi="Arial"/>
          <w:b/>
          <w:bCs/>
          <w:color w:val="C8102E"/>
          <w:sz w:val="20"/>
          <w:szCs w:val="20"/>
        </w:rPr>
        <w:t xml:space="preserve">F42  </w:t>
      </w:r>
      <w:r>
        <w:rPr>
          <w:rFonts w:ascii="Arial" w:cs="Arial" w:eastAsia="Arial" w:hAnsi="Arial"/>
          <w:b/>
          <w:bCs/>
          <w:color w:val="0B1F3A"/>
          <w:sz w:val="21"/>
          <w:szCs w:val="21"/>
        </w:rPr>
        <w:t xml:space="preserve">Promo percentage, internal quantity and tick</w:t>
      </w:r>
    </w:p>
    <w:p>
      <w:pPr>
        <w:keepNext/>
        <w:spacing w:after="40" w:before="0" w:line="264"/>
      </w:pPr>
      <w:r>
        <w:rPr>
          <w:rFonts w:ascii="Arial" w:cs="Arial" w:eastAsia="Arial" w:hAnsi="Arial"/>
          <w:i/>
          <w:iCs/>
          <w:color w:val="5B6477"/>
          <w:sz w:val="17"/>
          <w:szCs w:val="17"/>
        </w:rPr>
        <w:t xml:space="preserve">The Head Auditor issues a % promo with an internal quantity and the associates tick promo or normal price on each sale.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HA-PP  Promo percentage and internal quantity</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SA-PR  Promo tick on a sale</w:t>
      </w:r>
    </w:p>
    <w:p>
      <w:pPr>
        <w:keepNext/>
        <w:spacing w:after="20" w:before="140" w:line="264"/>
      </w:pPr>
      <w:r>
        <w:rPr>
          <w:rFonts w:ascii="Arial" w:cs="Arial" w:eastAsia="Arial" w:hAnsi="Arial"/>
          <w:b/>
          <w:bCs/>
          <w:color w:val="C8102E"/>
          <w:sz w:val="20"/>
          <w:szCs w:val="20"/>
        </w:rPr>
        <w:t xml:space="preserve">F43  </w:t>
      </w:r>
      <w:r>
        <w:rPr>
          <w:rFonts w:ascii="Arial" w:cs="Arial" w:eastAsia="Arial" w:hAnsi="Arial"/>
          <w:b/>
          <w:bCs/>
          <w:color w:val="0B1F3A"/>
          <w:sz w:val="21"/>
          <w:szCs w:val="21"/>
        </w:rPr>
        <w:t xml:space="preserve">Edit a DR, DR list and sales links</w:t>
      </w:r>
    </w:p>
    <w:p>
      <w:pPr>
        <w:keepNext/>
        <w:spacing w:after="40" w:before="0" w:line="264"/>
      </w:pPr>
      <w:r>
        <w:rPr>
          <w:rFonts w:ascii="Arial" w:cs="Arial" w:eastAsia="Arial" w:hAnsi="Arial"/>
          <w:i/>
          <w:iCs/>
          <w:color w:val="5B6477"/>
          <w:sz w:val="17"/>
          <w:szCs w:val="17"/>
        </w:rPr>
        <w:t xml:space="preserve">DRs can be corrected until the day closes, and every Sales figure leads to its DRs and the Daily Sales Report of that day.</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SA-ED  Edit a DR before the day closes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SA-MB  Member boxes only for retail sales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AH-IS  Sales figure to DR and Daily Sales Report</w:t>
      </w:r>
    </w:p>
    <w:p>
      <w:pPr>
        <w:keepNext/>
        <w:spacing w:after="20" w:before="140" w:line="264"/>
      </w:pPr>
      <w:r>
        <w:rPr>
          <w:rFonts w:ascii="Arial" w:cs="Arial" w:eastAsia="Arial" w:hAnsi="Arial"/>
          <w:b/>
          <w:bCs/>
          <w:color w:val="C8102E"/>
          <w:sz w:val="20"/>
          <w:szCs w:val="20"/>
        </w:rPr>
        <w:t xml:space="preserve">F44  </w:t>
      </w:r>
      <w:r>
        <w:rPr>
          <w:rFonts w:ascii="Arial" w:cs="Arial" w:eastAsia="Arial" w:hAnsi="Arial"/>
          <w:b/>
          <w:bCs/>
          <w:color w:val="0B1F3A"/>
          <w:sz w:val="21"/>
          <w:szCs w:val="21"/>
        </w:rPr>
        <w:t xml:space="preserve">HR: NTE, memo to an employee, employee page, contributions</w:t>
      </w:r>
    </w:p>
    <w:p>
      <w:pPr>
        <w:keepNext/>
        <w:spacing w:after="40" w:before="0" w:line="264"/>
      </w:pPr>
      <w:r>
        <w:rPr>
          <w:rFonts w:ascii="Arial" w:cs="Arial" w:eastAsia="Arial" w:hAnsi="Arial"/>
          <w:i/>
          <w:iCs/>
          <w:color w:val="5B6477"/>
          <w:sz w:val="17"/>
          <w:szCs w:val="17"/>
        </w:rPr>
        <w:t xml:space="preserve">HR issues numbered NTEs to specific employees, memos to one employee, manages staff IDs (with Owner approval), loans and contributions, and the branch is told of charges.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HR-NTE  Issue an NTE from a late-deposit notice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SA-NTE  Read and answer an NTE; charges at my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HR-NT2  NTE and memo to a specific employee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HR-EMP  Employee page, staff ID number and loans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AD-ID  Approve a staff ID number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HR-CON  Edit the government contributions of a payroll line</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even when the data says nothing is needed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tick a supplier whose items do not need restocking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message, then choose Every item of the supplier (or A blank order).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the order quantity and each branch's share; Save;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made with your quantities even though the data suggested 0. Items added by hand show a row for every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percentage and internal quantity</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a promo → choose 30% off for a product, type the internal quantity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See promo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price is the tier price less 30%. The internal quantity is not on the branch memo; sold and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the warehouse cash fund can be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availability and the final check</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open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Offer quantity and flavors, remove one item → Send to the Franchise Coordinator.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franchise order sent for the final check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cannot offer more than the stock. After your approval the coordinator can make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Requests from the branches</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Requests from the branches.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(or remove an item) → Prepare the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branch products are already filled in; a draft pull-out is made and the branch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allowed when Admin has set up the warehouse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a warehouse expense from the cash fund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the expense account, amount and payee.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Paid from → Cash fund: read the balance beside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saved and the cash fund balance goes down by that amount. You cannot set up or replenish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FO-ORD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from the availability</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notice → Franchise Orders →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I order and choose the flavors → Send my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offered products and quantities can be ordered;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DR or report a problem</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Franchise DRs → open the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the goods → Confirm receipt, or Report a problem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Confirming adds the goods to your stock. A problem tells the Franchise Coordinator, who corrects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Availability to picklist to DR</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Generate availability → Send to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When the warehouse returns it, tick the franchises → Send to the franchises.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a franchise orders: open the order → Make the picklist → Print the picklist (PDF) → Send to the warehouse for the final check.</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When approved → Make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availability, the picklist and the DR follow one after the other. The franchise sees the DR under Franchise DRs and Franchise AR shows it as Unpaid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franchise DR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DR the franchise reported a problem 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this franchise DR → change a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number and date; the franchise is told and checks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AH-UG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Unpaid goods in Franchise AR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 franchise: read Total goods AR, Total shipping AR, Total penalty and Total interest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Unpaid goods (DRs) → read the penalty and interest of an overdue DR → click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four totals are shown apart and add up to Total due. An overdue DR shows 2% penalty and 0.1% a day interest by itself; clicking opens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AH-IS</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figure to DR and Daily Sales Report</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for a day with sales → click a quantity under Sales.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Open the DR, then go back and press Open the Daily Sales Report of that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DRs behind the figure are listed; the links open the sale and the Daily Sales Report of that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an NTE from a late-deposit notice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a late-deposit notice → Issue an NTE… → tick the associate(s)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NTEs issued → open the NTE → Print the NTE (PDF).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employee replies: choose a decision → Record the decision.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NTE is made for each person with the notice details; the notice shows NTE issued; the employee is notified at each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HR-NT2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NTE and memo to a specific employee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NTEs issued → Issue an NTE to an employee → choose the employee, subject, facts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Memorandums → Write a memo → find an employee by name → write → Issue.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NTE has its own number. The memo is addressed to that employee; one without a login is only printed.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HR-EMP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Employee page, staff ID number and loans</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click an employee.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Staff ID number → type a new number and the reason → Ask the Owner to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Loans and cash advances → add ₱3,000 with ₱500 each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 ID change and the login Company ID follows. The loan is deducted by the next payroll run.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HR-CON</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the government contributions of a payroll line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create a run → in a line type the SSS (EE) and an employer share.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back to the table.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Payroll → Contribution tables: read the tables in use.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figures are kept and net pay follows; back to the table restores them. A missing table shows a red warning with Load the standard tables.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2026-10-16T05:02:17.391Z</dcterms:created>
  <dcterms:modified xsi:type="dcterms:W3CDTF">2026-10-16T05:02:17.391Z</dcterms:modified>
</cp:coreProperties>
</file>

<file path=docProps/custom.xml><?xml version="1.0" encoding="utf-8"?>
<Properties xmlns="http://schemas.openxmlformats.org/officeDocument/2006/custom-properties" xmlns:vt="http://schemas.openxmlformats.org/officeDocument/2006/docPropsVTypes"/>
</file>