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WAREHOUSE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In-Charge  —  wh.incharge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Warehouse In-Charge. Checks goods first, sends stock out, answers transfer differences. No cost, no cash fund.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wh.incharge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goods first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Goods into the warehouse → open the associate's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Compare with the supplier delivery receipt (open the uploaded file)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Status becomes '2. Goods checked · waiting for the Head Auditor's cost approval'. Stock is NOT added yet.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Reject a delivery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another associate delivery → Reject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associate is notified. No stock is added.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goods 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Goods out of the warehouse → the associate's pull-out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moves on to the auditors (branch) or the Owner (franchise).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Stock returned 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in from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is added to the Warehouse.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own delivery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fill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goes straight to the Head Auditor for cost (no In-Charge step).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Correct an associate's document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associate's draft → Propose edit → change a quantity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until the associate accepts.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2 of an item to West Ave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new transfer to West Ave, 2 of one item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an auditor's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 (after the Head Auditor confirmed).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Agree on one case.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Disagree without a note, then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Agree makes the -002 form (and -003 for extra items) on the transfer page. Disagree needs a note, then goes to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Write-offs → expired or damaged item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Head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E-commerce pull-out and returns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E-commerce pull-out → print picking list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Returned parcels → mark 1 good, 1 damaged → Receive.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move to 'with courier'. The good item returns to stock; the damaged one creates a write-off.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 delivery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Petty Cash Fund menu and no cost column.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Find transfers by branch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View: Outgoing (Pull-Out).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Branches → tick two branches → Done; then Clear (all).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pull-outs from the warehouse to the ticked branches show. Franchises show '(franchise)'.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a chosen flavor; set flavors of old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→ new transfer → add the two-flavor item → choose Vanilla.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Batches → Set flavors on stock without a flavor.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pull-out takes Vanilla only. Setting flavors keeps the item's total the same.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wh.incharge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wh.incharge</dc:title>
  <dc:creator>GWS-ERP</dc:creator>
  <cp:lastModifiedBy>Un-named</cp:lastModifiedBy>
  <cp:revision>1</cp:revision>
  <dcterms:created xsi:type="dcterms:W3CDTF">2026-10-01T02:18:31.923Z</dcterms:created>
  <dcterms:modified xsi:type="dcterms:W3CDTF">2026-10-01T02:18:31.924Z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