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OWNER AND AUDITORS</w:t>
      </w:r>
    </w:p>
    <w:p>
      <w:pPr>
        <w:pStyle w:val="Heading1"/>
        <w:pBdr>
          <w:bottom w:val="single" w:color="C8102E" w:sz="12" w:space="4"/>
        </w:pBdr>
        <w:spacing w:after="40" w:before="0" w:line="264"/>
      </w:pPr>
      <w:r>
        <w:rPr>
          <w:rFonts w:ascii="Arial" w:cs="Arial" w:eastAsia="Arial" w:hAnsi="Arial"/>
          <w:b/>
          <w:bCs/>
          <w:color w:val="0B1F3A"/>
          <w:sz w:val="34"/>
          <w:szCs w:val="34"/>
        </w:rPr>
        <w:t xml:space="preserve">Owner (Admin)  —  admin</w:t>
      </w:r>
    </w:p>
    <w:p>
      <w:pPr>
        <w:spacing w:after="160" w:before="0" w:line="264"/>
      </w:pPr>
      <w:r>
        <w:rPr>
          <w:rFonts w:ascii="Arial" w:cs="Arial" w:eastAsia="Arial" w:hAnsi="Arial"/>
          <w:color w:val="5B6477"/>
          <w:sz w:val="19"/>
          <w:szCs w:val="19"/>
        </w:rPr>
        <w:t xml:space="preserve">Owner (Admin). Final approver. Sees cost and everything else.</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admin</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44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Owner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Cash on hand per branch, branches without today's Daily Sales Report, open discrepancies and price updates (with cost) are shown.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special price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Special price.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Expand it and check tier price, sold price, discount % and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the Owner sees cost and margin. The sale stays as recorded and the approval leaves the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transfer to a franchise</w:t>
            </w:r>
          </w:p>
          <w:p>
            <w:pPr>
              <w:spacing w:after="40" w:before="0" w:line="264"/>
            </w:pPr>
            <w:r>
              <w:rPr>
                <w:rFonts w:ascii="Arial" w:cs="Arial" w:eastAsia="Arial" w:hAnsi="Arial"/>
                <w:i/>
                <w:iCs/>
                <w:color w:val="5B6477"/>
                <w:sz w:val="15"/>
                <w:szCs w:val="15"/>
              </w:rPr>
              <w:t xml:space="preserve">Flow F9 · Stock to a franchise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pull-out to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is in transit to Mayon. The franchise can now confirm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new master data</w:t>
            </w:r>
          </w:p>
          <w:p>
            <w:pPr>
              <w:spacing w:after="40" w:before="0" w:line="264"/>
            </w:pPr>
            <w:r>
              <w:rPr>
                <w:rFonts w:ascii="Arial" w:cs="Arial" w:eastAsia="Arial" w:hAnsi="Arial"/>
                <w:i/>
                <w:iCs/>
                <w:color w:val="5B6477"/>
                <w:sz w:val="15"/>
                <w:szCs w:val="15"/>
              </w:rPr>
              <w:t xml:space="preserve">Flow F12 · New employee to payroll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master data.</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product from the Head Auditor, and the employee and user account from HR.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record is created and the person who entered it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disputed transfer difference</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transfer the sending branch disagreed with (or did not answer in 2 days).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one: the difference stands, received after all, lost as a company expense, or lost and charged to staff.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'Difference stands' makes the -002 form back to the sender. 'Charged to staff' makes a charge form for HR. The transfer page shows the outcome.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sales targets</w:t>
            </w:r>
          </w:p>
          <w:p>
            <w:pPr>
              <w:spacing w:after="40" w:before="0" w:line="264"/>
            </w:pPr>
            <w:r>
              <w:rPr>
                <w:rFonts w:ascii="Arial" w:cs="Arial" w:eastAsia="Arial" w:hAnsi="Arial"/>
                <w:i/>
                <w:iCs/>
                <w:color w:val="5B6477"/>
                <w:sz w:val="15"/>
                <w:szCs w:val="15"/>
              </w:rPr>
              <w:t xml:space="preserve">Flow F10 · Sales targets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Sales target (West Ave and Jerick Quinto).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both.</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targets show as approved on Sales Targets. A newer approved target replaces the old one.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more days to deposit cash</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branch's extension request.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(the Head Auditor must also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deposit date applies only after both approvals.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period lock</w:t>
            </w:r>
          </w:p>
          <w:p>
            <w:pPr>
              <w:spacing w:after="40" w:before="0" w:line="264"/>
            </w:pPr>
            <w:r>
              <w:rPr>
                <w:rFonts w:ascii="Arial" w:cs="Arial" w:eastAsia="Arial" w:hAnsi="Arial"/>
                <w:i/>
                <w:iCs/>
                <w:color w:val="5B6477"/>
                <w:sz w:val="15"/>
                <w:szCs w:val="15"/>
              </w:rPr>
              <w:t xml:space="preserve">Flow F13 · Month-end lock</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Period lock requested by the Accounting Head.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period is locked. Journal edits in that period are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cost change</w:t>
            </w:r>
          </w:p>
          <w:p>
            <w:pPr>
              <w:spacing w:after="40" w:before="0" w:line="264"/>
            </w:pPr>
            <w:r>
              <w:rPr>
                <w:rFonts w:ascii="Arial" w:cs="Arial" w:eastAsia="Arial" w:hAnsi="Arial"/>
                <w:i/>
                <w:iCs/>
                <w:color w:val="5B6477"/>
                <w:sz w:val="15"/>
                <w:szCs w:val="15"/>
              </w:rPr>
              <w:t xml:space="preserve">Flow F14 · Products and cost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cost change typed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cost applies from the effective date. The roles that see cost are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consignment already checked by the auditor or In-Charge.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stock leaves the branch only after this approval.</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Create a user</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New user: full name, company ID, role, temporary password, branch → Create.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that user in another browser, then sign in to the same account in a third window.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user must set a password and accept the statement. The first window is signed out with a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Custom permissions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custom.user → tick a few permissions → Save overrides.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custom.user sees only those screens.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Delete and archive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Products → delete a product never used.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Try to delete a product that was sold.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unused product is removed. The sold one is archived instead.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Letterhead and logo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Settings → Company letterhead → Save details.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Upload a logo, remove the background, Use this logo.</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Print any form.</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letterhead and logo appear on the printed form, the sign-in page and the menu.</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HR referral of repeated transfer differences</w:t>
            </w:r>
          </w:p>
          <w:p>
            <w:pPr>
              <w:spacing w:after="40" w:before="0" w:line="264"/>
            </w:pPr>
            <w:r>
              <w:rPr>
                <w:rFonts w:ascii="Arial" w:cs="Arial" w:eastAsia="Arial" w:hAnsi="Arial"/>
                <w:i/>
                <w:iCs/>
                <w:color w:val="5B6477"/>
                <w:sz w:val="15"/>
                <w:szCs w:val="15"/>
              </w:rPr>
              <w:t xml:space="preserve">Flow F3 · Transfer received with a different quantity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HR presses Refer to the Owner, open the notification.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notice shows the staff member, the transfers and the count in 30 days.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Reports with profit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Reports → Sales Report: All branches, This month →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Sales Graphs.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Financial Statements.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E-commerce → All platforms: profit report.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Gross profit is shown. Graphs show each branch in its own colour. The balance sheet 'Should be 0' row is 0.</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many at once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several → Approve selected.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All ticked items are approved together.</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opening AR with Tick all</w:t>
            </w:r>
          </w:p>
          <w:p>
            <w:pPr>
              <w:spacing w:after="40" w:before="0" w:line="264"/>
            </w:pPr>
            <w:r>
              <w:rPr>
                <w:rFonts w:ascii="Arial" w:cs="Arial" w:eastAsia="Arial" w:hAnsi="Arial"/>
                <w:i/>
                <w:iCs/>
                <w:color w:val="5B6477"/>
                <w:sz w:val="15"/>
                <w:szCs w:val="15"/>
              </w:rPr>
              <w:t xml:space="preserve">Flow F17 · Opening AR from before GWS-ERP</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Opening AR (before GWS-ERP).</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Check branch, customer, DR/SI and amount.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Tick all → Approve all; reject one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approved entry appears in that branch's AR &amp; Collections and the branch is notified. The rejected one shows your reason to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AD-19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Transfers per branch; franchises marked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Branches → tick Mayon (franchise) → Done.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View → Incoming (Transfer-In).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any branch list (Stock on Hand, Inventory Reports).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Mayon's transfers show, then only what Mayon received. Every list shows '(franchise)' beside franchise names.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anything as the Owner</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tick Show everything waiting.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Approve an internal transfer that is waiting for the auditors.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 is approved at once. The workflow shows 'Owner (final)'. The dashboard shows how many more are waiting with others.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an agent incentive</w:t>
            </w:r>
          </w:p>
          <w:p>
            <w:pPr>
              <w:spacing w:after="40" w:before="0" w:line="264"/>
            </w:pPr>
            <w:r>
              <w:rPr>
                <w:rFonts w:ascii="Arial" w:cs="Arial" w:eastAsia="Arial" w:hAnsi="Arial"/>
                <w:i/>
                <w:iCs/>
                <w:color w:val="5B6477"/>
                <w:sz w:val="15"/>
                <w:szCs w:val="15"/>
              </w:rPr>
              <w:t xml:space="preserve">Flow F19 · Agent incentive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the Accounting Associate and Head approve, My Approvals → Agent incentive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release form number (AI-…) is made and HR is notified.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Credit-card and e-commerce prices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&amp; Card Prices.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Set the Card fee % (4) and choose SRP ÷ (1 − %) → Save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TikTok, one Shopee and one Lazada price → Save prices. Or import the masterlist (.xlsx).</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Open New Sale as a sales account and pay one item by credit card.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Prices keep their centavos (no rounding). The card sale uses the credit-card price; a platform sale uses that platform price list.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Franchise AR: extension and waiving charges</w:t>
            </w:r>
          </w:p>
          <w:p>
            <w:pPr>
              <w:spacing w:after="40" w:before="0" w:line="264"/>
            </w:pPr>
            <w:r>
              <w:rPr>
                <w:rFonts w:ascii="Arial" w:cs="Arial" w:eastAsia="Arial" w:hAnsi="Arial"/>
                <w:i/>
                <w:iCs/>
                <w:color w:val="5B6477"/>
                <w:sz w:val="15"/>
                <w:szCs w:val="15"/>
              </w:rPr>
              <w:t xml:space="preserve">Flow F21 · Franchise AR: penalty, extension, payment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Franchise AR → a franchise with an overdue invoice.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penalty (2% once) and interest (0.1% a day) and the total due today.</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My Approvals → Franchise AR extension → read the reason → Approve (or Reject with a reason).</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On the invoice press Waive charges, type an amount and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due date applies from the approved request. Penalty and interest are recalculated and the waiver is recorded with your name. Accounting, the auditors, the Franchise Coordinators and the franchise owner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Card override request</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6-Pack Card override sent by the Head Auditor.</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branch, what is known about the customer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is booked as usual (₱300 expense for the branch) and marked as an override. Rejecting needs a reason.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E-commerce margin analysis and ad expenses</w:t>
            </w:r>
          </w:p>
          <w:p>
            <w:pPr>
              <w:spacing w:after="40" w:before="0" w:line="264"/>
            </w:pPr>
            <w:r>
              <w:rPr>
                <w:rFonts w:ascii="Arial" w:cs="Arial" w:eastAsia="Arial" w:hAnsi="Arial"/>
                <w:i/>
                <w:iCs/>
                <w:color w:val="5B6477"/>
                <w:sz w:val="15"/>
                <w:szCs w:val="15"/>
              </w:rPr>
              <w:t xml:space="preserve">Flow F11 · E-commerce order to payout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E-com Margin Analysis → choose a month and platform.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Where the money goes (gross sales, platform fees, shipping, withholding tax, cost, contribution, margin).</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Add ad expense, type the platform, amount, reference and paid from → save.</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Type a Target margin % and read Is the pricing right? and the Price for target.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ad expense is booked as advertising expense and reduces the contribution and margin at once. The suggested price for the target margin is shown, with each product.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Write a memorandum as the Owner</w:t>
            </w:r>
          </w:p>
          <w:p>
            <w:pPr>
              <w:spacing w:after="40" w:before="0" w:line="264"/>
            </w:pPr>
            <w:r>
              <w:rPr>
                <w:rFonts w:ascii="Arial" w:cs="Arial" w:eastAsia="Arial" w:hAnsi="Arial"/>
                <w:i/>
                <w:iCs/>
                <w:color w:val="5B6477"/>
                <w:sz w:val="15"/>
                <w:szCs w:val="15"/>
              </w:rPr>
              <w:t xml:space="preserve">Flow F24 · Memorandum</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Memorandums → Write a memo.</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Who it is for (for example franchise owners), type RE, the memo, add a table if wanted.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Check the signers: AL MARVIN VINLUAN (President) and MICAH VINLUAN (Manager) must already be there. Add one more signer → Issue the memo.</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Press Print / download PDF.</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memo is numbered by itself (for example 2026-Q4-001) and printed on the letterhead. Everyone addressed gets a notice.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Add an employee or user and HR is told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Users &amp; Roles → New user (or Employees → Add) and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Sign in as hr.staff and open Notifications.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HR has a notice naming the new user or employee and who added them.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deposit slip check as the Owner</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My Approvals → Cash deposit slip (audit or accounting).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the slip, compare amount, bank and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Owner may decide in place of the Audit or Accounting Associate. The decision is recorded with your name.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Waybill report</w:t>
            </w:r>
          </w:p>
          <w:p>
            <w:pPr>
              <w:spacing w:after="40" w:before="0" w:line="264"/>
            </w:pPr>
            <w:r>
              <w:rPr>
                <w:rFonts w:ascii="Arial" w:cs="Arial" w:eastAsia="Arial" w:hAnsi="Arial"/>
                <w:i/>
                <w:iCs/>
                <w:color w:val="5B6477"/>
                <w:sz w:val="15"/>
                <w:szCs w:val="15"/>
              </w:rPr>
              <w:t xml:space="preserve">Flow F25 · Waybills to e-commerce report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Waybill Report → upload the TikTok / Shopee / Lazada label PDFs.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Choose the product for each → Confirm. Read SRP, platform fees and order income. Press Download Excel.</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SRP comes from the platform price list with centavos. Fees use the rates under Platform fee rates used. The same platform and weight is filled in next time.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your own password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Press the key icon at the top right (Change my password).</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current password and a new one of 10 or more characters, twice → Change password.</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Sign out and sign in again with the new password. Then change it back to ChangeMe!2026 for the next tester.</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new password works. Nobody else can see it. HR receives a notice that you changed it (not the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Decide a shipping-charge change</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Franchise shipping charge → read the reason and the new amount (or the new date) → Approve, or Reject with a reason.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Approve: the franchise invoice changes by the difference and everyone involved is told. Reject: nothing changes and the Coordinator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the users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Users &amp; Roles → type part of a name, a role or a branch in the search box.</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list narrows as you type; the count shows "x of y users".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tickets and give-outs</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a ticket or a marketing pull-out.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You are told at each step and may decide anything the Head Auditor decides.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consignment maximum</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Maximum consignment for an agent /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Sales Manager and the agent are told. The next consignment is checked against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AD-35</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removal of an outlet</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Remove an outlet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outlet leaves the database; the Sales Manager and the agent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Notified of outlet changes</w:t>
            </w:r>
          </w:p>
          <w:p>
            <w:pPr>
              <w:spacing w:after="40" w:before="0" w:line="264"/>
            </w:pPr>
            <w:r>
              <w:rPr>
                <w:rFonts w:ascii="Arial" w:cs="Arial" w:eastAsia="Arial" w:hAnsi="Arial"/>
                <w:i/>
                <w:iCs/>
                <w:color w:val="5B6477"/>
                <w:sz w:val="15"/>
                <w:szCs w:val="15"/>
              </w:rPr>
              <w:t xml:space="preserve">Flow F31 · Agent field work: outlets, itineraries and consignment maximums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Notifications after the Sales Manager approves a change, moves or shares an outlet.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Each change is listed with what changed (old → new) and who approved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Issue a promo to the franchises</w:t>
            </w:r>
          </w:p>
          <w:p>
            <w:pPr>
              <w:spacing w:after="40" w:before="0" w:line="264"/>
            </w:pPr>
            <w:r>
              <w:rPr>
                <w:rFonts w:ascii="Arial" w:cs="Arial" w:eastAsia="Arial" w:hAnsi="Arial"/>
                <w:i/>
                <w:iCs/>
                <w:color w:val="5B6477"/>
                <w:sz w:val="15"/>
                <w:szCs w:val="15"/>
              </w:rPr>
              <w:t xml:space="preserve">Flow F34 · Customer Service: birthdays, restock due, results with reasons, and promos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Promos → Issue it to Franchises only → fill in → Issue promo and send memo.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Franchise owners, franchise associates and the Franchise Coordinators get the memo and notice. Branch staff do not see it.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AD-PO</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purchase order and ask for the transfers</w:t>
            </w:r>
          </w:p>
          <w:p>
            <w:pPr>
              <w:spacing w:after="40" w:before="0" w:line="264"/>
            </w:pPr>
            <w:r>
              <w:rPr>
                <w:rFonts w:ascii="Arial" w:cs="Arial" w:eastAsia="Arial" w:hAnsi="Arial"/>
                <w:i/>
                <w:iCs/>
                <w:color w:val="5B6477"/>
                <w:sz w:val="15"/>
                <w:szCs w:val="15"/>
              </w:rPr>
              <w:t xml:space="preserve">Flow F36 · Restock request and purchase orders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the purchase order (or Restock &amp; Purchase Orders → open 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Change a quantity if you wish → Approve.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Press Ask the Head Auditor to make the transfers.</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Mark as sent to the supplier with an expected date.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the Warehouse In-Charge and the branches are notified. The order shows Sent with the expected date.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AD-ID</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a staff ID number change</w:t>
            </w:r>
          </w:p>
          <w:p>
            <w:pPr>
              <w:spacing w:after="40" w:before="0" w:line="264"/>
            </w:pPr>
            <w:r>
              <w:rPr>
                <w:rFonts w:ascii="Arial" w:cs="Arial" w:eastAsia="Arial" w:hAnsi="Arial"/>
                <w:i/>
                <w:iCs/>
                <w:color w:val="5B6477"/>
                <w:sz w:val="15"/>
                <w:szCs w:val="15"/>
              </w:rPr>
              <w:t xml:space="preserve">Flow F44 · HR: NTE, memo to an employee, employee page, contributions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Staff ID number change → read the old and new number and the reason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staff ID and the login Company ID of that employee change. A number used by someone else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AD-NAM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Approve HR's names and edits</w:t>
            </w:r>
          </w:p>
          <w:p>
            <w:pPr>
              <w:spacing w:after="40" w:before="0" w:line="264"/>
            </w:pPr>
            <w:r>
              <w:rPr>
                <w:rFonts w:ascii="Arial" w:cs="Arial" w:eastAsia="Arial" w:hAnsi="Arial"/>
                <w:i/>
                <w:iCs/>
                <w:color w:val="5B6477"/>
                <w:sz w:val="15"/>
                <w:szCs w:val="15"/>
              </w:rPr>
              <w:t xml:space="preserve">Flow F45 · HR: owner-approved names, draft NTE from notices, charge links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My Approvals → New employees (several names) / Employee change → read old → new → Approve.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employees are created with their numbers (or the change is applied and the login name follows). Your own edit applies at once.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44)</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admin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admin</dc:title>
  <dc:creator>GWS-ERP</dc:creator>
  <cp:lastModifiedBy>Un-named</cp:lastModifiedBy>
  <cp:revision>1</cp:revision>
  <dcterms:created xsi:type="dcterms:W3CDTF">2026-10-23T02:47:50.938Z</dcterms:created>
  <dcterms:modified xsi:type="dcterms:W3CDTF">2026-10-23T02:47:50.938Z</dcterms:modified>
</cp:coreProperties>
</file>

<file path=docProps/custom.xml><?xml version="1.0" encoding="utf-8"?>
<Properties xmlns="http://schemas.openxmlformats.org/officeDocument/2006/custom-properties" xmlns:vt="http://schemas.openxmlformats.org/officeDocument/2006/docPropsVTypes"/>
</file>