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E-comm Associate  —  ecomm.assoc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E-comm Associate. TikTok, Shopee and Lazada, each kept separate. No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ecomm.assoc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15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→ draft pull-out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TikTok Shop → 1. Orders → GWS orders template → two orders → upload.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the same file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draft pull-out from the Warehouse. The second upload skips the orders already 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SKU match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a file with a platform SKU that is not a GWS SKU → pick the GWS product → upload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 is remembered under SKU matches.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 the pull-out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draft → remove a cancelled order → Print picking list → Submit to the Warehouse In-Charge.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Items re-total. You are notified when the In-Charge approves.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2. Payouts → GWS payout template → upload → check ✓ → Send to Accounting.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Net sales − fees − refunds − tax = payout. It waits for the Accounting Head.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and ads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3. Returns → order ID → reason → Record the return.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4. Ads → record ₱1,000.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In-Charge sees the parcel. Ads add up per month.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Platforms kept apart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Repeat on Shopee and Lazada. Open the profit report.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platform has its own orders, payouts and totals. No cost is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Waybill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F25 · Waybills to e-commerce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Waybill Report.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the shipping label PDFs (TikTok, Shopee, Lazada).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the product for each label → Confirm. Press Download Excel.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label shows order, tracking, quantity and weight. The report gives SRP, platform fees and total order income per platform. The same platform and weight is remembered.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 with platform prices come first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find a product (SKU match or pull-out) and open E-com &amp; Card Prices.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Products with a TikTok / Shopee / Lazada price are listed first; those with none at the bottom.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EC-OVR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the SRP and fees of an order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F46 · Editable online income, card amount and card remittance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Waybill Report → on an order press Edit price &amp; fees → type the SRP each, a commission and a voucher / other amount, with a note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Back to the price list and rates.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row says edited by hand and the order income, totals and Excel follow your figures; going back restores the price list and rates. The change is in the audit log.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EC-PAY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a draft payout order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F46 · Editable online income, card amount and card remittance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platform → Payouts → open a draft payout → Orders in the file → Edit an order.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the commission, save; then type the payout received,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Without a typed payout the payout follows the figures; with it, other fees and adjustments absorb the difference. The order shows the expected income of the Waybill Report and the difference. A posted payout has no Edit.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15)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ecomm.assoc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ecomm.assoc</dc:title>
  <dc:creator>GWS-ERP</dc:creator>
  <cp:lastModifiedBy>Un-named</cp:lastModifiedBy>
  <cp:revision>1</cp:revision>
  <dcterms:created xsi:type="dcterms:W3CDTF">2026-10-23T02:47:57.532Z</dcterms:created>
  <dcterms:modified xsi:type="dcterms:W3CDTF">2026-10-23T02:47:57.532Z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