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" w:before="0" w:line="264"/>
      </w:pPr>
      <w:r>
        <w:rPr>
          <w:rFonts w:ascii="Arial" w:cs="Arial" w:eastAsia="Arial" w:hAnsi="Arial"/>
          <w:b/>
          <w:bCs/>
          <w:color w:val="C8102E"/>
          <w:sz w:val="15"/>
          <w:szCs w:val="15"/>
        </w:rPr>
        <w:t xml:space="preserve">OWNER AND AUDITORS</w:t>
      </w:r>
    </w:p>
    <w:p>
      <w:pPr>
        <w:pStyle w:val="Heading1"/>
        <w:pBdr>
          <w:bottom w:val="single" w:color="C8102E" w:sz="12" w:space="4"/>
        </w:pBdr>
        <w:spacing w:after="40" w:before="0" w:line="264"/>
      </w:pPr>
      <w:r>
        <w:rPr>
          <w:rFonts w:ascii="Arial" w:cs="Arial" w:eastAsia="Arial" w:hAnsi="Arial"/>
          <w:b/>
          <w:bCs/>
          <w:color w:val="0B1F3A"/>
          <w:sz w:val="34"/>
          <w:szCs w:val="34"/>
        </w:rPr>
        <w:t xml:space="preserve">Audit Associate  —  audit.assoc</w:t>
      </w:r>
    </w:p>
    <w:p>
      <w:pPr>
        <w:spacing w:after="160" w:before="0" w:line="264"/>
      </w:pPr>
      <w:r>
        <w:rPr>
          <w:rFonts w:ascii="Arial" w:cs="Arial" w:eastAsia="Arial" w:hAnsi="Arial"/>
          <w:color w:val="5B6477"/>
          <w:sz w:val="19"/>
          <w:szCs w:val="19"/>
        </w:rPr>
        <w:t xml:space="preserve">Audit Associate. Reviews branch reports (with cost) and asks for corrections.</w:t>
      </w:r>
    </w:p>
    <w:p>
      <w:pPr>
        <w:spacing w:after="140" w:before="0" w:line="264"/>
      </w:pPr>
      <w:r>
        <w:rPr>
          <w:rFonts w:ascii="Arial" w:cs="Arial" w:eastAsia="Arial" w:hAnsi="Arial"/>
          <w:sz w:val="18"/>
          <w:szCs w:val="18"/>
        </w:rPr>
        <w:t xml:space="preserve">Sign in at </w:t>
      </w:r>
      <w:r>
        <w:rPr>
          <w:rFonts w:ascii="Arial" w:cs="Arial" w:eastAsia="Arial" w:hAnsi="Arial"/>
          <w:b/>
          <w:bCs/>
          <w:sz w:val="18"/>
          <w:szCs w:val="18"/>
        </w:rPr>
        <w:t xml:space="preserve">http://localhost:5173</w:t>
      </w:r>
      <w:r>
        <w:rPr>
          <w:rFonts w:ascii="Arial" w:cs="Arial" w:eastAsia="Arial" w:hAnsi="Arial"/>
          <w:sz w:val="18"/>
          <w:szCs w:val="18"/>
        </w:rPr>
        <w:t xml:space="preserve">  ·  username </w:t>
      </w:r>
      <w:r>
        <w:rPr>
          <w:rFonts w:ascii="Arial" w:cs="Arial" w:eastAsia="Arial" w:hAnsi="Arial"/>
          <w:b/>
          <w:bCs/>
          <w:sz w:val="18"/>
          <w:szCs w:val="18"/>
        </w:rPr>
        <w:t xml:space="preserve">audit.assoc</w:t>
      </w:r>
      <w:r>
        <w:rPr>
          <w:rFonts w:ascii="Arial" w:cs="Arial" w:eastAsia="Arial" w:hAnsi="Arial"/>
          <w:sz w:val="18"/>
          <w:szCs w:val="18"/>
        </w:rPr>
        <w:t xml:space="preserve">  ·  password </w:t>
      </w:r>
      <w:r>
        <w:rPr>
          <w:rFonts w:ascii="Arial" w:cs="Arial" w:eastAsia="Arial" w:hAnsi="Arial"/>
          <w:b/>
          <w:bCs/>
          <w:sz w:val="18"/>
          <w:szCs w:val="18"/>
        </w:rPr>
        <w:t xml:space="preserve">ChangeMe!2026</w:t>
      </w:r>
      <w:r>
        <w:rPr>
          <w:rFonts w:ascii="Arial" w:cs="Arial" w:eastAsia="Arial" w:hAnsi="Arial"/>
          <w:color w:val="5B6477"/>
          <w:sz w:val="18"/>
          <w:szCs w:val="18"/>
        </w:rPr>
        <w:t xml:space="preserve">  ·  12 checks</w:t>
      </w:r>
    </w:p>
    <w:tbl>
      <w:tblPr>
        <w:tblW w:type="dxa" w:w="102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000"/>
        <w:gridCol w:w="3120"/>
        <w:gridCol w:w="2000"/>
        <w:gridCol w:w="3120"/>
      </w:tblGrid>
      <w:tr>
        <w:tc>
          <w:tcPr>
            <w:tcW w:type="dxa" w:w="200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EEF1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7"/>
                <w:szCs w:val="17"/>
              </w:rPr>
              <w:t xml:space="preserve">Tester's name</w:t>
            </w:r>
          </w:p>
        </w:tc>
        <w:tc>
          <w:tcPr>
            <w:tcW w:type="dxa" w:w="31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  <w:tc>
          <w:tcPr>
            <w:tcW w:type="dxa" w:w="200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EEF1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7"/>
                <w:szCs w:val="17"/>
              </w:rPr>
              <w:t xml:space="preserve">Date tested</w:t>
            </w:r>
          </w:p>
        </w:tc>
        <w:tc>
          <w:tcPr>
            <w:tcW w:type="dxa" w:w="31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c>
          <w:tcPr>
            <w:tcW w:type="dxa" w:w="200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EEF1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7"/>
                <w:szCs w:val="17"/>
              </w:rPr>
              <w:t xml:space="preserve">Browser / device</w:t>
            </w:r>
          </w:p>
        </w:tc>
        <w:tc>
          <w:tcPr>
            <w:tcW w:type="dxa" w:w="31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  <w:tc>
          <w:tcPr>
            <w:tcW w:type="dxa" w:w="200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EEF1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7"/>
                <w:szCs w:val="17"/>
              </w:rPr>
              <w:t xml:space="preserve">Start – end time</w:t>
            </w:r>
          </w:p>
        </w:tc>
        <w:tc>
          <w:tcPr>
            <w:tcW w:type="dxa" w:w="31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</w:tbl>
    <w:p>
      <w:pPr>
        <w:spacing w:after="80" w:before="0" w:line="264"/>
      </w:pPr>
      <w:r>
        <w:rPr>
          <w:rFonts w:ascii="Arial" w:cs="Arial" w:eastAsia="Arial" w:hAnsi="Arial"/>
          <w:sz w:val="19"/>
          <w:szCs w:val="19"/>
        </w:rPr>
        <w:t xml:space="preserve"> </w:t>
      </w:r>
    </w:p>
    <w:tbl>
      <w:tblPr>
        <w:tblW w:type="dxa" w:w="102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860"/>
        <w:gridCol w:w="5480"/>
        <w:gridCol w:w="620"/>
        <w:gridCol w:w="620"/>
        <w:gridCol w:w="620"/>
        <w:gridCol w:w="2040"/>
      </w:tblGrid>
      <w:tr>
        <w:trPr>
          <w:cantSplit/>
          <w:tblHeader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0B1F3A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No.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0B1F3A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What to do and what you should see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0B1F3A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Pass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0B1F3A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Fail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0B1F3A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N/A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0B1F3A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Notes (what went wrong)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GEN-01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First sign-in and accountability statement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Sign in with the username and ChangeMe!2026.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2.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Read the statement with your name and company ID, tick the box, press I accept.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The Dashboard opens. The menu shows only the screens for this role.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GEN-02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Help &amp; Guide and picture guide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Open Help &amp; Guide.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2.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Open Picture guide (screenshots).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My guide shows the steps for this role only. The picture guide opens with numbered red boxes.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GEN-SRCH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Search a list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Open a list with six or more rows (for example Sales List, Cash Fund or Chart of Accounts).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2.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Type part of a name, number or product in Search this list.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Only rows that contain every word you typed are shown; clearing the box shows all rows again.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GEN-MEM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Member page for customers (phone)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Open /member on a phone.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2.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Become a member with your own mobile number, tick the agreement, create the account.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3.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My card → the QR code and member number. Ask the counter to tag a sale to you, then My purchases.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The QR card shows; after a tagged sale the purchase appears with its items. Sign out and in again with the mobile number and password.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AU-01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Read branch reports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Open Daily Sales Reports and Inventory Reports of any branch.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Reports open with supplier cost.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AU-02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Request a correction</w:t>
            </w:r>
          </w:p>
          <w:p>
            <w:pPr>
              <w:spacing w:after="40" w:before="0" w:line="264"/>
            </w:pPr>
            <w:r>
              <w:rPr>
                <w:rFonts w:ascii="Arial" w:cs="Arial" w:eastAsia="Arial" w:hAnsi="Arial"/>
                <w:i/>
                <w:iCs/>
                <w:color w:val="5B6477"/>
                <w:sz w:val="15"/>
                <w:szCs w:val="15"/>
              </w:rPr>
              <w:t xml:space="preserve">Flow F15 · Audit correction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Open a sale → Request a correction → field, new value, error found → Send.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The staff member is notified. Only the Head Auditor can approve it.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AU-03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Revision Log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Open the Revision Log.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Each correction and the count per staff member are listed.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AU-04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Reminders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Check the bell.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Receivables reminders (nearest due first), count discrepancies, cash due and missing reports reach you.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AU-05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Verify a deposit slip</w:t>
            </w:r>
          </w:p>
          <w:p>
            <w:pPr>
              <w:spacing w:after="40" w:before="0" w:line="264"/>
            </w:pPr>
            <w:r>
              <w:rPr>
                <w:rFonts w:ascii="Arial" w:cs="Arial" w:eastAsia="Arial" w:hAnsi="Arial"/>
                <w:i/>
                <w:iCs/>
                <w:color w:val="5B6477"/>
                <w:sz w:val="15"/>
                <w:szCs w:val="15"/>
              </w:rPr>
              <w:t xml:space="preserve">Flow F22 · Cash deposit slip and its two checks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Open My Approvals → Cash deposit slip (audit).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2.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Open the slip. Compare amount, bank and date with what the branch typed → Approve.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3.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Another slip: Reject and choose a reason.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Approved slips go to the Accounting Associate. A rejection returns it to the branch with your reason.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AU-06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Franchise AR and 6-Pack Card (view)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Open Franchise AR, then 6-Pack Card.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Both open for reading only. You cannot record a payment or redeem a card.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AU-07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Replacement tickets (read)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Open Replacement Tickets and Marketing &amp; BO Pull-outs.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Readable; you cannot approve.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AU-PF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Check the proofs of a day from the report</w:t>
            </w:r>
          </w:p>
          <w:p>
            <w:pPr>
              <w:spacing w:after="40" w:before="0" w:line="264"/>
            </w:pPr>
            <w:r>
              <w:rPr>
                <w:rFonts w:ascii="Arial" w:cs="Arial" w:eastAsia="Arial" w:hAnsi="Arial"/>
                <w:i/>
                <w:iCs/>
                <w:color w:val="5B6477"/>
                <w:sz w:val="15"/>
                <w:szCs w:val="15"/>
              </w:rPr>
              <w:t xml:space="preserve">Flow F37 · Proof of payment: uploaded once, printed with the report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Reports → Daily Sales Report → PDF (or Excel) of a branch and day.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2.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At the end read the legend, the checklist and the pictures; find a sale's reference (for example ON-1) in its Proof column.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3.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Reports → Payment Proofs → choose the branch and dates → Only missing proofs → Print with the pictures (PDF).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Every online, card, cheque, collection, replacement payment and deposit slip shows its picture beside the right reference; anything without a proof is red and marked MISSING.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</w:tbl>
    <w:p>
      <w:pPr>
        <w:keepNext/>
        <w:spacing w:after="80" w:before="240" w:line="264"/>
      </w:pPr>
      <w:r>
        <w:rPr>
          <w:rFonts w:ascii="Arial" w:cs="Arial" w:eastAsia="Arial" w:hAnsi="Arial"/>
          <w:b/>
          <w:bCs/>
          <w:color w:val="0B1F3A"/>
          <w:sz w:val="22"/>
          <w:szCs w:val="22"/>
        </w:rPr>
        <w:t xml:space="preserve">Result for this account</w:t>
      </w:r>
    </w:p>
    <w:tbl>
      <w:tblPr>
        <w:tblW w:type="dxa" w:w="102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560"/>
        <w:gridCol w:w="2560"/>
        <w:gridCol w:w="2560"/>
        <w:gridCol w:w="2560"/>
      </w:tblGrid>
      <w:tr>
        <w:trPr>
          <w:cantSplit/>
        </w:trPr>
        <w:tc>
          <w:tcPr>
            <w:tcW w:type="dxa" w:w="25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EEF1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7"/>
                <w:szCs w:val="17"/>
              </w:rPr>
              <w:t xml:space="preserve">Passed (of 12)</w:t>
            </w:r>
          </w:p>
        </w:tc>
        <w:tc>
          <w:tcPr>
            <w:tcW w:type="dxa" w:w="25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EEF1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7"/>
                <w:szCs w:val="17"/>
              </w:rPr>
              <w:t xml:space="preserve">Failed</w:t>
            </w:r>
          </w:p>
        </w:tc>
        <w:tc>
          <w:tcPr>
            <w:tcW w:type="dxa" w:w="25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EEF1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7"/>
                <w:szCs w:val="17"/>
              </w:rPr>
              <w:t xml:space="preserve">Not applicable</w:t>
            </w:r>
          </w:p>
        </w:tc>
        <w:tc>
          <w:tcPr>
            <w:tcW w:type="dxa" w:w="25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EEF1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7"/>
                <w:szCs w:val="17"/>
              </w:rPr>
              <w:t xml:space="preserve">Accepted?  ☐ Yes   ☐ No</w:t>
            </w:r>
          </w:p>
        </w:tc>
      </w:tr>
      <w:tr>
        <w:trPr>
          <w:cantSplit/>
        </w:trPr>
        <w:tc>
          <w:tcPr>
            <w:tcW w:type="dxa" w:w="25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16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  <w:tc>
          <w:tcPr>
            <w:tcW w:type="dxa" w:w="25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16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  <w:tc>
          <w:tcPr>
            <w:tcW w:type="dxa" w:w="25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16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  <w:tc>
          <w:tcPr>
            <w:tcW w:type="dxa" w:w="25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16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</w:tbl>
    <w:p>
      <w:pPr>
        <w:spacing w:after="120" w:before="0" w:line="264"/>
      </w:pPr>
      <w:r>
        <w:rPr>
          <w:rFonts w:ascii="Arial" w:cs="Arial" w:eastAsia="Arial" w:hAnsi="Arial"/>
          <w:sz w:val="19"/>
          <w:szCs w:val="19"/>
        </w:rPr>
        <w:t xml:space="preserve"> </w:t>
      </w:r>
    </w:p>
    <w:tbl>
      <w:tblPr>
        <w:tblW w:type="dxa" w:w="102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5120"/>
        <w:gridCol w:w="5120"/>
      </w:tblGrid>
      <w:tr>
        <w:trPr>
          <w:cantSplit/>
        </w:trPr>
        <w:tc>
          <w:tcPr>
            <w:tcW w:type="dxa" w:w="51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360" w:before="0" w:line="264"/>
            </w:pPr>
            <w:r>
              <w:rPr>
                <w:rFonts w:ascii="Arial" w:cs="Arial" w:eastAsia="Arial" w:hAnsi="Arial"/>
                <w:color w:val="5B6477"/>
                <w:sz w:val="16"/>
                <w:szCs w:val="16"/>
              </w:rPr>
              <w:t xml:space="preserve">Tested by (signature over printed name)</w:t>
            </w:r>
          </w:p>
        </w:tc>
        <w:tc>
          <w:tcPr>
            <w:tcW w:type="dxa" w:w="51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360" w:before="0" w:line="264"/>
            </w:pPr>
            <w:r>
              <w:rPr>
                <w:rFonts w:ascii="Arial" w:cs="Arial" w:eastAsia="Arial" w:hAnsi="Arial"/>
                <w:color w:val="5B6477"/>
                <w:sz w:val="16"/>
                <w:szCs w:val="16"/>
              </w:rPr>
              <w:t xml:space="preserve">Checked by the Owner (signature and date)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900" w:right="1000" w:bottom="900" w:left="1000" w:header="450" w:footer="450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right"/>
    </w:pPr>
    <w:r>
      <w:rPr>
        <w:rFonts w:ascii="Arial" w:cs="Arial" w:eastAsia="Arial" w:hAnsi="Arial"/>
        <w:color w:val="5B6477"/>
        <w:sz w:val="15"/>
        <w:szCs w:val="15"/>
      </w:rPr>
      <w:t xml:space="preserve">Page </w:t>
      <w:fldChar w:fldCharType="begin"/>
      <w:instrText xml:space="preserve">PAGE</w:instrText>
      <w:fldChar w:fldCharType="separate"/>
      <w:fldChar w:fldCharType="end"/>
      <w:t xml:space="preserve"> of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 w:before="0" w:line="264"/>
    </w:pPr>
    <w:r>
      <w:rPr>
        <w:rFonts w:ascii="Arial" w:cs="Arial" w:eastAsia="Arial" w:hAnsi="Arial"/>
        <w:b/>
        <w:bCs/>
        <w:color w:val="5B6477"/>
        <w:sz w:val="15"/>
        <w:szCs w:val="15"/>
      </w:rPr>
      <w:t xml:space="preserve">GWS-ERP Acceptance Test</w:t>
    </w:r>
    <w:r>
      <w:rPr>
        <w:rFonts w:ascii="Arial" w:cs="Arial" w:eastAsia="Arial" w:hAnsi="Arial"/>
        <w:color w:val="5B6477"/>
        <w:sz w:val="15"/>
        <w:szCs w:val="15"/>
      </w:rPr>
      <w:t xml:space="preserve">   ·   audit.assoc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19"/>
        <w:szCs w:val="19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header" Target="header1.xml"/><Relationship Id="rId7" Type="http://schemas.openxmlformats.org/officeDocument/2006/relationships/footer" Target="footer1.xml"/><Relationship Id="rId8" Type="http://schemas.openxmlformats.org/officeDocument/2006/relationships/theme" Target="theme/theme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GWS-ERP Acceptance Test — audit.assoc</dc:title>
  <dc:creator>GWS-ERP</dc:creator>
  <cp:lastModifiedBy>Un-named</cp:lastModifiedBy>
  <cp:revision>1</cp:revision>
  <dcterms:created xsi:type="dcterms:W3CDTF">2026-10-16T03:15:18.938Z</dcterms:created>
  <dcterms:modified xsi:type="dcterms:W3CDTF">2026-10-16T03:15:18.938Z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