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Owner (Admin)  —  admin</w:t>
      </w:r>
    </w:p>
    <w:p>
      <w:pPr>
        <w:spacing w:after="160" w:before="0" w:line="264"/>
      </w:pPr>
      <w:r>
        <w:rPr>
          <w:rFonts w:ascii="Arial" w:cs="Arial" w:eastAsia="Arial" w:hAnsi="Arial"/>
          <w:color w:val="5B6477"/>
          <w:sz w:val="19"/>
          <w:szCs w:val="19"/>
        </w:rPr>
        <w:t xml:space="preserve">Owner (Admin). Final approver. Sees cost and everything else.</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admin</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42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Owner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Cash on hand per branch, branches without today's Daily Sales Report, open discrepancies and price updates (with cost)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special price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Special price.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Expand it and check tier price, sold price, discount % and margin.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Owner sees cost and margin. The sale stays as recorded and the approval leaves the list.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transfer to a franchise</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pull-out to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is in transit to Mayon. The franchise can now confirm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new master data</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New master data.</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the product from the Head Auditor, and the employee and user account from HR.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record is created and the person who entered it is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Decide a disputed transfer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transfer the sending branch disagreed with (or did not answer in 2 days).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one: the difference stands, received after all, lost as a company expense, or lost and charged to staff.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'Difference stands' makes the -002 form back to the sender. 'Charged to staff' makes a charge form for HR. The transfer page shows the outcome.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sales targets</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Sales target (West Ave and Jerick Quinto).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both.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targets show as approved on Sales Targets. A newer approved target replaces the old one.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more days to deposit cash</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branch's extension request.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(the Head Auditor must also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deposit date applies only after both approvals.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period lock</w:t>
            </w:r>
          </w:p>
          <w:p>
            <w:pPr>
              <w:spacing w:after="40" w:before="0" w:line="264"/>
            </w:pPr>
            <w:r>
              <w:rPr>
                <w:rFonts w:ascii="Arial" w:cs="Arial" w:eastAsia="Arial" w:hAnsi="Arial"/>
                <w:i/>
                <w:iCs/>
                <w:color w:val="5B6477"/>
                <w:sz w:val="15"/>
                <w:szCs w:val="15"/>
              </w:rPr>
              <w:t xml:space="preserve">Flow F13 · Month-end lock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Period lock requested by the Accounting Head.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period is locked. Journal edits in that period are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cost change</w:t>
            </w:r>
          </w:p>
          <w:p>
            <w:pPr>
              <w:spacing w:after="40" w:before="0" w:line="264"/>
            </w:pPr>
            <w:r>
              <w:rPr>
                <w:rFonts w:ascii="Arial" w:cs="Arial" w:eastAsia="Arial" w:hAnsi="Arial"/>
                <w:i/>
                <w:iCs/>
                <w:color w:val="5B6477"/>
                <w:sz w:val="15"/>
                <w:szCs w:val="15"/>
              </w:rPr>
              <w:t xml:space="preserve">Flow F14 · Products and cost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cost change typed by the Head Auditor.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cost applies from the effective date. The roles that see cost are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consignment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consignment already checked by the auditor or In-Charge.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leaves the branch only after this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Create a user</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New user: full name, company ID, role, temporary password, branch → Create.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Sign in as that user in another browser, then sign in to the same account in a third window.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user must set a password and accept the statement. The first window is signed out with a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Custom permissions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custom.user → tick a few permissions → Save overrides.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custom.user sees only those screens.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and archive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Products → delete a product never used.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Try to delete a product that was sold.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unused product is removed. The sold one is archived instead.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Letterhead and logo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Settings → Company letterhead → Save details.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Upload a logo, remove the background, Use this logo.</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Print any form.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letterhead and logo appear on the printed form, the sign-in page and the menu.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HR referral of repeated transfer differences</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HR presses Refer to the Owner, open the notification.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notice shows the staff member, the transfers and the count in 30 days.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Reports with profit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Sales Report: All branches, This month →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Sales Graphs.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Financial Statements.</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E-commerce → All platforms: profit report.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Gross profit is shown. Graphs show each branch in its own colour. The balance sheet 'Should be 0' row is 0.</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many at once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tick several → Approve selected.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All ticked items are approved together.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opening AR with Tick all</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Opening AR (before GWS-ERP).</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Check branch, customer, DR/SI and amount.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Tick all → Approve all; reject one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approved entry appears in that branch's AR &amp; Collections and the branch is notified. The rejected one shows your reason to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Transfers per branch; franchises marked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Branches → tick Mayon (franchise) → Done.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View → Incoming (Transfer-In).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any branch list (Stock on Hand, Inventory Reports).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Mayon's transfers show, then only what Mayon received. Every list shows '(franchise)' beside franchise names.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anything as the Owner</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tick Show everything waiting.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an internal transfer that is waiting for the auditors.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is approved at once. The workflow shows 'Owner (final)'. The dashboard shows how many more are waiting with others.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 agent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Accounting Associate and Head approve, My Approvals → Agent incentive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release form number (AI-…) is made and HR is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Credit-card and e-commerce prices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E-com &amp; Card Prices.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Set the Card fee % (4) and choose SRP ÷ (1 − %) → Save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TikTok, one Shopee and one Lazada price → Save prices. Or import the masterlist (.xlsx).</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Open New Sale as a sales account and pay one item by credit card.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Prices keep their centavos (no rounding). The card sale uses the credit-card price; a platform sale uses that platform price list.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AR: extension and waiving charges</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 a franchise with an overdue invoice.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penalty (2% once) and interest (0.1% a day) and the total due today.</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My Approvals → Franchise AR extension → read the reason → Approve (or Reject with a reason).</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On the invoice press Waive charges, type an amount and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due date applies from the approved request. Penalty and interest are recalculated and the waiver is recorded with your name. Accounting, the auditors, the Franchise Coordinators and the franchise owner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Card override request</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6-Pack Card override sent by the Head Auditor.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branch, what is known about the customer and the reason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is booked as usual (₱300 expense for the branch) and marked as an override. Rejecting needs a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E-commerce margin analysis and ad expenses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E-com Margin Analysis → choose a month and platform.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Where the money goes (gross sales, platform fees, shipping, withholding tax, cost, contribution, margin).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Press Add ad expense, type the platform, amount, reference and paid from → save.</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Type a Target margin % and read Is the pricing right? and the Price for target.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ad expense is booked as advertising expense and reduces the contribution and margin at once. The suggested price for the target margin is shown, with each product.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 as the Owner</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Who it is for (for example franchise owners), type RE, the memo, add a table if wanted.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Check the signers: AL MARVIN VINLUAN (President) and MICAH VINLUAN (Manager) must already be there. Add one more signer → Issue the memo.</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Press Print / download PDF.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is numbered by itself (for example 2026-Q4-001) and printed on the letterhead. Everyone addressed gets a notice.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Add an employee or user and HR is told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Users &amp; Roles → New user (or Employees → Add) and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Sign in as hr.staff and open Notifications.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HR has a notice naming the new user or employee and who added them.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deposit slip check as the Owner</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(audit or accounting).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slip, compare amount, bank and date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 may decide in place of the Audit or Accounting Associate. The decision is recorded with your name.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Waybill report</w:t>
            </w:r>
          </w:p>
          <w:p>
            <w:pPr>
              <w:spacing w:after="40" w:before="0" w:line="264"/>
            </w:pPr>
            <w:r>
              <w:rPr>
                <w:rFonts w:ascii="Arial" w:cs="Arial" w:eastAsia="Arial" w:hAnsi="Arial"/>
                <w:i/>
                <w:iCs/>
                <w:color w:val="5B6477"/>
                <w:sz w:val="15"/>
                <w:szCs w:val="15"/>
              </w:rPr>
              <w:t xml:space="preserve">Flow F25 · Waybills to e-commerce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Waybill Report → upload the TikTok / Shopee / Lazada label PDFs.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the product for each → Confirm. Read SRP, platform fees and order income. Press Download Excel.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SRP comes from the platform price list with centavos. Fees use the rates under Platform fee rates used. The same platform and weight is filled in next time.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Decide a shipping-charge change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Franchise shipping charge → read the reason and the new amount (or the new date)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Approve: the franchise invoice changes by the difference and everyone involved is told. Reject: nothing changes and the Coordinator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the users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type part of a name, a role or a branch in the search box.</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list narrows as you type; the count shows "x of y users".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Notified of tickets and give-outs</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a ticket or a marketing pull-out.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are told at each step and may decide anything the Head Auditor decides.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consignment maximum</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Maximum consignment for an agent / outlet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Sales Manager and the agent are told. The next consignment is checked against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removal of an outlet</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Remove an outlet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outlet leaves the database; the Sales Manager and the agent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Notified of outlet changes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the Sales Manager approves a change, moves or shares an outlet.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change is listed with what changed (old → new) and who approved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Issue a promo to the franchises</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Promos → Issue it to Franchises only → fill in → Issue promo and send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Franchise owners, franchise associates and the Franchise Coordinators get the memo and notice. Branch staff do not see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AD-PO</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purchase order and ask for the transfers</w:t>
            </w:r>
          </w:p>
          <w:p>
            <w:pPr>
              <w:spacing w:after="40" w:before="0" w:line="264"/>
            </w:pPr>
            <w:r>
              <w:rPr>
                <w:rFonts w:ascii="Arial" w:cs="Arial" w:eastAsia="Arial" w:hAnsi="Arial"/>
                <w:i/>
                <w:iCs/>
                <w:color w:val="5B6477"/>
                <w:sz w:val="15"/>
                <w:szCs w:val="15"/>
              </w:rPr>
              <w:t xml:space="preserve">Flow F36 · Restock request and purchase orders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purchase order (or Restock &amp; Purchase Orders → open 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Change a quantity if you wish → Approve.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Press Ask the Head Auditor to make the transfers.</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Mark as sent to the supplier with an expected date.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the Warehouse In-Charge and the branches are notified. The order shows Sent with the expected date.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42)</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admin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admin</dc:title>
  <dc:creator>GWS-ERP</dc:creator>
  <cp:lastModifiedBy>Un-named</cp:lastModifiedBy>
  <cp:revision>1</cp:revision>
  <dcterms:created xsi:type="dcterms:W3CDTF">2026-10-15T10:48:28.373Z</dcterms:created>
  <dcterms:modified xsi:type="dcterms:W3CDTF">2026-10-15T10:48:28.373Z</dcterms:modified>
</cp:coreProperties>
</file>

<file path=docProps/custom.xml><?xml version="1.0" encoding="utf-8"?>
<Properties xmlns="http://schemas.openxmlformats.org/officeDocument/2006/custom-properties" xmlns:vt="http://schemas.openxmlformats.org/officeDocument/2006/docPropsVTypes"/>
</file>