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allowed when Admin has set up the warehouse fund.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WA-CF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a warehouse expense from the cash fund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the expense account, amount and payee.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Paid from → Cash fund: read the balance beside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is saved and the cash fund balance goes down by that amount. You cannot set up or replenish the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2026-10-15T10:48:30.678Z</dcterms:created>
  <dcterms:modified xsi:type="dcterms:W3CDTF">2026-10-15T10:48:30.678Z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