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Associate, Mayon (full test)  —  fr.mayon.assoc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Franchise Sales Associate. Sells at a franchise. Never sees franchise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fr.mayon.assoc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12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CM-SRCH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search and Stock on Hand layout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→ type part of a screen name in the search box.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on Hand → look at an item with several flavors or expiry dates (if your account sees stock).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matching screens are listed. Flavors and expiry dates are shown as labelled rows with their quantity.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sale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add an item, try to change the price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price cannot be changed. Stock drops.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 a delivery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F9 · Stock to a franchise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the owner's switch on: open the incoming transfer → Confirm.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 it off: open it again.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On: confirmed and the owner is notified. Off: you cannot confirm.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Weekly count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Stock Counts → Start my weekly count sheet → Submit.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Differences open a 7-day case.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Pay &amp; Charges; any stock page.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your own pay. No franchise cost.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6-Pack sticker given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F23 · 6-Pack Card and the override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tick 6-Pack sticker given, type the customer name and mobile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sticker is recorded for your franchise.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 a memorandum addressed to you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memo addressed to you → press I have read this memo.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memo shows its number, letterhead, TO/FROM/RE/DATE and signatures. It is marked as read and the sender can see that you read it.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FS-07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12)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fr.mayon.assoc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fr.mayon.assoc</dc:title>
  <dc:creator>GWS-ERP</dc:creator>
  <cp:lastModifiedBy>Un-named</cp:lastModifiedBy>
  <cp:revision>1</cp:revision>
  <dcterms:created xsi:type="dcterms:W3CDTF">2026-10-23T09:35:48.723Z</dcterms:created>
  <dcterms:modified xsi:type="dcterms:W3CDTF">2026-10-23T09:35:48.723Z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