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 w:line="264"/>
      </w:pPr>
      <w:r>
        <w:rPr>
          <w:rFonts w:ascii="Arial" w:cs="Arial" w:eastAsia="Arial" w:hAnsi="Arial"/>
          <w:b/>
          <w:bCs/>
          <w:color w:val="C8102E"/>
          <w:sz w:val="15"/>
          <w:szCs w:val="15"/>
        </w:rPr>
        <w:t xml:space="preserve">OFFICE</w:t>
      </w:r>
    </w:p>
    <w:p>
      <w:pPr>
        <w:pStyle w:val="Heading1"/>
        <w:pBdr>
          <w:bottom w:val="single" w:color="C8102E" w:sz="12" w:space="4"/>
        </w:pBdr>
        <w:spacing w:after="40" w:before="0" w:line="264"/>
      </w:pPr>
      <w:r>
        <w:rPr>
          <w:rFonts w:ascii="Arial" w:cs="Arial" w:eastAsia="Arial" w:hAnsi="Arial"/>
          <w:b/>
          <w:bCs/>
          <w:color w:val="0B1F3A"/>
          <w:sz w:val="34"/>
          <w:szCs w:val="34"/>
        </w:rPr>
        <w:t xml:space="preserve">HR Staff  —  hr.staff</w:t>
      </w:r>
    </w:p>
    <w:p>
      <w:pPr>
        <w:spacing w:after="160" w:before="0" w:line="264"/>
      </w:pPr>
      <w:r>
        <w:rPr>
          <w:rFonts w:ascii="Arial" w:cs="Arial" w:eastAsia="Arial" w:hAnsi="Arial"/>
          <w:color w:val="5B6477"/>
          <w:sz w:val="19"/>
          <w:szCs w:val="19"/>
        </w:rPr>
        <w:t xml:space="preserve">HR Staff. People, pay, charges and notices. No inventory, sales or cost.</w:t>
      </w:r>
    </w:p>
    <w:p>
      <w:pPr>
        <w:spacing w:after="140" w:before="0" w:line="264"/>
      </w:pPr>
      <w:r>
        <w:rPr>
          <w:rFonts w:ascii="Arial" w:cs="Arial" w:eastAsia="Arial" w:hAnsi="Arial"/>
          <w:sz w:val="18"/>
          <w:szCs w:val="18"/>
        </w:rPr>
        <w:t xml:space="preserve">Sign in at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http://localhost:5173</w:t>
      </w:r>
      <w:r>
        <w:rPr>
          <w:rFonts w:ascii="Arial" w:cs="Arial" w:eastAsia="Arial" w:hAnsi="Arial"/>
          <w:sz w:val="18"/>
          <w:szCs w:val="18"/>
        </w:rPr>
        <w:t xml:space="preserve">  ·  username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hr.staff</w:t>
      </w:r>
      <w:r>
        <w:rPr>
          <w:rFonts w:ascii="Arial" w:cs="Arial" w:eastAsia="Arial" w:hAnsi="Arial"/>
          <w:sz w:val="18"/>
          <w:szCs w:val="18"/>
        </w:rPr>
        <w:t xml:space="preserve">  ·  password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ChangeMe!2026</w:t>
      </w:r>
      <w:r>
        <w:rPr>
          <w:rFonts w:ascii="Arial" w:cs="Arial" w:eastAsia="Arial" w:hAnsi="Arial"/>
          <w:color w:val="5B6477"/>
          <w:sz w:val="18"/>
          <w:szCs w:val="18"/>
        </w:rPr>
        <w:t xml:space="preserve">  ·  27 checks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3120"/>
        <w:gridCol w:w="2000"/>
        <w:gridCol w:w="3120"/>
      </w:tblGrid>
      <w:tr>
        <w:tc>
          <w:tcPr>
            <w:tcW w:type="dxa" w:w="2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Tester's name</w:t>
            </w:r>
          </w:p>
        </w:tc>
        <w:tc>
          <w:tcPr>
            <w:tcW w:type="dxa" w:w="3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Date tested</w:t>
            </w:r>
          </w:p>
        </w:tc>
        <w:tc>
          <w:tcPr>
            <w:tcW w:type="dxa" w:w="3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Browser / device</w:t>
            </w:r>
          </w:p>
        </w:tc>
        <w:tc>
          <w:tcPr>
            <w:tcW w:type="dxa" w:w="3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Start – end time</w:t>
            </w:r>
          </w:p>
        </w:tc>
        <w:tc>
          <w:tcPr>
            <w:tcW w:type="dxa" w:w="3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spacing w:after="80" w:before="0" w:line="264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60"/>
        <w:gridCol w:w="5480"/>
        <w:gridCol w:w="620"/>
        <w:gridCol w:w="620"/>
        <w:gridCol w:w="620"/>
        <w:gridCol w:w="2040"/>
      </w:tblGrid>
      <w:tr>
        <w:trPr>
          <w:cantSplit/>
          <w:tblHeader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No.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What to do and what you should see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Pass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N/A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 (what went wrong)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GEN-01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First sign-in and accountability statement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Sign in with the username and ChangeMe!2026.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Read the statement with your name and company ID, tick the box, press I accept.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Dashboard opens. The menu shows only the screens for this role.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GEN-02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Help &amp; Guide and picture guide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Help &amp; Guide.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Picture guide (screenshots).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My guide shows the steps for this role only. The picture guide opens with numbered red boxes.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GEN-SRCH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Search a list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a list with six or more rows (for example Sales List, Cash Fund or Chart of Accounts).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Type part of a name, number or product in Search this list.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Only rows that contain every word you typed are shown; clearing the box shows all rows again.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GEN-MEM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Member page for customers (phone)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/member on a phone.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Become a member with your own mobile number, tick the agreement, create the account.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3.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My card → the QR code and member number. Ask the counter to tag a sale to you, then My purchases.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QR card shows; after a tagged sale the purchase appears with its items. Sign out and in again with the mobile number and password.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CM-SRCH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Dashboard search and Stock on Hand layout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Dashboard → type part of a screen name in the search box.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Stock on Hand → look at an item with several flavors or expiry dates (if your account sees stock).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matching screens are listed. Flavors and expiry dates are shown as labelled rows with their quantity.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HR-01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Add an employee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F12 · New employee to payroll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Payroll → Employees → Add employee (company branch).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It waits for the Owner's approval. Franchises are not offered.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HR-02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 a user account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F12 · New employee to payroll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the approved employee → Create user account… → username, role, branch → Generate password → Send.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Owner approves; then the person can sign in.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HR-03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Payroll run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F12 · New employee to payroll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Create a run → check deductions → Finalize → print payslips.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Charge deductions are included. Accounting closes it.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HR-04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Contributions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Contributions register → record a remittance.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Employee and employer shares per person.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HR-05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Staff charges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F7 · Weekly count and discrepancy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Staff Charges → a charge from a discrepancy or write-off → split between staff → Finalize → print both forms.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Charge Form and Salary Deduction Authorization print. Staff see it in My Pay &amp; Charges.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HR-06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Notice to Explain for late deposit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F6 · Cash, daily close and deposit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HR Notices → the late deposit → Mark NTE issued → Close.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Amount, dates and staff on duty are shown.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HR-07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Transfer difference notices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F3 · Transfer received with a different quantity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HR Notices → the transfer difference.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On the third case for the same person in 30 days press Refer to the Owner.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Each case shows the person answerable and the 30-day count. The third is marked red and the Owner is notified on referral.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HR-08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Watching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Weekly Count Check, Error Log, Store Inspections.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Who did not submit, errors per staff and inspection reports are listed.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HR-09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you cannot see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Look through the menu.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No inventory, sales, cost or franchise payroll.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HR-10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Release form for the agent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F19 · Agent incentive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Agent Incentives → the approved form → Print form → have the agent sign → Agent signed.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form shows the agent, month, total sales and incentive with signature lines. Accounting is told it is ready to release.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HR-11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Post-close edits flagged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F20 · Everyone told of a post-close edit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After a branch person sends three post-close edits in the month, open HR Notices.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One notice for the person lists each edit and reason; at three it is red with 'Refer to the Owner'.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HR-12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Notified of new users and employees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F12 · New employee to payroll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Notifications after the Owner adds a user or an employee.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 see who was added and by whom. You are also told when a user changes their own password (never the password itself).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HR-13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Write a memorandum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F24 · Memorandum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Memorandums → Write a memo → choose who it is for (staff, a branch, franchise owners…) → write → add signers → Issue the memo.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Press Print / download PDF.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Auto-numbered, on the letterhead, with the signers. Everyone addressed is told and can confirm they read it.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HR-14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Change your own password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Press the key icon at the top right (Change my password).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Type the current password and a new one of 10 or more characters, twice → Change password.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3.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Sign out and sign in again with the new password. Then change it back to ChangeMe!2026 for the next tester.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new password works. Nobody else can see it. HR receives a notice that you changed it (not the password).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HR-NTE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Issue an NTE from a late-deposit notice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F44 · HR: NTE, memo to an employee, employee page, contributions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HR Notices → a late-deposit notice → Issue an NTE… → tick the associate(s) → Issue.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NTEs issued → open the NTE → Print the NTE (PDF).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3.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After the employee replies: choose a decision → Record the decision.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 numbered NTE is made for each person with the notice details; the notice shows NTE issued; the employee is notified at each step.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HR-NT2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NTE and memo to a specific employee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F44 · HR: NTE, memo to an employee, employee page, contributions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NTEs issued → Issue an NTE to an employee → choose the employee, subject, facts → Issue.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Memorandums → Write a memo → find an employee by name → write → Issue.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NTE has its own number. The memo is addressed to that employee; one without a login is only printed.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HR-EMP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Employee page, staff ID number and loans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F44 · HR: NTE, memo to an employee, employee page, contributions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Payroll → click an employee.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Staff ID number → type a new number and the reason → Ask the Owner to approve.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3.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Loans and cash advances → add ₱3,000 with ₱500 each payroll.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Owner approves the ID change and the login Company ID follows. The loan is deducted by the next payroll run.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HR-CON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Edit the government contributions of a payroll line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F44 · HR: NTE, memo to an employee, employee page, contributions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Payroll → create a run → in a line type the SSS (EE) and an employer share.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Press back to the table.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3.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Payroll → Contribution tables: read the tables in use.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Your figures are kept and net pay follows; back to the table restores them. A missing table shows a red warning with Load the standard tables.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HR-NAM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Add several names and change a name or position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F45 · HR: owner-approved names, draft NTE from notices, charge links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Payroll → Employees → Add several names → type name, position, branch and monthly basic for each row → send.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Payroll → click an employee → change the position (or name, branch, monthly basic) → Save.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Both wait for the Owner (the page says what is waiting). Government numbers, bank account and active/inactive are saved at once. Names show with the position (Ana Cruz · Cashier) in every list.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HR-AUT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Notice becomes a draft NTE with a button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F45 · HR: owner-approved names, draft NTE from notices, charge links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the bell / Notifications → the HR notice → Create NTE (or Dashboard → Waiting for HR → Create NTE).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Read the prefilled text and the person named → Issue.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people who handled the cash (or counted) are named with their position. The NTE is only a draft until you press Issue; then it gets its number and the employee is told.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HR-NOT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Actions inside HR Notices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F45 · HR: owner-approved names, draft NTE from notices, charge links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HR Notices → a notice → Generate NTE… (tick people) or Create a charge form… or Refer to the Owner or Close.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notice lists the NTEs and charge forms made from it. A charge form from a notice is already linked to its source.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HR-LNK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Link a charge to what caused it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F45 · HR: owner-approved names, draft NTE from notices, charge links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Staff Charges → New charge form → Linked to → choose a type (count discrepancy, transfer difference, BO / write-off, expense, DR, …) → pick from the list.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Save, then look at the Linked to column.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Branch, reason, items (franchise price, no cost) and the staff named on the document are filled in and can be changed. The Linked to link opens the source document.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spacing w:after="80" w:before="240" w:line="264"/>
      </w:pP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Result for this account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60"/>
        <w:gridCol w:w="2560"/>
        <w:gridCol w:w="2560"/>
        <w:gridCol w:w="2560"/>
      </w:tblGrid>
      <w:tr>
        <w:trPr>
          <w:cantSplit/>
        </w:trPr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Passed (of 27)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Failed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Not applicable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Accepted?  ☐ Yes   ☐ No</w:t>
            </w:r>
          </w:p>
        </w:tc>
      </w:tr>
      <w:tr>
        <w:trPr>
          <w:cantSplit/>
        </w:trPr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6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6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6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6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spacing w:after="120" w:before="0" w:line="264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120"/>
        <w:gridCol w:w="5120"/>
      </w:tblGrid>
      <w:tr>
        <w:trPr>
          <w:cantSplit/>
        </w:trPr>
        <w:tc>
          <w:tcPr>
            <w:tcW w:type="dxa" w:w="5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60" w:before="0" w:line="264"/>
            </w:pPr>
            <w:r>
              <w:rPr>
                <w:rFonts w:ascii="Arial" w:cs="Arial" w:eastAsia="Arial" w:hAnsi="Arial"/>
                <w:color w:val="5B6477"/>
                <w:sz w:val="16"/>
                <w:szCs w:val="16"/>
              </w:rPr>
              <w:t xml:space="preserve">Tested by (signature over printed name)</w:t>
            </w:r>
          </w:p>
        </w:tc>
        <w:tc>
          <w:tcPr>
            <w:tcW w:type="dxa" w:w="5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60" w:before="0" w:line="264"/>
            </w:pPr>
            <w:r>
              <w:rPr>
                <w:rFonts w:ascii="Arial" w:cs="Arial" w:eastAsia="Arial" w:hAnsi="Arial"/>
                <w:color w:val="5B6477"/>
                <w:sz w:val="16"/>
                <w:szCs w:val="16"/>
              </w:rPr>
              <w:t xml:space="preserve">Checked by the Owner (signature and date)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900" w:right="1000" w:bottom="900" w:left="1000" w:header="450" w:footer="45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B6477"/>
        <w:sz w:val="15"/>
        <w:szCs w:val="15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64"/>
    </w:pPr>
    <w:r>
      <w:rPr>
        <w:rFonts w:ascii="Arial" w:cs="Arial" w:eastAsia="Arial" w:hAnsi="Arial"/>
        <w:b/>
        <w:bCs/>
        <w:color w:val="5B6477"/>
        <w:sz w:val="15"/>
        <w:szCs w:val="15"/>
      </w:rPr>
      <w:t xml:space="preserve">GWS-ERP Acceptance Test</w:t>
    </w:r>
    <w:r>
      <w:rPr>
        <w:rFonts w:ascii="Arial" w:cs="Arial" w:eastAsia="Arial" w:hAnsi="Arial"/>
        <w:color w:val="5B6477"/>
        <w:sz w:val="15"/>
        <w:szCs w:val="15"/>
      </w:rPr>
      <w:t xml:space="preserve">   ·   hr.staff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GWS-ERP Acceptance Test — hr.staff</dc:title>
  <dc:creator>GWS-ERP</dc:creator>
  <cp:lastModifiedBy>Un-named</cp:lastModifiedBy>
  <cp:revision>1</cp:revision>
  <dcterms:created xsi:type="dcterms:W3CDTF">2026-10-23T10:09:26.301Z</dcterms:created>
  <dcterms:modified xsi:type="dcterms:W3CDTF">2026-10-23T10:09:26.301Z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