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E72B" w14:textId="77777777" w:rsidR="00A20EC6" w:rsidRPr="00A20EC6" w:rsidRDefault="00A20EC6" w:rsidP="00A20EC6">
      <w:pPr>
        <w:spacing w:line="480" w:lineRule="auto"/>
        <w:rPr>
          <w:rFonts w:cstheme="minorHAnsi"/>
          <w:sz w:val="22"/>
          <w:szCs w:val="22"/>
        </w:rPr>
      </w:pPr>
    </w:p>
    <w:p w14:paraId="04B146B9" w14:textId="77777777" w:rsidR="00A20EC6" w:rsidRPr="00A20EC6" w:rsidRDefault="00A20EC6" w:rsidP="00A20EC6">
      <w:pPr>
        <w:spacing w:line="480" w:lineRule="auto"/>
        <w:rPr>
          <w:rFonts w:cstheme="minorHAnsi"/>
          <w:sz w:val="22"/>
          <w:szCs w:val="22"/>
        </w:rPr>
      </w:pPr>
    </w:p>
    <w:p w14:paraId="1FF2E27A" w14:textId="77777777" w:rsidR="00A20EC6" w:rsidRPr="00A20EC6" w:rsidRDefault="00A20EC6" w:rsidP="00A20EC6">
      <w:pPr>
        <w:spacing w:line="480" w:lineRule="auto"/>
        <w:rPr>
          <w:rFonts w:cstheme="minorHAnsi"/>
          <w:sz w:val="22"/>
          <w:szCs w:val="22"/>
        </w:rPr>
      </w:pPr>
    </w:p>
    <w:p w14:paraId="43E72FCC" w14:textId="07C5D4FC" w:rsidR="00A20EC6" w:rsidRPr="00A20EC6" w:rsidRDefault="00A20EC6" w:rsidP="00A20EC6">
      <w:pPr>
        <w:spacing w:line="480" w:lineRule="auto"/>
        <w:jc w:val="center"/>
        <w:rPr>
          <w:rFonts w:cstheme="minorHAnsi"/>
          <w:b/>
          <w:bCs/>
          <w:sz w:val="22"/>
          <w:szCs w:val="22"/>
        </w:rPr>
      </w:pPr>
      <w:r w:rsidRPr="00A20EC6">
        <w:rPr>
          <w:rFonts w:cstheme="minorHAnsi"/>
          <w:b/>
          <w:bCs/>
          <w:sz w:val="22"/>
          <w:szCs w:val="22"/>
        </w:rPr>
        <w:t xml:space="preserve">Lab Assignment </w:t>
      </w:r>
      <w:r w:rsidR="00647828">
        <w:rPr>
          <w:rFonts w:cstheme="minorHAnsi"/>
          <w:b/>
          <w:bCs/>
          <w:sz w:val="22"/>
          <w:szCs w:val="22"/>
        </w:rPr>
        <w:t>03</w:t>
      </w:r>
      <w:r w:rsidRPr="00A20EC6">
        <w:rPr>
          <w:rFonts w:cstheme="minorHAnsi"/>
          <w:b/>
          <w:bCs/>
          <w:sz w:val="22"/>
          <w:szCs w:val="22"/>
        </w:rPr>
        <w:t>:</w:t>
      </w:r>
    </w:p>
    <w:p w14:paraId="172177E8" w14:textId="4FDB417D" w:rsidR="00A20EC6" w:rsidRPr="00A20EC6" w:rsidRDefault="00647828" w:rsidP="00A20EC6">
      <w:pPr>
        <w:spacing w:line="480" w:lineRule="auto"/>
        <w:jc w:val="center"/>
        <w:rPr>
          <w:rFonts w:cstheme="minorHAnsi"/>
          <w:b/>
          <w:bCs/>
          <w:sz w:val="22"/>
          <w:szCs w:val="22"/>
        </w:rPr>
      </w:pPr>
      <w:r>
        <w:rPr>
          <w:rFonts w:cstheme="minorHAnsi"/>
          <w:b/>
          <w:bCs/>
          <w:sz w:val="22"/>
          <w:szCs w:val="22"/>
        </w:rPr>
        <w:t>UN International Law</w:t>
      </w:r>
      <w:r w:rsidR="00A20EC6" w:rsidRPr="00A20EC6">
        <w:rPr>
          <w:rFonts w:cstheme="minorHAnsi"/>
          <w:b/>
          <w:bCs/>
          <w:sz w:val="22"/>
          <w:szCs w:val="22"/>
        </w:rPr>
        <w:t xml:space="preserve"> </w:t>
      </w:r>
    </w:p>
    <w:p w14:paraId="7A01CE1A" w14:textId="77777777" w:rsidR="00A20EC6" w:rsidRPr="00A20EC6" w:rsidRDefault="00A20EC6" w:rsidP="00A20EC6">
      <w:pPr>
        <w:spacing w:line="480" w:lineRule="auto"/>
        <w:jc w:val="center"/>
        <w:rPr>
          <w:rFonts w:cstheme="minorHAnsi"/>
          <w:sz w:val="22"/>
          <w:szCs w:val="22"/>
        </w:rPr>
      </w:pPr>
    </w:p>
    <w:p w14:paraId="324CBEF2"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Micah Flack</w:t>
      </w:r>
    </w:p>
    <w:p w14:paraId="45461B5C"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Department of Computer Science, Dakota State University</w:t>
      </w:r>
    </w:p>
    <w:p w14:paraId="2D948345" w14:textId="5F967F9C" w:rsidR="00A20EC6" w:rsidRPr="00A20EC6" w:rsidRDefault="00647828" w:rsidP="00A20EC6">
      <w:pPr>
        <w:spacing w:line="480" w:lineRule="auto"/>
        <w:jc w:val="center"/>
        <w:rPr>
          <w:rFonts w:cstheme="minorHAnsi"/>
          <w:sz w:val="22"/>
          <w:szCs w:val="22"/>
        </w:rPr>
      </w:pPr>
      <w:r>
        <w:rPr>
          <w:rFonts w:cstheme="minorHAnsi"/>
          <w:sz w:val="22"/>
          <w:szCs w:val="22"/>
        </w:rPr>
        <w:t>CSC 840 DT1,</w:t>
      </w:r>
      <w:r w:rsidR="00A20EC6" w:rsidRPr="00A20EC6">
        <w:rPr>
          <w:rFonts w:cstheme="minorHAnsi"/>
          <w:sz w:val="22"/>
          <w:szCs w:val="22"/>
        </w:rPr>
        <w:t xml:space="preserve"> </w:t>
      </w:r>
      <w:r>
        <w:rPr>
          <w:rFonts w:cstheme="minorHAnsi"/>
          <w:sz w:val="22"/>
          <w:szCs w:val="22"/>
        </w:rPr>
        <w:t>Cyber Operations I</w:t>
      </w:r>
    </w:p>
    <w:p w14:paraId="357CC8A8" w14:textId="326B72E2" w:rsidR="00A20EC6" w:rsidRPr="00A20EC6" w:rsidRDefault="00647828" w:rsidP="00A20EC6">
      <w:pPr>
        <w:spacing w:line="480" w:lineRule="auto"/>
        <w:jc w:val="center"/>
        <w:rPr>
          <w:rFonts w:cstheme="minorHAnsi"/>
          <w:sz w:val="22"/>
          <w:szCs w:val="22"/>
        </w:rPr>
      </w:pPr>
      <w:r>
        <w:rPr>
          <w:rFonts w:cstheme="minorHAnsi"/>
          <w:sz w:val="22"/>
          <w:szCs w:val="22"/>
        </w:rPr>
        <w:t>Dr. Michael Ham</w:t>
      </w:r>
    </w:p>
    <w:p w14:paraId="0F2A9FAA" w14:textId="1B92BD6C" w:rsidR="00A20EC6" w:rsidRPr="00A20EC6" w:rsidRDefault="00647828" w:rsidP="00A20EC6">
      <w:pPr>
        <w:spacing w:line="480" w:lineRule="auto"/>
        <w:jc w:val="center"/>
        <w:rPr>
          <w:rFonts w:cstheme="minorHAnsi"/>
          <w:sz w:val="22"/>
          <w:szCs w:val="22"/>
        </w:rPr>
      </w:pPr>
      <w:r>
        <w:rPr>
          <w:rFonts w:cstheme="minorHAnsi"/>
          <w:sz w:val="22"/>
          <w:szCs w:val="22"/>
        </w:rPr>
        <w:t>September 16, 2022</w:t>
      </w:r>
      <w:r w:rsidR="00A20EC6" w:rsidRPr="00A20EC6">
        <w:rPr>
          <w:rFonts w:cstheme="minorHAnsi"/>
          <w:sz w:val="22"/>
          <w:szCs w:val="22"/>
        </w:rPr>
        <w:t xml:space="preserve"> </w:t>
      </w:r>
    </w:p>
    <w:p w14:paraId="713BECEF" w14:textId="77777777" w:rsidR="00A20EC6" w:rsidRPr="00A20EC6" w:rsidRDefault="00A20EC6" w:rsidP="00A20EC6">
      <w:pPr>
        <w:spacing w:line="480" w:lineRule="auto"/>
        <w:rPr>
          <w:sz w:val="22"/>
          <w:szCs w:val="22"/>
        </w:rPr>
      </w:pPr>
      <w:r w:rsidRPr="00A20EC6">
        <w:rPr>
          <w:sz w:val="22"/>
          <w:szCs w:val="22"/>
        </w:rPr>
        <w:br w:type="page"/>
      </w:r>
    </w:p>
    <w:p w14:paraId="4CCC592A" w14:textId="2F7A74F5" w:rsidR="00B50E93" w:rsidRPr="004070A5" w:rsidRDefault="00647828" w:rsidP="00A20EC6">
      <w:pPr>
        <w:spacing w:line="480" w:lineRule="auto"/>
        <w:rPr>
          <w:b/>
          <w:bCs/>
          <w:sz w:val="22"/>
          <w:szCs w:val="22"/>
        </w:rPr>
      </w:pPr>
      <w:r>
        <w:rPr>
          <w:b/>
          <w:bCs/>
          <w:sz w:val="22"/>
          <w:szCs w:val="22"/>
        </w:rPr>
        <w:lastRenderedPageBreak/>
        <w:t>UN Charter</w:t>
      </w:r>
    </w:p>
    <w:p w14:paraId="6087DC2C" w14:textId="77777777" w:rsidR="00D13913" w:rsidRDefault="008F6897" w:rsidP="00A20EC6">
      <w:pPr>
        <w:spacing w:line="480" w:lineRule="auto"/>
        <w:rPr>
          <w:sz w:val="22"/>
          <w:szCs w:val="22"/>
        </w:rPr>
      </w:pPr>
      <w:r>
        <w:rPr>
          <w:sz w:val="22"/>
          <w:szCs w:val="22"/>
        </w:rPr>
        <w:t>Within the spirit of the laws set by the UN Charter, the articles should be enough to cover any</w:t>
      </w:r>
      <w:r w:rsidR="00412506">
        <w:rPr>
          <w:sz w:val="22"/>
          <w:szCs w:val="22"/>
        </w:rPr>
        <w:t xml:space="preserve"> form of cyber warfare</w:t>
      </w:r>
      <w:r>
        <w:rPr>
          <w:sz w:val="22"/>
          <w:szCs w:val="22"/>
        </w:rPr>
        <w:t>. Regardless of whether those attacks are kinetic in nature or completely digital, the articles solely define the events warranting a response from the security council as any “</w:t>
      </w:r>
      <w:r w:rsidRPr="008F6897">
        <w:rPr>
          <w:sz w:val="22"/>
          <w:szCs w:val="22"/>
        </w:rPr>
        <w:t>threat to the peace, breach of the peace, or act of aggression</w:t>
      </w:r>
      <w:r>
        <w:rPr>
          <w:sz w:val="22"/>
          <w:szCs w:val="22"/>
        </w:rPr>
        <w:t>”</w:t>
      </w:r>
      <w:r w:rsidR="00412506">
        <w:rPr>
          <w:sz w:val="22"/>
          <w:szCs w:val="22"/>
        </w:rPr>
        <w:t xml:space="preserve"> under chapter(7), articles 39 to 51 </w:t>
      </w:r>
      <w:r w:rsidR="00412506">
        <w:rPr>
          <w:sz w:val="22"/>
          <w:szCs w:val="22"/>
        </w:rPr>
        <w:fldChar w:fldCharType="begin"/>
      </w:r>
      <w:r w:rsidR="00412506">
        <w:rPr>
          <w:sz w:val="22"/>
          <w:szCs w:val="22"/>
        </w:rPr>
        <w:instrText xml:space="preserve"> ADDIN ZOTERO_ITEM CSL_CITATION {"citationID":"h1Wi3JRx","properties":{"formattedCitation":"(Nations, n.d.)","plainCitation":"(Nations, n.d.)","noteIndex":0},"citationItems":[{"id":50,"uris":["http://zotero.org/users/10030644/items/YW3D39NU"],"itemData":{"id":50,"type":"webpage","container-title":"United Nations","language":"en","note":"publisher: United Nations","title":"United Nations Charter (full text)","URL":"https://www.un.org/en/about-us/un-charter/full-text","author":[{"family":"Nations","given":"United"}],"accessed":{"date-parts":[["2022",9,16]]}}}],"schema":"https://github.com/citation-style-language/schema/raw/master/csl-citation.json"} </w:instrText>
      </w:r>
      <w:r w:rsidR="00412506">
        <w:rPr>
          <w:sz w:val="22"/>
          <w:szCs w:val="22"/>
        </w:rPr>
        <w:fldChar w:fldCharType="separate"/>
      </w:r>
      <w:r w:rsidR="00412506">
        <w:rPr>
          <w:noProof/>
          <w:sz w:val="22"/>
          <w:szCs w:val="22"/>
        </w:rPr>
        <w:t>(Nations, n.d.)</w:t>
      </w:r>
      <w:r w:rsidR="00412506">
        <w:rPr>
          <w:sz w:val="22"/>
          <w:szCs w:val="22"/>
        </w:rPr>
        <w:fldChar w:fldCharType="end"/>
      </w:r>
      <w:r>
        <w:rPr>
          <w:sz w:val="22"/>
          <w:szCs w:val="22"/>
        </w:rPr>
        <w:t>.</w:t>
      </w:r>
      <w:r w:rsidR="00412506">
        <w:rPr>
          <w:sz w:val="22"/>
          <w:szCs w:val="22"/>
        </w:rPr>
        <w:t xml:space="preserve"> Given the formation of </w:t>
      </w:r>
      <w:r w:rsidR="008D5025">
        <w:rPr>
          <w:sz w:val="22"/>
          <w:szCs w:val="22"/>
        </w:rPr>
        <w:t>military units within governments like the United States, specifically United States Cyber Command (</w:t>
      </w:r>
      <w:r w:rsidR="008D5025" w:rsidRPr="008D5025">
        <w:rPr>
          <w:sz w:val="22"/>
          <w:szCs w:val="22"/>
        </w:rPr>
        <w:t>USCYBERCOM</w:t>
      </w:r>
      <w:r w:rsidR="008D5025">
        <w:rPr>
          <w:sz w:val="22"/>
          <w:szCs w:val="22"/>
        </w:rPr>
        <w:t xml:space="preserve">) or the rumored </w:t>
      </w:r>
      <w:proofErr w:type="spellStart"/>
      <w:r w:rsidR="008D5025">
        <w:rPr>
          <w:sz w:val="22"/>
          <w:szCs w:val="22"/>
        </w:rPr>
        <w:t>EquationGroup</w:t>
      </w:r>
      <w:proofErr w:type="spellEnd"/>
      <w:r w:rsidR="008D5025">
        <w:rPr>
          <w:sz w:val="22"/>
          <w:szCs w:val="22"/>
        </w:rPr>
        <w:t xml:space="preserve"> from the National Security Agency (NSA), we can assume that a broad international adoption of article 51 will be used to justify retaliatory military intervention.</w:t>
      </w:r>
    </w:p>
    <w:p w14:paraId="72EA44F1" w14:textId="4B2B8B32" w:rsidR="00A20EC6" w:rsidRDefault="003F4F8A" w:rsidP="00A20EC6">
      <w:pPr>
        <w:spacing w:line="480" w:lineRule="auto"/>
        <w:rPr>
          <w:sz w:val="22"/>
          <w:szCs w:val="22"/>
        </w:rPr>
      </w:pPr>
      <w:r>
        <w:rPr>
          <w:sz w:val="22"/>
          <w:szCs w:val="22"/>
        </w:rPr>
        <w:t xml:space="preserve">However, this becomes an incredibly vague problem given permanent members of the security council engaging in unprovoked acts of aggression and, there are some who do not </w:t>
      </w:r>
      <w:r w:rsidR="00A74DBC">
        <w:rPr>
          <w:sz w:val="22"/>
          <w:szCs w:val="22"/>
        </w:rPr>
        <w:t>consider cyber-attacks a form of aggression unless kinetic forces are used</w:t>
      </w:r>
      <w:r>
        <w:rPr>
          <w:sz w:val="22"/>
          <w:szCs w:val="22"/>
        </w:rPr>
        <w:t>.</w:t>
      </w:r>
      <w:r w:rsidR="00A74DBC">
        <w:rPr>
          <w:sz w:val="22"/>
          <w:szCs w:val="22"/>
        </w:rPr>
        <w:t xml:space="preserve"> Specifically</w:t>
      </w:r>
      <w:r w:rsidR="00B4486E">
        <w:rPr>
          <w:sz w:val="22"/>
          <w:szCs w:val="22"/>
        </w:rPr>
        <w:t>,</w:t>
      </w:r>
      <w:r w:rsidR="00A74DBC">
        <w:rPr>
          <w:sz w:val="22"/>
          <w:szCs w:val="22"/>
        </w:rPr>
        <w:t xml:space="preserve"> article 27 of the UN Charter which provides that any permanent member of the </w:t>
      </w:r>
      <w:r w:rsidR="00B4486E">
        <w:rPr>
          <w:sz w:val="22"/>
          <w:szCs w:val="22"/>
        </w:rPr>
        <w:t>security council (</w:t>
      </w:r>
      <w:r w:rsidR="00B4486E" w:rsidRPr="00B4486E">
        <w:rPr>
          <w:sz w:val="22"/>
          <w:szCs w:val="22"/>
        </w:rPr>
        <w:t>The Republic of China, France, the Union of Soviet Socialist Republics, the United Kingdom of Great Britain and Northern Ireland, and the United States of America</w:t>
      </w:r>
      <w:r w:rsidR="00B4486E">
        <w:rPr>
          <w:sz w:val="22"/>
          <w:szCs w:val="22"/>
        </w:rPr>
        <w:t xml:space="preserve">) is allowed the right to veto any such decisions regarding acts of aggression. This means that if any of the permanent members were to engage in unprovoked warfare, it would be difficult to hold them responsible within the framework of the UN Charter because of their unilateral ability to block those actions </w:t>
      </w:r>
      <w:r w:rsidR="00B4486E">
        <w:rPr>
          <w:sz w:val="22"/>
          <w:szCs w:val="22"/>
        </w:rPr>
        <w:fldChar w:fldCharType="begin"/>
      </w:r>
      <w:r w:rsidR="00B4486E">
        <w:rPr>
          <w:sz w:val="22"/>
          <w:szCs w:val="22"/>
        </w:rPr>
        <w:instrText xml:space="preserve"> ADDIN ZOTERO_ITEM CSL_CITATION {"citationID":"W8qIGlWL","properties":{"formattedCitation":"(Madubuike-Ekwe, 2021)","plainCitation":"(Madubuike-Ekwe, 2021)","noteIndex":0},"citationItems":[{"id":54,"uris":["http://zotero.org/users/10030644/items/3ZTH29LQ"],"itemData":{"id":54,"type":"article-journal","abstract":"This article examines how the existing law of armed conflict may be applied or adapted to meet the challenges posed by cyber-attacks. It begins with a definition of cyber-attacks, cyberexploitation and cyberespionage and their differences. The article discusses how cyber-attacks are regulated by the existing body of laws such as the United Nations Charter, International humanitarian Law (IHL), international treaties and domestic laws. It notes that the existing law addresses only a small fraction of potential cyber-attacks. IHL, for example, provides a useful framework for a very small number of cyber-attack that amounts to an armed attack or that take place within the context of armed conflict. The article concludes that, since cyber-attacks are global in nature, there is need for a new international legal framework to more effectively deal with the challenges posed by cyber-attacks.","container-title":"Beijing Law Review","DOI":"10.4236/blr.2021.122034","ISSN":"2159-4627, 2159-4635","issue":"02","journalAbbreviation":"BLR","language":"en","page":"631-649","source":"DOI.org (Crossref)","title":"Cyberattack and the Use of Force in International Law","volume":"12","author":[{"family":"Madubuike-Ekwe","given":"Joseph N."}],"issued":{"date-parts":[["2021"]]}}}],"schema":"https://github.com/citation-style-language/schema/raw/master/csl-citation.json"} </w:instrText>
      </w:r>
      <w:r w:rsidR="00B4486E">
        <w:rPr>
          <w:sz w:val="22"/>
          <w:szCs w:val="22"/>
        </w:rPr>
        <w:fldChar w:fldCharType="separate"/>
      </w:r>
      <w:r w:rsidR="00B4486E">
        <w:rPr>
          <w:noProof/>
          <w:sz w:val="22"/>
          <w:szCs w:val="22"/>
        </w:rPr>
        <w:t>(Madubuike-Ekwe, 2021)</w:t>
      </w:r>
      <w:r w:rsidR="00B4486E">
        <w:rPr>
          <w:sz w:val="22"/>
          <w:szCs w:val="22"/>
        </w:rPr>
        <w:fldChar w:fldCharType="end"/>
      </w:r>
      <w:r w:rsidR="00B4486E">
        <w:rPr>
          <w:sz w:val="22"/>
          <w:szCs w:val="22"/>
        </w:rPr>
        <w:t>.</w:t>
      </w:r>
    </w:p>
    <w:p w14:paraId="2063C398" w14:textId="33196EB3" w:rsidR="00A20EC6" w:rsidRDefault="00647828" w:rsidP="00A20EC6">
      <w:pPr>
        <w:spacing w:line="480" w:lineRule="auto"/>
        <w:rPr>
          <w:b/>
          <w:bCs/>
          <w:sz w:val="22"/>
          <w:szCs w:val="22"/>
        </w:rPr>
      </w:pPr>
      <w:r>
        <w:rPr>
          <w:b/>
          <w:bCs/>
          <w:sz w:val="22"/>
          <w:szCs w:val="22"/>
        </w:rPr>
        <w:t>Targets</w:t>
      </w:r>
    </w:p>
    <w:p w14:paraId="7E31D49B" w14:textId="77777777" w:rsidR="00D13913" w:rsidRDefault="004070A5" w:rsidP="00A20EC6">
      <w:pPr>
        <w:spacing w:line="480" w:lineRule="auto"/>
        <w:rPr>
          <w:sz w:val="22"/>
          <w:szCs w:val="22"/>
        </w:rPr>
      </w:pPr>
      <w:r>
        <w:rPr>
          <w:sz w:val="22"/>
          <w:szCs w:val="22"/>
        </w:rPr>
        <w:t xml:space="preserve">Article 41 of the UN Charter says that the security council may use armed forces as a response to acts of aggression against targets that may include </w:t>
      </w:r>
      <w:r w:rsidRPr="005018D7">
        <w:rPr>
          <w:sz w:val="22"/>
          <w:szCs w:val="22"/>
        </w:rPr>
        <w:t>“</w:t>
      </w:r>
      <w:r w:rsidRPr="005018D7">
        <w:rPr>
          <w:sz w:val="22"/>
          <w:szCs w:val="22"/>
        </w:rPr>
        <w:t>complete or partial interruption of economic relations and of rail, sea, air, postal, telegraphic, radio, and other means of communication, and the severance of diplomatic relations</w:t>
      </w:r>
      <w:r w:rsidRPr="005018D7">
        <w:rPr>
          <w:sz w:val="22"/>
          <w:szCs w:val="22"/>
        </w:rPr>
        <w:t xml:space="preserve">”. </w:t>
      </w:r>
      <w:r>
        <w:rPr>
          <w:sz w:val="22"/>
          <w:szCs w:val="22"/>
        </w:rPr>
        <w:t>Under international humanitarian law</w:t>
      </w:r>
      <w:r w:rsidR="008464CA">
        <w:rPr>
          <w:sz w:val="22"/>
          <w:szCs w:val="22"/>
        </w:rPr>
        <w:t xml:space="preserve"> (IHL)</w:t>
      </w:r>
      <w:r>
        <w:rPr>
          <w:sz w:val="22"/>
          <w:szCs w:val="22"/>
        </w:rPr>
        <w:t xml:space="preserve">, or </w:t>
      </w:r>
      <w:proofErr w:type="spellStart"/>
      <w:r>
        <w:rPr>
          <w:sz w:val="22"/>
          <w:szCs w:val="22"/>
        </w:rPr>
        <w:t>jus</w:t>
      </w:r>
      <w:proofErr w:type="spellEnd"/>
      <w:r>
        <w:rPr>
          <w:sz w:val="22"/>
          <w:szCs w:val="22"/>
        </w:rPr>
        <w:t xml:space="preserve"> in bello, </w:t>
      </w:r>
      <w:r w:rsidR="0045374F">
        <w:rPr>
          <w:sz w:val="22"/>
          <w:szCs w:val="22"/>
        </w:rPr>
        <w:t>warfare is conducted in a way where efforts are made to minimize the suffering caused.</w:t>
      </w:r>
      <w:r w:rsidR="0068633F">
        <w:rPr>
          <w:sz w:val="22"/>
          <w:szCs w:val="22"/>
        </w:rPr>
        <w:t xml:space="preserve"> It also specifies that certain targets are </w:t>
      </w:r>
      <w:r w:rsidR="0068633F">
        <w:rPr>
          <w:sz w:val="22"/>
          <w:szCs w:val="22"/>
        </w:rPr>
        <w:lastRenderedPageBreak/>
        <w:t xml:space="preserve">prohibited, such as </w:t>
      </w:r>
      <w:r w:rsidR="0068633F" w:rsidRPr="0068633F">
        <w:rPr>
          <w:sz w:val="22"/>
          <w:szCs w:val="22"/>
        </w:rPr>
        <w:t xml:space="preserve">medical units and transports, cultural property, the natural environment, </w:t>
      </w:r>
      <w:r w:rsidR="0068633F">
        <w:rPr>
          <w:sz w:val="22"/>
          <w:szCs w:val="22"/>
        </w:rPr>
        <w:t xml:space="preserve">or </w:t>
      </w:r>
      <w:r w:rsidR="0068633F" w:rsidRPr="0068633F">
        <w:rPr>
          <w:sz w:val="22"/>
          <w:szCs w:val="22"/>
        </w:rPr>
        <w:t>works and installations containing dangerous forces</w:t>
      </w:r>
      <w:r w:rsidR="0068633F">
        <w:rPr>
          <w:sz w:val="22"/>
          <w:szCs w:val="22"/>
        </w:rPr>
        <w:t xml:space="preserve"> </w:t>
      </w:r>
      <w:r w:rsidR="0068633F">
        <w:rPr>
          <w:sz w:val="22"/>
          <w:szCs w:val="22"/>
        </w:rPr>
        <w:fldChar w:fldCharType="begin"/>
      </w:r>
      <w:r w:rsidR="0068633F">
        <w:rPr>
          <w:sz w:val="22"/>
          <w:szCs w:val="22"/>
        </w:rPr>
        <w:instrText xml:space="preserve"> ADDIN ZOTERO_ITEM CSL_CITATION {"citationID":"srGV8eZx","properties":{"formattedCitation":"({\\i{}What Objects Are Specially Protected under IHL? | The ICRC in Israel, Golan, West Bank, Gaza}, n.d.)","plainCitation":"(What Objects Are Specially Protected under IHL? | The ICRC in Israel, Golan, West Bank, Gaza, n.d.)","noteIndex":0},"citationItems":[{"id":55,"uris":["http://zotero.org/users/10030644/items/LX4LHGTM"],"itemData":{"id":55,"type":"webpage","title":"What objects are specially protected under IHL? | The ICRC in Israel, Golan, West Bank, Gaza","URL":"https://blogs.icrc.org/ilot/2017/08/14/objects-specially-protected-ihl/","accessed":{"date-parts":[["2022",9,16]]}}}],"schema":"https://github.com/citation-style-language/schema/raw/master/csl-citation.json"} </w:instrText>
      </w:r>
      <w:r w:rsidR="0068633F">
        <w:rPr>
          <w:sz w:val="22"/>
          <w:szCs w:val="22"/>
        </w:rPr>
        <w:fldChar w:fldCharType="separate"/>
      </w:r>
      <w:r w:rsidR="0068633F" w:rsidRPr="0068633F">
        <w:rPr>
          <w:rFonts w:ascii="Calibri" w:cs="Calibri"/>
          <w:sz w:val="22"/>
        </w:rPr>
        <w:t>(</w:t>
      </w:r>
      <w:r w:rsidR="0068633F" w:rsidRPr="0068633F">
        <w:rPr>
          <w:rFonts w:ascii="Calibri" w:cs="Calibri"/>
          <w:i/>
          <w:iCs/>
          <w:sz w:val="22"/>
        </w:rPr>
        <w:t>What Objects Are Specially Protected under IHL? | The ICRC in Israel, Golan, West Bank, Gaza</w:t>
      </w:r>
      <w:r w:rsidR="0068633F" w:rsidRPr="0068633F">
        <w:rPr>
          <w:rFonts w:ascii="Calibri" w:cs="Calibri"/>
          <w:sz w:val="22"/>
        </w:rPr>
        <w:t>, n.d.)</w:t>
      </w:r>
      <w:r w:rsidR="0068633F">
        <w:rPr>
          <w:sz w:val="22"/>
          <w:szCs w:val="22"/>
        </w:rPr>
        <w:fldChar w:fldCharType="end"/>
      </w:r>
      <w:r w:rsidR="0068633F">
        <w:rPr>
          <w:sz w:val="22"/>
          <w:szCs w:val="22"/>
        </w:rPr>
        <w:t>. Regardless of the target though</w:t>
      </w:r>
      <w:r w:rsidR="0045374F">
        <w:rPr>
          <w:sz w:val="22"/>
          <w:szCs w:val="22"/>
        </w:rPr>
        <w:t>,</w:t>
      </w:r>
      <w:r w:rsidR="0068633F">
        <w:rPr>
          <w:sz w:val="22"/>
          <w:szCs w:val="22"/>
        </w:rPr>
        <w:t xml:space="preserve"> the goal is for any warfare to </w:t>
      </w:r>
      <w:r w:rsidR="0045374F">
        <w:rPr>
          <w:sz w:val="22"/>
          <w:szCs w:val="22"/>
        </w:rPr>
        <w:t xml:space="preserve">be carried out in way that minimizes the number of casualties </w:t>
      </w:r>
      <w:r w:rsidR="0045374F">
        <w:rPr>
          <w:sz w:val="22"/>
          <w:szCs w:val="22"/>
        </w:rPr>
        <w:fldChar w:fldCharType="begin"/>
      </w:r>
      <w:r w:rsidR="005018D7">
        <w:rPr>
          <w:sz w:val="22"/>
          <w:szCs w:val="22"/>
        </w:rPr>
        <w:instrText xml:space="preserve"> ADDIN ZOTERO_ITEM CSL_CITATION {"citationID":"edrP4ITZ","properties":{"formattedCitation":"(Marr, n.d.)","plainCitation":"(Marr, n.d.)","noteIndex":0},"citationItems":[{"id":46,"uris":["http://zotero.org/users/10030644/items/FB9DB7QT"],"itemData":{"id":46,"type":"article-journal","language":"en","page":"12","source":"Zotero","title":"Cyberwarfare and Applied Just War Theory: Assessing the Stuxnet Worm through Jus ad Bellum and Jus in Bello","author":[{"family":"Marr","given":"Carson"}]}}],"schema":"https://github.com/citation-style-language/schema/raw/master/csl-citation.json"} </w:instrText>
      </w:r>
      <w:r w:rsidR="0045374F">
        <w:rPr>
          <w:sz w:val="22"/>
          <w:szCs w:val="22"/>
        </w:rPr>
        <w:fldChar w:fldCharType="separate"/>
      </w:r>
      <w:r w:rsidR="005018D7">
        <w:rPr>
          <w:noProof/>
          <w:sz w:val="22"/>
          <w:szCs w:val="22"/>
        </w:rPr>
        <w:t>(Marr, n.d.)</w:t>
      </w:r>
      <w:r w:rsidR="0045374F">
        <w:rPr>
          <w:sz w:val="22"/>
          <w:szCs w:val="22"/>
        </w:rPr>
        <w:fldChar w:fldCharType="end"/>
      </w:r>
      <w:r w:rsidR="0045374F">
        <w:rPr>
          <w:sz w:val="22"/>
          <w:szCs w:val="22"/>
        </w:rPr>
        <w:t>.</w:t>
      </w:r>
      <w:r w:rsidR="005018D7">
        <w:rPr>
          <w:sz w:val="22"/>
          <w:szCs w:val="22"/>
        </w:rPr>
        <w:t xml:space="preserve"> Stuxnet is the textbook example used because of the discrimination between civilian and military targets</w:t>
      </w:r>
      <w:r w:rsidR="0060483D">
        <w:rPr>
          <w:sz w:val="22"/>
          <w:szCs w:val="22"/>
        </w:rPr>
        <w:t xml:space="preserve">, </w:t>
      </w:r>
      <w:r w:rsidR="0068633F">
        <w:rPr>
          <w:sz w:val="22"/>
          <w:szCs w:val="22"/>
        </w:rPr>
        <w:t>although this could be a violation considering the target contain</w:t>
      </w:r>
      <w:r w:rsidR="008464CA">
        <w:rPr>
          <w:sz w:val="22"/>
          <w:szCs w:val="22"/>
        </w:rPr>
        <w:t>ed</w:t>
      </w:r>
      <w:r w:rsidR="0068633F">
        <w:rPr>
          <w:sz w:val="22"/>
          <w:szCs w:val="22"/>
        </w:rPr>
        <w:t xml:space="preserve"> dangerous materials</w:t>
      </w:r>
      <w:r w:rsidR="0060483D">
        <w:rPr>
          <w:sz w:val="22"/>
          <w:szCs w:val="22"/>
        </w:rPr>
        <w:t xml:space="preserve"> and had things gone otherwise, we would be looking at it from a different perspective.</w:t>
      </w:r>
    </w:p>
    <w:p w14:paraId="4E2B9DD2" w14:textId="11F1A41E" w:rsidR="008464CA" w:rsidRDefault="00F83FC3" w:rsidP="00A20EC6">
      <w:pPr>
        <w:spacing w:line="480" w:lineRule="auto"/>
        <w:rPr>
          <w:sz w:val="22"/>
          <w:szCs w:val="22"/>
        </w:rPr>
      </w:pPr>
      <w:r>
        <w:rPr>
          <w:sz w:val="22"/>
          <w:szCs w:val="22"/>
        </w:rPr>
        <w:t xml:space="preserve">On a much smaller scale, </w:t>
      </w:r>
      <w:r w:rsidR="00A70A1C">
        <w:rPr>
          <w:sz w:val="22"/>
          <w:szCs w:val="22"/>
        </w:rPr>
        <w:t xml:space="preserve">in 2016 a group of </w:t>
      </w:r>
      <w:r>
        <w:rPr>
          <w:sz w:val="22"/>
          <w:szCs w:val="22"/>
        </w:rPr>
        <w:t xml:space="preserve">Iranian hackers gained access to a SCADA system that controlled the Bowman Dam in </w:t>
      </w:r>
      <w:r w:rsidR="00A70A1C">
        <w:rPr>
          <w:sz w:val="22"/>
          <w:szCs w:val="22"/>
        </w:rPr>
        <w:t xml:space="preserve">Westchester County, New York </w:t>
      </w:r>
      <w:r w:rsidR="00A70A1C">
        <w:rPr>
          <w:sz w:val="22"/>
          <w:szCs w:val="22"/>
        </w:rPr>
        <w:fldChar w:fldCharType="begin"/>
      </w:r>
      <w:r w:rsidR="00A70A1C">
        <w:rPr>
          <w:sz w:val="22"/>
          <w:szCs w:val="22"/>
        </w:rPr>
        <w:instrText xml:space="preserve"> ADDIN ZOTERO_ITEM CSL_CITATION {"citationID":"uWr1ZXz0","properties":{"formattedCitation":"(Berger, 2016; {\\i{}Manhattan U.S. Attorney Announces Charges Against Seven Iranians For Conducting Coordinated Campaign Of Cyber Attacks Against U.S. Financial Sector On Behalf Of Islamic Revolutionary Guard Corps-Sponsored Entities}, 2016)","plainCitation":"(Berger, 2016; Manhattan U.S. Attorney Announces Charges Against Seven Iranians For Conducting Coordinated Campaign Of Cyber Attacks Against U.S. Financial Sector On Behalf Of Islamic Revolutionary Guard Corps-Sponsored Entities, 2016)","noteIndex":0},"citationItems":[{"id":60,"uris":["http://zotero.org/users/10030644/items/U9KUATSV"],"itemData":{"id":60,"type":"article-newspaper","abstract":"The Bowman Avenue Dam in Rye Brook, N.Y., may pale next to hydroelectric power generators, but its computerized sluice-gate drew the attention of the Iranians, the authorities say.","container-title":"The New York Times","ISSN":"0362-4331","language":"en-US","section":"New York","source":"NYTimes.com","title":"A Dam, Small and Unsung, Is Caught Up in an Iranian Hacking Case","URL":"https://www.nytimes.com/2016/03/26/nyregion/rye-brook-dam-caught-in-computer-hacking-case.html","author":[{"family":"Berger","given":"Joseph"}],"accessed":{"date-parts":[["2022",9,16]]},"issued":{"date-parts":[["2016",3,25]]}}},{"id":62,"uris":["http://zotero.org/users/10030644/items/UGDBYPTD"],"itemData":{"id":62,"type":"webpage","language":"en","title":"Manhattan U.S. Attorney Announces Charges Against Seven Iranians For Conducting Coordinated Campaign Of Cyber Attacks Against U.S. Financial Sector On Behalf Of Islamic Revolutionary Guard Corps-Sponsored Entities","URL":"https://www.justice.gov/usao-sdny/pr/manhattan-us-attorney-announces-charges-against-seven-iranians-conducting-coordinated","accessed":{"date-parts":[["2022",9,16]]},"issued":{"date-parts":[["2016",3,24]]}}}],"schema":"https://github.com/citation-style-language/schema/raw/master/csl-citation.json"} </w:instrText>
      </w:r>
      <w:r w:rsidR="00A70A1C">
        <w:rPr>
          <w:sz w:val="22"/>
          <w:szCs w:val="22"/>
        </w:rPr>
        <w:fldChar w:fldCharType="separate"/>
      </w:r>
      <w:r w:rsidR="00A70A1C" w:rsidRPr="00A70A1C">
        <w:rPr>
          <w:rFonts w:ascii="Calibri" w:cs="Calibri"/>
          <w:sz w:val="22"/>
        </w:rPr>
        <w:t xml:space="preserve">(Berger, 2016; </w:t>
      </w:r>
      <w:r w:rsidR="00A70A1C" w:rsidRPr="00A70A1C">
        <w:rPr>
          <w:rFonts w:ascii="Calibri" w:cs="Calibri"/>
          <w:i/>
          <w:iCs/>
          <w:sz w:val="22"/>
        </w:rPr>
        <w:t>Manhattan U.S. Attorney Announces Charges Against Seven Iranians For Conducting Coordinated Campaign Of Cyber Attacks Against U.S. Financial Sector On Behalf Of Islamic Revolutionary Guard Corps-Sponsored Entities</w:t>
      </w:r>
      <w:r w:rsidR="00A70A1C" w:rsidRPr="00A70A1C">
        <w:rPr>
          <w:rFonts w:ascii="Calibri" w:cs="Calibri"/>
          <w:sz w:val="22"/>
        </w:rPr>
        <w:t>, 2016)</w:t>
      </w:r>
      <w:r w:rsidR="00A70A1C">
        <w:rPr>
          <w:sz w:val="22"/>
          <w:szCs w:val="22"/>
        </w:rPr>
        <w:fldChar w:fldCharType="end"/>
      </w:r>
      <w:r w:rsidR="00A70A1C">
        <w:rPr>
          <w:sz w:val="22"/>
          <w:szCs w:val="22"/>
        </w:rPr>
        <w:t xml:space="preserve">. </w:t>
      </w:r>
      <w:r w:rsidR="00B611D3">
        <w:rPr>
          <w:sz w:val="22"/>
          <w:szCs w:val="22"/>
        </w:rPr>
        <w:t>Which, u</w:t>
      </w:r>
      <w:r w:rsidR="00A70A1C">
        <w:rPr>
          <w:sz w:val="22"/>
          <w:szCs w:val="22"/>
        </w:rPr>
        <w:t>nlike the Hoover Dam that control</w:t>
      </w:r>
      <w:r w:rsidR="00B611D3">
        <w:rPr>
          <w:sz w:val="22"/>
          <w:szCs w:val="22"/>
        </w:rPr>
        <w:t>s</w:t>
      </w:r>
      <w:r w:rsidR="00A70A1C">
        <w:rPr>
          <w:sz w:val="22"/>
          <w:szCs w:val="22"/>
        </w:rPr>
        <w:t xml:space="preserve"> the Colorado River</w:t>
      </w:r>
      <w:r w:rsidR="00076FC7">
        <w:rPr>
          <w:sz w:val="22"/>
          <w:szCs w:val="22"/>
        </w:rPr>
        <w:t>, if the Bowman dam were overflowed it would cause minimal damage and be far from a national incident. The reasons this might cause concern though is if a malicious operator were to gain access to a similar system that controls a major dam</w:t>
      </w:r>
      <w:r w:rsidR="00B611D3">
        <w:rPr>
          <w:sz w:val="22"/>
          <w:szCs w:val="22"/>
        </w:rPr>
        <w:t>,</w:t>
      </w:r>
      <w:r w:rsidR="00076FC7">
        <w:rPr>
          <w:sz w:val="22"/>
          <w:szCs w:val="22"/>
        </w:rPr>
        <w:t xml:space="preserve"> like the</w:t>
      </w:r>
      <w:r w:rsidR="00B611D3">
        <w:rPr>
          <w:sz w:val="22"/>
          <w:szCs w:val="22"/>
        </w:rPr>
        <w:t xml:space="preserve"> one responsible for the Henan flood in China, it could cause not only massive damage to the natural environment or cultural sites but a loss of human life as well </w:t>
      </w:r>
      <w:r w:rsidR="00076FC7">
        <w:rPr>
          <w:sz w:val="22"/>
          <w:szCs w:val="22"/>
        </w:rPr>
        <w:fldChar w:fldCharType="begin"/>
      </w:r>
      <w:r w:rsidR="00B611D3">
        <w:rPr>
          <w:sz w:val="22"/>
          <w:szCs w:val="22"/>
        </w:rPr>
        <w:instrText xml:space="preserve"> ADDIN ZOTERO_ITEM CSL_CITATION {"citationID":"BEvyGV6u","properties":{"formattedCitation":"(Press, 2021; Wang &amp; Plate, 2002)","plainCitation":"(Press, 2021; Wang &amp; Plate, 2002)","noteIndex":0},"citationItems":[{"id":63,"uris":["http://zotero.org/users/10030644/items/CAQJ6UTY"],"itemData":{"id":63,"type":"article-newspaper","abstract":"Severe flooding overwhelmed the capital of Henan, one of China's most heavily populated provinces, trapping residents in the subway system and stranding them at schools, apartments and offices.","container-title":"NPR","language":"en","section":"Asia","source":"NPR","title":"China Blasts Dam To Divert Massive Flooding That Has Killed At Least 25","URL":"https://www.npr.org/2021/07/21/1018764692/china-blasts-dam-to-divert-massive-flooding-that-has-killed-at-least-25","author":[{"family":"Press","given":"The Associated"}],"accessed":{"date-parts":[["2022",9,16]]},"issued":{"date-parts":[["2021",7,21]]}}},{"id":64,"uris":["http://zotero.org/users/10030644/items/6WJ6GVAB"],"itemData":{"id":64,"type":"article-journal","abstract":"In 1996 and 1998 several devastating floods occurred on the Yangtze, Yellow, Haihe and Songhua Rivers in China. Flood disasters are now happening more frequently than in the past, due to the fact that economic development is changing the river discharge and the flood control system has not matched the change. In recent years it has been found that small floods cause high stage and extreme damage on the Yellow and Yangtze Rivers, which is due to the non-integrated water and sediment management. On the Yellow River a flood in 1996 with a return period of two years caused the highest recorded stage in history and resulted in huge economic losses because the high rate of siltation and the increasing water diversion from the river had greatly reduced the flood discharge capacity of the river channel. In the Haihe River basin a 1-in-50-year flood in 1996 claimed fewer lives and less damage than in earlier times thanks to artificial drainage canals built in the 1960s and 1970s, which increased the capacity of the drainage system tenfold. New problems arise, however, because due to sediment carried by the tidal current from the sea, the channel outlets are congesting. On the Yangtze River an extreme flood occurred in 1998 which resulted in serious flood damage and affected 8 million people. It was primarily a result of abnormal heavy rainfall, but the flood stage was extremely high due to a reduced flood diversion, reduced regulation capacity of riparian lakes, and channel sedimentation. This paper describes recent flood events and discusses new strategies for flood control.","container-title":"Proceedings of the Institution of Civil Engineers - Water and Maritime Engineering","DOI":"10.1680/wame.2002.154.3.177","ISSN":"1472-4561","issue":"3","note":"publisher: ICE Publishing","page":"177-188","source":"icevirtuallibrary.com (Atypon)","title":"Recent flood disasters in China","volume":"154","author":[{"family":"Wang","given":"Z.-Y."},{"family":"Plate","given":"E. J."}],"issued":{"date-parts":[["2002",9]]}}}],"schema":"https://github.com/citation-style-language/schema/raw/master/csl-citation.json"} </w:instrText>
      </w:r>
      <w:r w:rsidR="00076FC7">
        <w:rPr>
          <w:sz w:val="22"/>
          <w:szCs w:val="22"/>
        </w:rPr>
        <w:fldChar w:fldCharType="separate"/>
      </w:r>
      <w:r w:rsidR="00B611D3">
        <w:rPr>
          <w:noProof/>
          <w:sz w:val="22"/>
          <w:szCs w:val="22"/>
        </w:rPr>
        <w:t>(Press, 2021; Wang &amp; Plate, 2002)</w:t>
      </w:r>
      <w:r w:rsidR="00076FC7">
        <w:rPr>
          <w:sz w:val="22"/>
          <w:szCs w:val="22"/>
        </w:rPr>
        <w:fldChar w:fldCharType="end"/>
      </w:r>
      <w:r w:rsidR="00B611D3">
        <w:rPr>
          <w:sz w:val="22"/>
          <w:szCs w:val="22"/>
        </w:rPr>
        <w:t>.</w:t>
      </w:r>
    </w:p>
    <w:p w14:paraId="16A42453" w14:textId="31DA8741" w:rsidR="00647828" w:rsidRDefault="00647828" w:rsidP="00647828">
      <w:pPr>
        <w:spacing w:line="480" w:lineRule="auto"/>
        <w:rPr>
          <w:b/>
          <w:bCs/>
          <w:sz w:val="22"/>
          <w:szCs w:val="22"/>
        </w:rPr>
      </w:pPr>
      <w:r>
        <w:rPr>
          <w:b/>
          <w:bCs/>
          <w:sz w:val="22"/>
          <w:szCs w:val="22"/>
        </w:rPr>
        <w:t>Tallinn Alt</w:t>
      </w:r>
      <w:r w:rsidR="007441D9">
        <w:rPr>
          <w:b/>
          <w:bCs/>
          <w:sz w:val="22"/>
          <w:szCs w:val="22"/>
        </w:rPr>
        <w:t>ernatives</w:t>
      </w:r>
    </w:p>
    <w:p w14:paraId="4253745E" w14:textId="3328F8C4" w:rsidR="00647828" w:rsidRDefault="00500579" w:rsidP="00647828">
      <w:pPr>
        <w:spacing w:line="480" w:lineRule="auto"/>
        <w:rPr>
          <w:sz w:val="22"/>
          <w:szCs w:val="22"/>
        </w:rPr>
      </w:pPr>
      <w:r>
        <w:rPr>
          <w:sz w:val="22"/>
          <w:szCs w:val="22"/>
        </w:rPr>
        <w:t>Opened for signatures in 2001 and fully enforced in 2004, 65 countries have since ratified the Budapest Convention as a global treaty for cybercrime</w:t>
      </w:r>
      <w:r w:rsidR="00405F42">
        <w:rPr>
          <w:sz w:val="22"/>
          <w:szCs w:val="22"/>
        </w:rPr>
        <w:t xml:space="preserve"> </w:t>
      </w:r>
      <w:r>
        <w:rPr>
          <w:sz w:val="22"/>
          <w:szCs w:val="22"/>
        </w:rPr>
        <w:fldChar w:fldCharType="begin"/>
      </w:r>
      <w:r w:rsidR="00405F42">
        <w:rPr>
          <w:sz w:val="22"/>
          <w:szCs w:val="22"/>
        </w:rPr>
        <w:instrText xml:space="preserve"> ADDIN ZOTERO_ITEM CSL_CITATION {"citationID":"FBWxUcok","properties":{"formattedCitation":"(\\uc0\\u8220{}Cybercrime Is Dangerous, But a New UN Treaty Could Be Worse for Rights,\\uc0\\u8221{} 2021; Pawlak et al., n.d.)","plainCitation":"(“Cybercrime Is Dangerous, But a New UN Treaty Could Be Worse for Rights,” 2021; Pawlak et al., n.d.)","noteIndex":0},"citationItems":[{"id":67,"uris":["http://zotero.org/users/10030644/items/UNCE93IV"],"itemData":{"id":67,"type":"post-weblog","abstract":"International attention to cybercrime is likely to continue to grow, and not only because the risks are expanding.","container-title":"Human Rights Watch","language":"en","title":"Cybercrime is Dangerous, But a New UN Treaty Could Be Worse for Rights","URL":"https://www.hrw.org/news/2021/08/13/cybercrime-dangerous-new-un-treaty-could-be-worse-rights","accessed":{"date-parts":[["2022",9,16]]},"issued":{"date-parts":[["2021",8,13]]}}},{"id":66,"uris":["http://zotero.org/users/10030644/items/KDREJBZD"],"itemData":{"id":66,"type":"article-journal","issue":"22","language":"en","page":"85","source":"Zotero","title":"GREAT EXPECTATIONS: DEFINING A TRANS-MEDITERRANEAN CYBERSECURITY AGENDA","author":[{"family":"Pawlak","given":"Patryk"},{"family":"Abdel-Sadek","given":"Adel"},{"family":"Dominioni","given":"Samuele"},{"family":"Youmna","given":"Alexandra Marion"}]}}],"schema":"https://github.com/citation-style-language/schema/raw/master/csl-citation.json"} </w:instrText>
      </w:r>
      <w:r>
        <w:rPr>
          <w:sz w:val="22"/>
          <w:szCs w:val="22"/>
        </w:rPr>
        <w:fldChar w:fldCharType="separate"/>
      </w:r>
      <w:r w:rsidR="00405F42" w:rsidRPr="00405F42">
        <w:rPr>
          <w:rFonts w:ascii="Calibri" w:cs="Calibri"/>
          <w:sz w:val="22"/>
        </w:rPr>
        <w:t>(“Cybercrime Is Dangerous, But a New UN Treaty Could Be Worse for Rights,” 2021; Pawlak et al., n.d.)</w:t>
      </w:r>
      <w:r>
        <w:rPr>
          <w:sz w:val="22"/>
          <w:szCs w:val="22"/>
        </w:rPr>
        <w:fldChar w:fldCharType="end"/>
      </w:r>
      <w:r>
        <w:rPr>
          <w:sz w:val="22"/>
          <w:szCs w:val="22"/>
        </w:rPr>
        <w:t>.</w:t>
      </w:r>
      <w:r w:rsidR="00405F42">
        <w:rPr>
          <w:sz w:val="22"/>
          <w:szCs w:val="22"/>
        </w:rPr>
        <w:t xml:space="preserve"> The treaty has since helped other countries to communicate international cybercrime more easily, while also providing avenues for developing countries to gain the necessary tools and resources to combat cybercrime within their own borders. </w:t>
      </w:r>
      <w:r w:rsidR="00EC0E18">
        <w:rPr>
          <w:sz w:val="22"/>
          <w:szCs w:val="22"/>
        </w:rPr>
        <w:t xml:space="preserve">Besides the Budapest Convention, there has been more participation on-behalf of intergovernmental organizations like </w:t>
      </w:r>
      <w:r w:rsidR="00EC0E18" w:rsidRPr="00EC0E18">
        <w:rPr>
          <w:sz w:val="22"/>
          <w:szCs w:val="22"/>
        </w:rPr>
        <w:t>G20, G7, BRICS, ECDC, NATO, WTO, ILO and OSCE</w:t>
      </w:r>
      <w:r w:rsidR="00EC0E18">
        <w:rPr>
          <w:sz w:val="22"/>
          <w:szCs w:val="22"/>
        </w:rPr>
        <w:t xml:space="preserve">. For example, </w:t>
      </w:r>
      <w:r w:rsidR="00EC0E18" w:rsidRPr="00EC0E18">
        <w:rPr>
          <w:sz w:val="22"/>
          <w:szCs w:val="22"/>
        </w:rPr>
        <w:t xml:space="preserve">Tallinn Manual 2.0 on </w:t>
      </w:r>
      <w:r w:rsidR="00EC0E18" w:rsidRPr="00EC0E18">
        <w:rPr>
          <w:sz w:val="22"/>
          <w:szCs w:val="22"/>
        </w:rPr>
        <w:lastRenderedPageBreak/>
        <w:t>the International Law Applicable to Cyber Operations by the NATO</w:t>
      </w:r>
      <w:r w:rsidR="00EC0E18">
        <w:rPr>
          <w:sz w:val="22"/>
          <w:szCs w:val="22"/>
        </w:rPr>
        <w:t xml:space="preserve"> which we have already discussed for this week. </w:t>
      </w:r>
      <w:r w:rsidR="00C43E06">
        <w:rPr>
          <w:sz w:val="22"/>
          <w:szCs w:val="22"/>
        </w:rPr>
        <w:t xml:space="preserve">But most of international activity has been limited to generating awareness and suggestions or proposals for new resolutions and legislation </w:t>
      </w:r>
      <w:r w:rsidR="00C43E06">
        <w:rPr>
          <w:sz w:val="22"/>
          <w:szCs w:val="22"/>
        </w:rPr>
        <w:fldChar w:fldCharType="begin"/>
      </w:r>
      <w:r w:rsidR="00C43E06">
        <w:rPr>
          <w:sz w:val="22"/>
          <w:szCs w:val="22"/>
        </w:rPr>
        <w:instrText xml:space="preserve"> ADDIN ZOTERO_ITEM CSL_CITATION {"citationID":"UYUOxB9w","properties":{"formattedCitation":"(Tikk &amp; Kerttunen, 2020)","plainCitation":"(Tikk &amp; Kerttunen, 2020)","noteIndex":0},"citationItems":[{"id":70,"uris":["http://zotero.org/users/10030644/items/XBUPJYLS"],"itemData":{"id":70,"type":"book","abstract":"\"The Routledge Handbook of International Cybersecurity examines the development and use of information and communication technologies (ICTs) from the perspective of international peace and security. Acknowledging that the very notion of peace and security has become more complex, the volume seek to determine which questions of cybersecurity are indeed of relevance for international peace and security and which, while requiring international attention, are simply issues of contemporary governance or development. The Handbook offers a variety of thematic, regional and disciplinary perspectives on the question of international cybersecurity, and the chapters contextualize cybersecurity in the broader contestation over the world order, international law, conflict, human rights, governance and development. The volume is split into four thematic sections: Concepts and frameworks; Challenges to secure and peaceful cyberspace; National and regional perspectives on cybersecurity; Global approaches to cybersecurity. This book will be of much interest to students of cyber-security, computer science, sociology, international law, defence studies and International Relations in general\"--","call-number":"JZ1254 .R69 2020","event-place":"New York","ISBN":"978-1-138-48901-1","number-of-pages":"402","publisher":"Routledge, Taylor &amp; Francis Group","publisher-place":"New York","source":"Library of Congress ISBN","title":"Routledge handbook of international cybersecurity","editor":[{"family":"Tikk","given":"Eneken"},{"family":"Kerttunen","given":"Mika"}],"issued":{"date-parts":[["2020"]]}}}],"schema":"https://github.com/citation-style-language/schema/raw/master/csl-citation.json"} </w:instrText>
      </w:r>
      <w:r w:rsidR="00C43E06">
        <w:rPr>
          <w:sz w:val="22"/>
          <w:szCs w:val="22"/>
        </w:rPr>
        <w:fldChar w:fldCharType="separate"/>
      </w:r>
      <w:r w:rsidR="00C43E06">
        <w:rPr>
          <w:noProof/>
          <w:sz w:val="22"/>
          <w:szCs w:val="22"/>
        </w:rPr>
        <w:t>(Tikk &amp; Kerttunen, 2020)</w:t>
      </w:r>
      <w:r w:rsidR="00C43E06">
        <w:rPr>
          <w:sz w:val="22"/>
          <w:szCs w:val="22"/>
        </w:rPr>
        <w:fldChar w:fldCharType="end"/>
      </w:r>
      <w:r w:rsidR="00C43E06">
        <w:rPr>
          <w:sz w:val="22"/>
          <w:szCs w:val="22"/>
        </w:rPr>
        <w:t>.</w:t>
      </w:r>
    </w:p>
    <w:p w14:paraId="45DC438E" w14:textId="3C9D94FC" w:rsidR="00C43E06" w:rsidRDefault="00463611" w:rsidP="00DF7A1C">
      <w:pPr>
        <w:spacing w:line="480" w:lineRule="auto"/>
        <w:rPr>
          <w:sz w:val="22"/>
          <w:szCs w:val="22"/>
        </w:rPr>
      </w:pPr>
      <w:r>
        <w:rPr>
          <w:sz w:val="22"/>
          <w:szCs w:val="22"/>
        </w:rPr>
        <w:t xml:space="preserve">There are, however, two promising initiatives currently being introduced. One is led by Microsoft, called the Digital Geneva Convention </w:t>
      </w:r>
      <w:r>
        <w:rPr>
          <w:sz w:val="22"/>
          <w:szCs w:val="22"/>
        </w:rPr>
        <w:fldChar w:fldCharType="begin"/>
      </w:r>
      <w:r>
        <w:rPr>
          <w:sz w:val="22"/>
          <w:szCs w:val="22"/>
        </w:rPr>
        <w:instrText xml:space="preserve"> ADDIN ZOTERO_ITEM CSL_CITATION {"citationID":"oDSdNuif","properties":{"formattedCitation":"({\\i{}A Digital Geneva Convention to Protect Cyberspace | Microsoft Cybersecurity}, n.d.)","plainCitation":"(A Digital Geneva Convention to Protect Cyberspace | Microsoft Cybersecurity, n.d.)","noteIndex":0},"citationItems":[{"id":72,"uris":["http://zotero.org/users/10030644/items/W2KKK85V"],"itemData":{"id":72,"type":"webpage","abstract":"Effective cybersecurity is critical to international peace and economic stability. The Digital Geneva Convention can play the central role in safeguarding citizens from state-led cyberattacks.","language":"en-us","title":"A Digital Geneva Convention to protect cyberspace | Microsoft Cybersecurity","URL":"https://www.microsoft.com/en-us/cybersecurity/content-hub/a-digital-geneva-convention-to-protect-cyberspace","accessed":{"date-parts":[["2022",9,16]]}}}],"schema":"https://github.com/citation-style-language/schema/raw/master/csl-citation.json"} </w:instrText>
      </w:r>
      <w:r>
        <w:rPr>
          <w:sz w:val="22"/>
          <w:szCs w:val="22"/>
        </w:rPr>
        <w:fldChar w:fldCharType="separate"/>
      </w:r>
      <w:r w:rsidRPr="00463611">
        <w:rPr>
          <w:rFonts w:ascii="Calibri" w:cs="Calibri"/>
          <w:sz w:val="22"/>
        </w:rPr>
        <w:t>(</w:t>
      </w:r>
      <w:r w:rsidRPr="00463611">
        <w:rPr>
          <w:rFonts w:ascii="Calibri" w:cs="Calibri"/>
          <w:i/>
          <w:iCs/>
          <w:sz w:val="22"/>
        </w:rPr>
        <w:t>A Digital Geneva Convention to Protect Cyberspace | Microsoft Cybersecurity</w:t>
      </w:r>
      <w:r w:rsidRPr="00463611">
        <w:rPr>
          <w:rFonts w:ascii="Calibri" w:cs="Calibri"/>
          <w:sz w:val="22"/>
        </w:rPr>
        <w:t>, n.d.)</w:t>
      </w:r>
      <w:r>
        <w:rPr>
          <w:sz w:val="22"/>
          <w:szCs w:val="22"/>
        </w:rPr>
        <w:fldChar w:fldCharType="end"/>
      </w:r>
      <w:r w:rsidR="0070300C">
        <w:rPr>
          <w:sz w:val="22"/>
          <w:szCs w:val="22"/>
        </w:rPr>
        <w:t xml:space="preserve"> that has persuaded 40 companies around the world to sign the Cyber Security Technology Agreement. It aims to create an international traceability organization for cyberattacks led by the signatories to identify and track </w:t>
      </w:r>
      <w:r w:rsidR="00DF7A1C">
        <w:rPr>
          <w:sz w:val="22"/>
          <w:szCs w:val="22"/>
        </w:rPr>
        <w:t>threat actors while also providing governments, businesses, and the public with technical evidence. The other initiative is led by Russia in the form of a UN resolution for c</w:t>
      </w:r>
      <w:r w:rsidR="00DF7A1C" w:rsidRPr="00DF7A1C">
        <w:rPr>
          <w:sz w:val="22"/>
          <w:szCs w:val="22"/>
        </w:rPr>
        <w:t>ountering the use of information and communications</w:t>
      </w:r>
      <w:r w:rsidR="00DF7A1C">
        <w:rPr>
          <w:sz w:val="22"/>
          <w:szCs w:val="22"/>
        </w:rPr>
        <w:t xml:space="preserve"> </w:t>
      </w:r>
      <w:r w:rsidR="00DF7A1C" w:rsidRPr="00DF7A1C">
        <w:rPr>
          <w:sz w:val="22"/>
          <w:szCs w:val="22"/>
        </w:rPr>
        <w:t>technologies for criminal purposes</w:t>
      </w:r>
      <w:r w:rsidR="00DF7A1C">
        <w:rPr>
          <w:sz w:val="22"/>
          <w:szCs w:val="22"/>
        </w:rPr>
        <w:t xml:space="preserve"> </w:t>
      </w:r>
      <w:r w:rsidR="00DF7A1C">
        <w:rPr>
          <w:sz w:val="22"/>
          <w:szCs w:val="22"/>
        </w:rPr>
        <w:fldChar w:fldCharType="begin"/>
      </w:r>
      <w:r w:rsidR="00486682">
        <w:rPr>
          <w:sz w:val="22"/>
          <w:szCs w:val="22"/>
        </w:rPr>
        <w:instrText xml:space="preserve"> ADDIN ZOTERO_ITEM CSL_CITATION {"citationID":"DEaSGkuI","properties":{"formattedCitation":"(\\uc0\\u8220{}Cybercrime Is Dangerous, But a New UN Treaty Could Be Worse for Rights,\\uc0\\u8221{} 2021)","plainCitation":"(“Cybercrime Is Dangerous, But a New UN Treaty Could Be Worse for Rights,” 2021)","noteIndex":0},"citationItems":[{"id":67,"uris":["http://zotero.org/users/10030644/items/UNCE93IV"],"itemData":{"id":67,"type":"post-weblog","abstract":"International attention to cybercrime is likely to continue to grow, and not only because the risks are expanding.","container-title":"Human Rights Watch","language":"en","title":"Cybercrime is Dangerous, But a New UN Treaty Could Be Worse for Rights","URL":"https://www.hrw.org/news/2021/08/13/cybercrime-dangerous-new-un-treaty-could-be-worse-rights","accessed":{"date-parts":[["2022",9,16]]},"issued":{"date-parts":[["2021",8,13]]}}}],"schema":"https://github.com/citation-style-language/schema/raw/master/csl-citation.json"} </w:instrText>
      </w:r>
      <w:r w:rsidR="00DF7A1C">
        <w:rPr>
          <w:sz w:val="22"/>
          <w:szCs w:val="22"/>
        </w:rPr>
        <w:fldChar w:fldCharType="separate"/>
      </w:r>
      <w:r w:rsidR="00486682" w:rsidRPr="00486682">
        <w:rPr>
          <w:rFonts w:ascii="Calibri" w:cs="Calibri"/>
          <w:sz w:val="22"/>
        </w:rPr>
        <w:t>(“Cybercrime Is Dangerous, But a New UN Treaty Could Be Worse for Rights,” 2021)</w:t>
      </w:r>
      <w:r w:rsidR="00DF7A1C">
        <w:rPr>
          <w:sz w:val="22"/>
          <w:szCs w:val="22"/>
        </w:rPr>
        <w:fldChar w:fldCharType="end"/>
      </w:r>
      <w:r w:rsidR="00DF7A1C">
        <w:rPr>
          <w:sz w:val="22"/>
          <w:szCs w:val="22"/>
        </w:rPr>
        <w:t>.</w:t>
      </w:r>
      <w:r w:rsidR="00486682">
        <w:rPr>
          <w:sz w:val="22"/>
          <w:szCs w:val="22"/>
        </w:rPr>
        <w:t xml:space="preserve"> Although, this proposal has been met with opposition by many of the Budapest Convention signatories because they believe it is too loosely defined and would allow for human rights violations. Either of these proposals are significant since they will have some impact on cybersecurity, positive or negative, should they pass; </w:t>
      </w:r>
      <w:r w:rsidR="001A21BE">
        <w:rPr>
          <w:sz w:val="22"/>
          <w:szCs w:val="22"/>
        </w:rPr>
        <w:t>it also increases public awareness and drives new discussions about how we need to interact globally in the digital age.</w:t>
      </w:r>
    </w:p>
    <w:p w14:paraId="7B6AD1B0" w14:textId="3FB092B1" w:rsidR="00647828" w:rsidRDefault="00647828" w:rsidP="00647828">
      <w:pPr>
        <w:spacing w:line="480" w:lineRule="auto"/>
        <w:rPr>
          <w:b/>
          <w:bCs/>
          <w:sz w:val="22"/>
          <w:szCs w:val="22"/>
        </w:rPr>
      </w:pPr>
      <w:r>
        <w:rPr>
          <w:b/>
          <w:bCs/>
          <w:sz w:val="22"/>
          <w:szCs w:val="22"/>
        </w:rPr>
        <w:t>UN Charter Gap</w:t>
      </w:r>
    </w:p>
    <w:p w14:paraId="50184CD0" w14:textId="46544073" w:rsidR="00A20EC6" w:rsidRDefault="001A21BE" w:rsidP="00B50E93">
      <w:pPr>
        <w:spacing w:line="480" w:lineRule="auto"/>
        <w:rPr>
          <w:sz w:val="22"/>
          <w:szCs w:val="22"/>
        </w:rPr>
      </w:pPr>
      <w:r>
        <w:rPr>
          <w:sz w:val="22"/>
          <w:szCs w:val="22"/>
        </w:rPr>
        <w:t>We previously mentioned it before when discussing the UN Charter, but the language used within the articles is often seen as too vague and poorly enforced. Not to mention the other issues surrounding permanent members on the security council who cannot be removed, having absolute authority over decisions impacting responses towards acts of aggression which they provoked. This is especially relevant considering the recent war between Russia and Ukraine</w:t>
      </w:r>
      <w:r w:rsidR="00F6444E">
        <w:rPr>
          <w:sz w:val="22"/>
          <w:szCs w:val="22"/>
        </w:rPr>
        <w:t xml:space="preserve">. And, in even earlier years the conflicts between Russia, Crimea, and Georgia. Which should also go without mentioning the numerous cyberattacks as they relate to these conflicts: Black Energy, Kill Disk, </w:t>
      </w:r>
      <w:proofErr w:type="spellStart"/>
      <w:r w:rsidR="00F6444E">
        <w:rPr>
          <w:sz w:val="22"/>
          <w:szCs w:val="22"/>
        </w:rPr>
        <w:t>TeleBots</w:t>
      </w:r>
      <w:proofErr w:type="spellEnd"/>
      <w:r w:rsidR="00F6444E">
        <w:rPr>
          <w:sz w:val="22"/>
          <w:szCs w:val="22"/>
        </w:rPr>
        <w:t xml:space="preserve">, </w:t>
      </w:r>
      <w:proofErr w:type="spellStart"/>
      <w:r w:rsidR="00F6444E">
        <w:rPr>
          <w:sz w:val="22"/>
          <w:szCs w:val="22"/>
        </w:rPr>
        <w:t>Industroyer</w:t>
      </w:r>
      <w:proofErr w:type="spellEnd"/>
      <w:r w:rsidR="00F6444E">
        <w:rPr>
          <w:sz w:val="22"/>
          <w:szCs w:val="22"/>
        </w:rPr>
        <w:t xml:space="preserve">/Industroyer2, </w:t>
      </w:r>
      <w:r w:rsidR="00F6444E">
        <w:rPr>
          <w:sz w:val="22"/>
          <w:szCs w:val="22"/>
        </w:rPr>
        <w:lastRenderedPageBreak/>
        <w:t xml:space="preserve">Crash Override, Eternal Petya, </w:t>
      </w:r>
      <w:proofErr w:type="spellStart"/>
      <w:r w:rsidR="00F6444E">
        <w:rPr>
          <w:sz w:val="22"/>
          <w:szCs w:val="22"/>
        </w:rPr>
        <w:t>NotPetya</w:t>
      </w:r>
      <w:proofErr w:type="spellEnd"/>
      <w:r w:rsidR="00F6444E">
        <w:rPr>
          <w:sz w:val="22"/>
          <w:szCs w:val="22"/>
        </w:rPr>
        <w:t xml:space="preserve">, Grey Energy, Hermetic Wiper,  Isaac Wiper, </w:t>
      </w:r>
      <w:r w:rsidR="007441D9">
        <w:rPr>
          <w:sz w:val="22"/>
          <w:szCs w:val="22"/>
        </w:rPr>
        <w:t xml:space="preserve">and </w:t>
      </w:r>
      <w:r w:rsidR="00F6444E">
        <w:rPr>
          <w:sz w:val="22"/>
          <w:szCs w:val="22"/>
        </w:rPr>
        <w:t>Caddy Wiper</w:t>
      </w:r>
      <w:r w:rsidR="007441D9">
        <w:rPr>
          <w:sz w:val="22"/>
          <w:szCs w:val="22"/>
        </w:rPr>
        <w:t xml:space="preserve"> </w:t>
      </w:r>
      <w:r w:rsidR="007441D9">
        <w:rPr>
          <w:sz w:val="22"/>
          <w:szCs w:val="22"/>
        </w:rPr>
        <w:fldChar w:fldCharType="begin"/>
      </w:r>
      <w:r w:rsidR="007441D9">
        <w:rPr>
          <w:sz w:val="22"/>
          <w:szCs w:val="22"/>
        </w:rPr>
        <w:instrText xml:space="preserve"> ADDIN ZOTERO_ITEM CSL_CITATION {"citationID":"bapUvXgd","properties":{"formattedCitation":"(Greenberg, 2019)","plainCitation":"(Greenberg, 2019)","noteIndex":0},"citationItems":[{"id":78,"uris":["http://zotero.org/users/10030644/items/A5LJ78LC"],"itemData":{"id":78,"type":"book","abstract":"\"In 2014, the world witnessed the start of a mysterious series of cyberattacks. Targeting American utility companies, NATO, and electric grids in Eastern Europe, the strikes grew ever more brazen, including the first-ever blackouts triggered by hackers. They culminated in the summer of 2017, when the malware known as NotPetya was unleashed, penetrating, disrupting, and paralyzing some of the world's largest companies--from drug manufacturing to software to shipping. At the attack's epicenter in Ukraine, ATMs froze. The railway and postal systems shut down. Hospitals went dark. NotPetya spread around the world, inflicting an unprecedented ten billion dollars in damage--the largest, most devastating cyberattack the world had ever seen. The hackers behind these attacks are quickly gaining a reputation as the most dangerous team of cyberwarriors in history: Sandworm. Working in the service of Russia's military intelligence agency, they represent a persistent, highly skilled, state-sponsored force, one whose talents are matched by their willingness to launch broad, unrestrained attacks on the most critical infrastructure of their adversaries. They target government and private sector, military and civilians alike. A chilling, globe-spanning detective story, Sandworm considers the danger this force poses to our national stability and security. As the Kremlin's role in meddling in the 2016 election, manipulating foreign governments, and sparking chaos comes into greater focus, Sandworm exposes the realities not just of Russia's global digital offensive, but of an era where warfare ceases to be waged on the battlefield. It reveals how the line between digital and physical conflict, between wartime and peacetime, have begun to blur--with world-shaking implications\"--","call-number":"HV6773.3.R8 G75 2019","edition":"First edition","event-place":"New York","ISBN":"978-0-385-54440-5","number-of-pages":"348","publisher":"Doubleday","publisher-place":"New York","source":"Library of Congress ISBN","title":"Sandworm: a new era of cyberwar and the hunt for the Kremlin's most dangerous hackers","title-short":"Sandworm","author":[{"family":"Greenberg","given":"Andy"}],"issued":{"date-parts":[["2019"]]}}}],"schema":"https://github.com/citation-style-language/schema/raw/master/csl-citation.json"} </w:instrText>
      </w:r>
      <w:r w:rsidR="007441D9">
        <w:rPr>
          <w:sz w:val="22"/>
          <w:szCs w:val="22"/>
        </w:rPr>
        <w:fldChar w:fldCharType="separate"/>
      </w:r>
      <w:r w:rsidR="007441D9">
        <w:rPr>
          <w:noProof/>
          <w:sz w:val="22"/>
          <w:szCs w:val="22"/>
        </w:rPr>
        <w:t>(Greenberg, 2019)</w:t>
      </w:r>
      <w:r w:rsidR="007441D9">
        <w:rPr>
          <w:sz w:val="22"/>
          <w:szCs w:val="22"/>
        </w:rPr>
        <w:fldChar w:fldCharType="end"/>
      </w:r>
      <w:r w:rsidR="007441D9">
        <w:rPr>
          <w:sz w:val="22"/>
          <w:szCs w:val="22"/>
        </w:rPr>
        <w:t>.</w:t>
      </w:r>
      <w:r w:rsidR="00F6444E">
        <w:rPr>
          <w:sz w:val="22"/>
          <w:szCs w:val="22"/>
        </w:rPr>
        <w:t xml:space="preserve"> </w:t>
      </w:r>
      <w:r w:rsidR="007441D9">
        <w:rPr>
          <w:sz w:val="22"/>
          <w:szCs w:val="22"/>
        </w:rPr>
        <w:t>It would be fair to say then, that the UN Charter lacks the necessary power to enforce anything regarding cyberattacks in the 21</w:t>
      </w:r>
      <w:r w:rsidR="007441D9" w:rsidRPr="007441D9">
        <w:rPr>
          <w:sz w:val="22"/>
          <w:szCs w:val="22"/>
          <w:vertAlign w:val="superscript"/>
        </w:rPr>
        <w:t>st</w:t>
      </w:r>
      <w:r w:rsidR="007441D9">
        <w:rPr>
          <w:sz w:val="22"/>
          <w:szCs w:val="22"/>
        </w:rPr>
        <w:t xml:space="preserve"> century.</w:t>
      </w:r>
      <w:r w:rsidR="00A20EC6">
        <w:rPr>
          <w:sz w:val="22"/>
          <w:szCs w:val="22"/>
        </w:rPr>
        <w:br w:type="page"/>
      </w:r>
    </w:p>
    <w:p w14:paraId="4F47B9D4" w14:textId="77777777" w:rsidR="00A20EC6" w:rsidRDefault="00A20EC6" w:rsidP="00A20EC6">
      <w:pPr>
        <w:spacing w:line="480" w:lineRule="auto"/>
        <w:rPr>
          <w:sz w:val="22"/>
          <w:szCs w:val="22"/>
        </w:rPr>
      </w:pPr>
      <w:r>
        <w:rPr>
          <w:b/>
          <w:bCs/>
          <w:sz w:val="22"/>
          <w:szCs w:val="22"/>
        </w:rPr>
        <w:lastRenderedPageBreak/>
        <w:t>References</w:t>
      </w:r>
    </w:p>
    <w:p w14:paraId="47A732B4" w14:textId="77777777" w:rsidR="007441D9" w:rsidRPr="007441D9" w:rsidRDefault="0060483D" w:rsidP="007441D9">
      <w:pPr>
        <w:pStyle w:val="Bibliography"/>
        <w:rPr>
          <w:rFonts w:ascii="Calibri" w:cs="Calibri"/>
          <w:sz w:val="22"/>
        </w:rPr>
      </w:pPr>
      <w:r>
        <w:rPr>
          <w:sz w:val="22"/>
          <w:szCs w:val="22"/>
        </w:rPr>
        <w:fldChar w:fldCharType="begin"/>
      </w:r>
      <w:r w:rsidR="00D13913">
        <w:rPr>
          <w:sz w:val="22"/>
          <w:szCs w:val="22"/>
        </w:rPr>
        <w:instrText xml:space="preserve"> ADDIN ZOTERO_BIBL {"uncited":[],"omitted":[],"custom":[]} CSL_BIBLIOGRAPHY </w:instrText>
      </w:r>
      <w:r>
        <w:rPr>
          <w:sz w:val="22"/>
          <w:szCs w:val="22"/>
        </w:rPr>
        <w:fldChar w:fldCharType="separate"/>
      </w:r>
      <w:r w:rsidR="007441D9" w:rsidRPr="007441D9">
        <w:rPr>
          <w:rFonts w:ascii="Calibri" w:cs="Calibri"/>
          <w:i/>
          <w:iCs/>
          <w:sz w:val="22"/>
        </w:rPr>
        <w:t>A Digital Geneva Convention to protect cyberspace | Microsoft Cybersecurity</w:t>
      </w:r>
      <w:r w:rsidR="007441D9" w:rsidRPr="007441D9">
        <w:rPr>
          <w:rFonts w:ascii="Calibri" w:cs="Calibri"/>
          <w:sz w:val="22"/>
        </w:rPr>
        <w:t>. (n.d.). Retrieved September 16, 2022, from https://www.microsoft.com/en-us/cybersecurity/content-hub/a-digital-geneva-convention-to-protect-cyberspace</w:t>
      </w:r>
    </w:p>
    <w:p w14:paraId="7450FBCE" w14:textId="77777777" w:rsidR="007441D9" w:rsidRPr="007441D9" w:rsidRDefault="007441D9" w:rsidP="007441D9">
      <w:pPr>
        <w:pStyle w:val="Bibliography"/>
        <w:rPr>
          <w:rFonts w:ascii="Calibri" w:cs="Calibri"/>
          <w:sz w:val="22"/>
        </w:rPr>
      </w:pPr>
      <w:r w:rsidRPr="007441D9">
        <w:rPr>
          <w:rFonts w:ascii="Calibri" w:cs="Calibri"/>
          <w:sz w:val="22"/>
        </w:rPr>
        <w:t xml:space="preserve">Berger, J. (2016, March 25). A Dam, Small and Unsung, Is Caught Up in an Iranian Hacking Case. </w:t>
      </w:r>
      <w:r w:rsidRPr="007441D9">
        <w:rPr>
          <w:rFonts w:ascii="Calibri" w:cs="Calibri"/>
          <w:i/>
          <w:iCs/>
          <w:sz w:val="22"/>
        </w:rPr>
        <w:t>The New York Times</w:t>
      </w:r>
      <w:r w:rsidRPr="007441D9">
        <w:rPr>
          <w:rFonts w:ascii="Calibri" w:cs="Calibri"/>
          <w:sz w:val="22"/>
        </w:rPr>
        <w:t>. https://www.nytimes.com/2016/03/26/nyregion/rye-brook-dam-caught-in-computer-hacking-case.html</w:t>
      </w:r>
    </w:p>
    <w:p w14:paraId="61D8F490" w14:textId="77777777" w:rsidR="007441D9" w:rsidRPr="007441D9" w:rsidRDefault="007441D9" w:rsidP="007441D9">
      <w:pPr>
        <w:pStyle w:val="Bibliography"/>
        <w:rPr>
          <w:rFonts w:ascii="Calibri" w:cs="Calibri"/>
          <w:sz w:val="22"/>
        </w:rPr>
      </w:pPr>
      <w:r w:rsidRPr="007441D9">
        <w:rPr>
          <w:rFonts w:ascii="Calibri" w:cs="Calibri"/>
          <w:sz w:val="22"/>
        </w:rPr>
        <w:t xml:space="preserve">Cybercrime is Dangerous, </w:t>
      </w:r>
      <w:proofErr w:type="gramStart"/>
      <w:r w:rsidRPr="007441D9">
        <w:rPr>
          <w:rFonts w:ascii="Calibri" w:cs="Calibri"/>
          <w:sz w:val="22"/>
        </w:rPr>
        <w:t>But</w:t>
      </w:r>
      <w:proofErr w:type="gramEnd"/>
      <w:r w:rsidRPr="007441D9">
        <w:rPr>
          <w:rFonts w:ascii="Calibri" w:cs="Calibri"/>
          <w:sz w:val="22"/>
        </w:rPr>
        <w:t xml:space="preserve"> a New UN Treaty Could Be Worse for Rights. (2021, August 13). </w:t>
      </w:r>
      <w:r w:rsidRPr="007441D9">
        <w:rPr>
          <w:rFonts w:ascii="Calibri" w:cs="Calibri"/>
          <w:i/>
          <w:iCs/>
          <w:sz w:val="22"/>
        </w:rPr>
        <w:t>Human Rights Watch</w:t>
      </w:r>
      <w:r w:rsidRPr="007441D9">
        <w:rPr>
          <w:rFonts w:ascii="Calibri" w:cs="Calibri"/>
          <w:sz w:val="22"/>
        </w:rPr>
        <w:t>. https://www.hrw.org/news/2021/08/13/cybercrime-dangerous-new-un-treaty-could-be-worse-rights</w:t>
      </w:r>
    </w:p>
    <w:p w14:paraId="5B2B1359" w14:textId="77777777" w:rsidR="007441D9" w:rsidRPr="007441D9" w:rsidRDefault="007441D9" w:rsidP="007441D9">
      <w:pPr>
        <w:pStyle w:val="Bibliography"/>
        <w:rPr>
          <w:rFonts w:ascii="Calibri" w:cs="Calibri"/>
          <w:sz w:val="22"/>
        </w:rPr>
      </w:pPr>
      <w:r w:rsidRPr="007441D9">
        <w:rPr>
          <w:rFonts w:ascii="Calibri" w:cs="Calibri"/>
          <w:sz w:val="22"/>
        </w:rPr>
        <w:t xml:space="preserve">Greenberg, A. (2019). </w:t>
      </w:r>
      <w:r w:rsidRPr="007441D9">
        <w:rPr>
          <w:rFonts w:ascii="Calibri" w:cs="Calibri"/>
          <w:i/>
          <w:iCs/>
          <w:sz w:val="22"/>
        </w:rPr>
        <w:t>Sandworm: A new era of cyberwar and the hunt for the Kremlin’s most dangerous hackers</w:t>
      </w:r>
      <w:r w:rsidRPr="007441D9">
        <w:rPr>
          <w:rFonts w:ascii="Calibri" w:cs="Calibri"/>
          <w:sz w:val="22"/>
        </w:rPr>
        <w:t xml:space="preserve"> (First edition). Doubleday.</w:t>
      </w:r>
    </w:p>
    <w:p w14:paraId="1E9231C6" w14:textId="77777777" w:rsidR="007441D9" w:rsidRPr="007441D9" w:rsidRDefault="007441D9" w:rsidP="007441D9">
      <w:pPr>
        <w:pStyle w:val="Bibliography"/>
        <w:rPr>
          <w:rFonts w:ascii="Calibri" w:cs="Calibri"/>
          <w:sz w:val="22"/>
        </w:rPr>
      </w:pPr>
      <w:proofErr w:type="spellStart"/>
      <w:r w:rsidRPr="007441D9">
        <w:rPr>
          <w:rFonts w:ascii="Calibri" w:cs="Calibri"/>
          <w:sz w:val="22"/>
        </w:rPr>
        <w:t>Madubuike-Ekwe</w:t>
      </w:r>
      <w:proofErr w:type="spellEnd"/>
      <w:r w:rsidRPr="007441D9">
        <w:rPr>
          <w:rFonts w:ascii="Calibri" w:cs="Calibri"/>
          <w:sz w:val="22"/>
        </w:rPr>
        <w:t xml:space="preserve">, J. N. (2021). Cyberattack and the Use of Force in International Law. </w:t>
      </w:r>
      <w:r w:rsidRPr="007441D9">
        <w:rPr>
          <w:rFonts w:ascii="Calibri" w:cs="Calibri"/>
          <w:i/>
          <w:iCs/>
          <w:sz w:val="22"/>
        </w:rPr>
        <w:t>Beijing Law Review</w:t>
      </w:r>
      <w:r w:rsidRPr="007441D9">
        <w:rPr>
          <w:rFonts w:ascii="Calibri" w:cs="Calibri"/>
          <w:sz w:val="22"/>
        </w:rPr>
        <w:t xml:space="preserve">, </w:t>
      </w:r>
      <w:r w:rsidRPr="007441D9">
        <w:rPr>
          <w:rFonts w:ascii="Calibri" w:cs="Calibri"/>
          <w:i/>
          <w:iCs/>
          <w:sz w:val="22"/>
        </w:rPr>
        <w:t>12</w:t>
      </w:r>
      <w:r w:rsidRPr="007441D9">
        <w:rPr>
          <w:rFonts w:ascii="Calibri" w:cs="Calibri"/>
          <w:sz w:val="22"/>
        </w:rPr>
        <w:t>(02), 631–649. https://doi.org/10.4236/blr.2021.122034</w:t>
      </w:r>
    </w:p>
    <w:p w14:paraId="698C36BE" w14:textId="77777777" w:rsidR="007441D9" w:rsidRPr="007441D9" w:rsidRDefault="007441D9" w:rsidP="007441D9">
      <w:pPr>
        <w:pStyle w:val="Bibliography"/>
        <w:rPr>
          <w:rFonts w:ascii="Calibri" w:cs="Calibri"/>
          <w:sz w:val="22"/>
        </w:rPr>
      </w:pPr>
      <w:r w:rsidRPr="007441D9">
        <w:rPr>
          <w:rFonts w:ascii="Calibri" w:cs="Calibri"/>
          <w:i/>
          <w:iCs/>
          <w:sz w:val="22"/>
        </w:rPr>
        <w:t xml:space="preserve">Manhattan U.S. Attorney Announces Charges Against Seven Iranians </w:t>
      </w:r>
      <w:proofErr w:type="gramStart"/>
      <w:r w:rsidRPr="007441D9">
        <w:rPr>
          <w:rFonts w:ascii="Calibri" w:cs="Calibri"/>
          <w:i/>
          <w:iCs/>
          <w:sz w:val="22"/>
        </w:rPr>
        <w:t>For</w:t>
      </w:r>
      <w:proofErr w:type="gramEnd"/>
      <w:r w:rsidRPr="007441D9">
        <w:rPr>
          <w:rFonts w:ascii="Calibri" w:cs="Calibri"/>
          <w:i/>
          <w:iCs/>
          <w:sz w:val="22"/>
        </w:rPr>
        <w:t xml:space="preserve"> Conducting Coordinated Campaign Of Cyber Attacks Against U.S. Financial Sector On Behalf Of Islamic Revolutionary Guard Corps-Sponsored Entities</w:t>
      </w:r>
      <w:r w:rsidRPr="007441D9">
        <w:rPr>
          <w:rFonts w:ascii="Calibri" w:cs="Calibri"/>
          <w:sz w:val="22"/>
        </w:rPr>
        <w:t>. (2016, March 24). https://www.justice.gov/usao-sdny/pr/manhattan-us-attorney-announces-charges-against-seven-iranians-conducting-coordinated</w:t>
      </w:r>
    </w:p>
    <w:p w14:paraId="431D119B" w14:textId="77777777" w:rsidR="007441D9" w:rsidRPr="007441D9" w:rsidRDefault="007441D9" w:rsidP="007441D9">
      <w:pPr>
        <w:pStyle w:val="Bibliography"/>
        <w:rPr>
          <w:rFonts w:ascii="Calibri" w:cs="Calibri"/>
          <w:sz w:val="22"/>
        </w:rPr>
      </w:pPr>
      <w:r w:rsidRPr="007441D9">
        <w:rPr>
          <w:rFonts w:ascii="Calibri" w:cs="Calibri"/>
          <w:sz w:val="22"/>
        </w:rPr>
        <w:t xml:space="preserve">Marr, C. (n.d.). </w:t>
      </w:r>
      <w:r w:rsidRPr="007441D9">
        <w:rPr>
          <w:rFonts w:ascii="Calibri" w:cs="Calibri"/>
          <w:i/>
          <w:iCs/>
          <w:sz w:val="22"/>
        </w:rPr>
        <w:t>Cyberwarfare and Applied Just War Theory: Assessing the Stuxnet Worm through Jus ad Bellum and Jus in Bello</w:t>
      </w:r>
      <w:r w:rsidRPr="007441D9">
        <w:rPr>
          <w:rFonts w:ascii="Calibri" w:cs="Calibri"/>
          <w:sz w:val="22"/>
        </w:rPr>
        <w:t>. 12.</w:t>
      </w:r>
    </w:p>
    <w:p w14:paraId="4D394771" w14:textId="77777777" w:rsidR="007441D9" w:rsidRPr="007441D9" w:rsidRDefault="007441D9" w:rsidP="007441D9">
      <w:pPr>
        <w:pStyle w:val="Bibliography"/>
        <w:rPr>
          <w:rFonts w:ascii="Calibri" w:cs="Calibri"/>
          <w:sz w:val="22"/>
        </w:rPr>
      </w:pPr>
      <w:r w:rsidRPr="007441D9">
        <w:rPr>
          <w:rFonts w:ascii="Calibri" w:cs="Calibri"/>
          <w:sz w:val="22"/>
        </w:rPr>
        <w:t xml:space="preserve">Nations, U. (n.d.). </w:t>
      </w:r>
      <w:r w:rsidRPr="007441D9">
        <w:rPr>
          <w:rFonts w:ascii="Calibri" w:cs="Calibri"/>
          <w:i/>
          <w:iCs/>
          <w:sz w:val="22"/>
        </w:rPr>
        <w:t>United Nations Charter (full text)</w:t>
      </w:r>
      <w:r w:rsidRPr="007441D9">
        <w:rPr>
          <w:rFonts w:ascii="Calibri" w:cs="Calibri"/>
          <w:sz w:val="22"/>
        </w:rPr>
        <w:t>. United Nations; United Nations. Retrieved September 16, 2022, from https://www.un.org/en/about-us/un-charter/full-text</w:t>
      </w:r>
    </w:p>
    <w:p w14:paraId="2976959D" w14:textId="77777777" w:rsidR="007441D9" w:rsidRPr="007441D9" w:rsidRDefault="007441D9" w:rsidP="007441D9">
      <w:pPr>
        <w:pStyle w:val="Bibliography"/>
        <w:rPr>
          <w:rFonts w:ascii="Calibri" w:cs="Calibri"/>
          <w:sz w:val="22"/>
        </w:rPr>
      </w:pPr>
      <w:r w:rsidRPr="007441D9">
        <w:rPr>
          <w:rFonts w:ascii="Calibri" w:cs="Calibri"/>
          <w:sz w:val="22"/>
        </w:rPr>
        <w:lastRenderedPageBreak/>
        <w:t>Pawlak, P., Abdel-</w:t>
      </w:r>
      <w:proofErr w:type="spellStart"/>
      <w:r w:rsidRPr="007441D9">
        <w:rPr>
          <w:rFonts w:ascii="Calibri" w:cs="Calibri"/>
          <w:sz w:val="22"/>
        </w:rPr>
        <w:t>Sadek</w:t>
      </w:r>
      <w:proofErr w:type="spellEnd"/>
      <w:r w:rsidRPr="007441D9">
        <w:rPr>
          <w:rFonts w:ascii="Calibri" w:cs="Calibri"/>
          <w:sz w:val="22"/>
        </w:rPr>
        <w:t xml:space="preserve">, A., </w:t>
      </w:r>
      <w:proofErr w:type="spellStart"/>
      <w:r w:rsidRPr="007441D9">
        <w:rPr>
          <w:rFonts w:ascii="Calibri" w:cs="Calibri"/>
          <w:sz w:val="22"/>
        </w:rPr>
        <w:t>Dominioni</w:t>
      </w:r>
      <w:proofErr w:type="spellEnd"/>
      <w:r w:rsidRPr="007441D9">
        <w:rPr>
          <w:rFonts w:ascii="Calibri" w:cs="Calibri"/>
          <w:sz w:val="22"/>
        </w:rPr>
        <w:t xml:space="preserve">, S., &amp; </w:t>
      </w:r>
      <w:proofErr w:type="spellStart"/>
      <w:r w:rsidRPr="007441D9">
        <w:rPr>
          <w:rFonts w:ascii="Calibri" w:cs="Calibri"/>
          <w:sz w:val="22"/>
        </w:rPr>
        <w:t>Youmna</w:t>
      </w:r>
      <w:proofErr w:type="spellEnd"/>
      <w:r w:rsidRPr="007441D9">
        <w:rPr>
          <w:rFonts w:ascii="Calibri" w:cs="Calibri"/>
          <w:sz w:val="22"/>
        </w:rPr>
        <w:t xml:space="preserve">, A. M. (n.d.). </w:t>
      </w:r>
      <w:r w:rsidRPr="007441D9">
        <w:rPr>
          <w:rFonts w:ascii="Calibri" w:cs="Calibri"/>
          <w:i/>
          <w:iCs/>
          <w:sz w:val="22"/>
        </w:rPr>
        <w:t>GREAT EXPECTATIONS: DEFINING A TRANS-MEDITERRANEAN CYBERSECURITY AGENDA</w:t>
      </w:r>
      <w:r w:rsidRPr="007441D9">
        <w:rPr>
          <w:rFonts w:ascii="Calibri" w:cs="Calibri"/>
          <w:sz w:val="22"/>
        </w:rPr>
        <w:t xml:space="preserve">. </w:t>
      </w:r>
      <w:r w:rsidRPr="007441D9">
        <w:rPr>
          <w:rFonts w:ascii="Calibri" w:cs="Calibri"/>
          <w:i/>
          <w:iCs/>
          <w:sz w:val="22"/>
        </w:rPr>
        <w:t>22</w:t>
      </w:r>
      <w:r w:rsidRPr="007441D9">
        <w:rPr>
          <w:rFonts w:ascii="Calibri" w:cs="Calibri"/>
          <w:sz w:val="22"/>
        </w:rPr>
        <w:t>, 85.</w:t>
      </w:r>
    </w:p>
    <w:p w14:paraId="45568087" w14:textId="77777777" w:rsidR="007441D9" w:rsidRPr="007441D9" w:rsidRDefault="007441D9" w:rsidP="007441D9">
      <w:pPr>
        <w:pStyle w:val="Bibliography"/>
        <w:rPr>
          <w:rFonts w:ascii="Calibri" w:cs="Calibri"/>
          <w:sz w:val="22"/>
        </w:rPr>
      </w:pPr>
      <w:r w:rsidRPr="007441D9">
        <w:rPr>
          <w:rFonts w:ascii="Calibri" w:cs="Calibri"/>
          <w:sz w:val="22"/>
        </w:rPr>
        <w:t xml:space="preserve">Press, T. A. (2021, July 21). China Blasts Dam </w:t>
      </w:r>
      <w:proofErr w:type="gramStart"/>
      <w:r w:rsidRPr="007441D9">
        <w:rPr>
          <w:rFonts w:ascii="Calibri" w:cs="Calibri"/>
          <w:sz w:val="22"/>
        </w:rPr>
        <w:t>To</w:t>
      </w:r>
      <w:proofErr w:type="gramEnd"/>
      <w:r w:rsidRPr="007441D9">
        <w:rPr>
          <w:rFonts w:ascii="Calibri" w:cs="Calibri"/>
          <w:sz w:val="22"/>
        </w:rPr>
        <w:t xml:space="preserve"> Divert Massive Flooding That Has Killed At Least 25. </w:t>
      </w:r>
      <w:r w:rsidRPr="007441D9">
        <w:rPr>
          <w:rFonts w:ascii="Calibri" w:cs="Calibri"/>
          <w:i/>
          <w:iCs/>
          <w:sz w:val="22"/>
        </w:rPr>
        <w:t>NPR</w:t>
      </w:r>
      <w:r w:rsidRPr="007441D9">
        <w:rPr>
          <w:rFonts w:ascii="Calibri" w:cs="Calibri"/>
          <w:sz w:val="22"/>
        </w:rPr>
        <w:t>. https://www.npr.org/2021/07/21/1018764692/china-blasts-dam-to-divert-massive-flooding-that-has-killed-at-least-25</w:t>
      </w:r>
    </w:p>
    <w:p w14:paraId="228D8260" w14:textId="77777777" w:rsidR="007441D9" w:rsidRPr="007441D9" w:rsidRDefault="007441D9" w:rsidP="007441D9">
      <w:pPr>
        <w:pStyle w:val="Bibliography"/>
        <w:rPr>
          <w:rFonts w:ascii="Calibri" w:cs="Calibri"/>
          <w:sz w:val="22"/>
        </w:rPr>
      </w:pPr>
      <w:proofErr w:type="spellStart"/>
      <w:r w:rsidRPr="007441D9">
        <w:rPr>
          <w:rFonts w:ascii="Calibri" w:cs="Calibri"/>
          <w:sz w:val="22"/>
        </w:rPr>
        <w:t>Tikk</w:t>
      </w:r>
      <w:proofErr w:type="spellEnd"/>
      <w:r w:rsidRPr="007441D9">
        <w:rPr>
          <w:rFonts w:ascii="Calibri" w:cs="Calibri"/>
          <w:sz w:val="22"/>
        </w:rPr>
        <w:t xml:space="preserve">, E., &amp; </w:t>
      </w:r>
      <w:proofErr w:type="spellStart"/>
      <w:r w:rsidRPr="007441D9">
        <w:rPr>
          <w:rFonts w:ascii="Calibri" w:cs="Calibri"/>
          <w:sz w:val="22"/>
        </w:rPr>
        <w:t>Kerttunen</w:t>
      </w:r>
      <w:proofErr w:type="spellEnd"/>
      <w:r w:rsidRPr="007441D9">
        <w:rPr>
          <w:rFonts w:ascii="Calibri" w:cs="Calibri"/>
          <w:sz w:val="22"/>
        </w:rPr>
        <w:t xml:space="preserve">, M. (Eds.). (2020). </w:t>
      </w:r>
      <w:r w:rsidRPr="007441D9">
        <w:rPr>
          <w:rFonts w:ascii="Calibri" w:cs="Calibri"/>
          <w:i/>
          <w:iCs/>
          <w:sz w:val="22"/>
        </w:rPr>
        <w:t>Routledge handbook of international cybersecurity</w:t>
      </w:r>
      <w:r w:rsidRPr="007441D9">
        <w:rPr>
          <w:rFonts w:ascii="Calibri" w:cs="Calibri"/>
          <w:sz w:val="22"/>
        </w:rPr>
        <w:t>. Routledge, Taylor &amp; Francis Group.</w:t>
      </w:r>
    </w:p>
    <w:p w14:paraId="29CF73B8" w14:textId="77777777" w:rsidR="007441D9" w:rsidRPr="007441D9" w:rsidRDefault="007441D9" w:rsidP="007441D9">
      <w:pPr>
        <w:pStyle w:val="Bibliography"/>
        <w:rPr>
          <w:rFonts w:ascii="Calibri" w:cs="Calibri"/>
          <w:sz w:val="22"/>
        </w:rPr>
      </w:pPr>
      <w:r w:rsidRPr="007441D9">
        <w:rPr>
          <w:rFonts w:ascii="Calibri" w:cs="Calibri"/>
          <w:sz w:val="22"/>
        </w:rPr>
        <w:t xml:space="preserve">Wang, Z.-Y., &amp; Plate, E. J. (2002). Recent flood disasters in China. </w:t>
      </w:r>
      <w:r w:rsidRPr="007441D9">
        <w:rPr>
          <w:rFonts w:ascii="Calibri" w:cs="Calibri"/>
          <w:i/>
          <w:iCs/>
          <w:sz w:val="22"/>
        </w:rPr>
        <w:t>Proceedings of the Institution of Civil Engineers - Water and Maritime Engineering</w:t>
      </w:r>
      <w:r w:rsidRPr="007441D9">
        <w:rPr>
          <w:rFonts w:ascii="Calibri" w:cs="Calibri"/>
          <w:sz w:val="22"/>
        </w:rPr>
        <w:t xml:space="preserve">, </w:t>
      </w:r>
      <w:r w:rsidRPr="007441D9">
        <w:rPr>
          <w:rFonts w:ascii="Calibri" w:cs="Calibri"/>
          <w:i/>
          <w:iCs/>
          <w:sz w:val="22"/>
        </w:rPr>
        <w:t>154</w:t>
      </w:r>
      <w:r w:rsidRPr="007441D9">
        <w:rPr>
          <w:rFonts w:ascii="Calibri" w:cs="Calibri"/>
          <w:sz w:val="22"/>
        </w:rPr>
        <w:t>(3), 177–188. https://doi.org/10.1680/wame.2002.154.3.177</w:t>
      </w:r>
    </w:p>
    <w:p w14:paraId="16972154" w14:textId="77777777" w:rsidR="007441D9" w:rsidRPr="007441D9" w:rsidRDefault="007441D9" w:rsidP="007441D9">
      <w:pPr>
        <w:pStyle w:val="Bibliography"/>
        <w:rPr>
          <w:rFonts w:ascii="Calibri" w:cs="Calibri"/>
          <w:sz w:val="22"/>
        </w:rPr>
      </w:pPr>
      <w:r w:rsidRPr="007441D9">
        <w:rPr>
          <w:rFonts w:ascii="Calibri" w:cs="Calibri"/>
          <w:i/>
          <w:iCs/>
          <w:sz w:val="22"/>
        </w:rPr>
        <w:t>What objects are specially protected under IHL? | The ICRC in Israel, Golan, West Bank, Gaza</w:t>
      </w:r>
      <w:r w:rsidRPr="007441D9">
        <w:rPr>
          <w:rFonts w:ascii="Calibri" w:cs="Calibri"/>
          <w:sz w:val="22"/>
        </w:rPr>
        <w:t>. (n.d.). Retrieved September 16, 2022, from https://blogs.icrc.org/ilot/2017/08/14/objects-specially-protected-ihl/</w:t>
      </w:r>
    </w:p>
    <w:p w14:paraId="0DB0D3EF" w14:textId="24E1FD11" w:rsidR="00A20EC6" w:rsidRPr="00A20EC6" w:rsidRDefault="0060483D" w:rsidP="00A20EC6">
      <w:pPr>
        <w:spacing w:line="480" w:lineRule="auto"/>
        <w:rPr>
          <w:sz w:val="22"/>
          <w:szCs w:val="22"/>
        </w:rPr>
      </w:pPr>
      <w:r>
        <w:rPr>
          <w:sz w:val="22"/>
          <w:szCs w:val="22"/>
        </w:rPr>
        <w:fldChar w:fldCharType="end"/>
      </w:r>
    </w:p>
    <w:sectPr w:rsidR="00A20EC6" w:rsidRPr="00A20E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098B" w14:textId="77777777" w:rsidR="008C6670" w:rsidRDefault="008C6670" w:rsidP="00A20EC6">
      <w:r>
        <w:separator/>
      </w:r>
    </w:p>
  </w:endnote>
  <w:endnote w:type="continuationSeparator" w:id="0">
    <w:p w14:paraId="67E4096B" w14:textId="77777777" w:rsidR="008C6670" w:rsidRDefault="008C6670" w:rsidP="00A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3B5C" w14:textId="77777777" w:rsidR="008C6670" w:rsidRDefault="008C6670" w:rsidP="00A20EC6">
      <w:r>
        <w:separator/>
      </w:r>
    </w:p>
  </w:footnote>
  <w:footnote w:type="continuationSeparator" w:id="0">
    <w:p w14:paraId="0ABF3C76" w14:textId="77777777" w:rsidR="008C6670" w:rsidRDefault="008C6670" w:rsidP="00A2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20EC6" w:rsidRPr="00A20EC6" w14:paraId="5506B39E" w14:textId="77777777">
      <w:trPr>
        <w:trHeight w:val="720"/>
      </w:trPr>
      <w:tc>
        <w:tcPr>
          <w:tcW w:w="1667" w:type="pct"/>
        </w:tcPr>
        <w:p w14:paraId="40C49B16" w14:textId="77777777" w:rsidR="00A20EC6" w:rsidRPr="00A20EC6" w:rsidRDefault="00A20EC6">
          <w:pPr>
            <w:pStyle w:val="Header"/>
            <w:tabs>
              <w:tab w:val="clear" w:pos="4680"/>
              <w:tab w:val="clear" w:pos="9360"/>
            </w:tabs>
            <w:rPr>
              <w:color w:val="000000" w:themeColor="text1"/>
              <w:sz w:val="22"/>
              <w:szCs w:val="22"/>
            </w:rPr>
          </w:pPr>
        </w:p>
      </w:tc>
      <w:tc>
        <w:tcPr>
          <w:tcW w:w="1667" w:type="pct"/>
        </w:tcPr>
        <w:p w14:paraId="517E69AB" w14:textId="77777777" w:rsidR="00A20EC6" w:rsidRPr="00A20EC6" w:rsidRDefault="00A20EC6">
          <w:pPr>
            <w:pStyle w:val="Header"/>
            <w:tabs>
              <w:tab w:val="clear" w:pos="4680"/>
              <w:tab w:val="clear" w:pos="9360"/>
            </w:tabs>
            <w:jc w:val="center"/>
            <w:rPr>
              <w:color w:val="000000" w:themeColor="text1"/>
              <w:sz w:val="22"/>
              <w:szCs w:val="22"/>
            </w:rPr>
          </w:pPr>
        </w:p>
      </w:tc>
      <w:tc>
        <w:tcPr>
          <w:tcW w:w="1666" w:type="pct"/>
        </w:tcPr>
        <w:p w14:paraId="79A89FC8" w14:textId="77777777" w:rsidR="00A20EC6" w:rsidRPr="00A20EC6" w:rsidRDefault="00A20EC6">
          <w:pPr>
            <w:pStyle w:val="Header"/>
            <w:tabs>
              <w:tab w:val="clear" w:pos="4680"/>
              <w:tab w:val="clear" w:pos="9360"/>
            </w:tabs>
            <w:jc w:val="right"/>
            <w:rPr>
              <w:color w:val="000000" w:themeColor="text1"/>
              <w:sz w:val="22"/>
              <w:szCs w:val="22"/>
            </w:rPr>
          </w:pPr>
          <w:r w:rsidRPr="00A20EC6">
            <w:rPr>
              <w:color w:val="000000" w:themeColor="text1"/>
              <w:sz w:val="22"/>
              <w:szCs w:val="22"/>
            </w:rPr>
            <w:fldChar w:fldCharType="begin"/>
          </w:r>
          <w:r w:rsidRPr="00A20EC6">
            <w:rPr>
              <w:color w:val="000000" w:themeColor="text1"/>
              <w:sz w:val="22"/>
              <w:szCs w:val="22"/>
            </w:rPr>
            <w:instrText xml:space="preserve"> PAGE   \* MERGEFORMAT </w:instrText>
          </w:r>
          <w:r w:rsidRPr="00A20EC6">
            <w:rPr>
              <w:color w:val="000000" w:themeColor="text1"/>
              <w:sz w:val="22"/>
              <w:szCs w:val="22"/>
            </w:rPr>
            <w:fldChar w:fldCharType="separate"/>
          </w:r>
          <w:r w:rsidRPr="00A20EC6">
            <w:rPr>
              <w:noProof/>
              <w:color w:val="000000" w:themeColor="text1"/>
              <w:sz w:val="22"/>
              <w:szCs w:val="22"/>
            </w:rPr>
            <w:t>0</w:t>
          </w:r>
          <w:r w:rsidRPr="00A20EC6">
            <w:rPr>
              <w:color w:val="000000" w:themeColor="text1"/>
              <w:sz w:val="22"/>
              <w:szCs w:val="22"/>
            </w:rPr>
            <w:fldChar w:fldCharType="end"/>
          </w:r>
        </w:p>
      </w:tc>
    </w:tr>
  </w:tbl>
  <w:p w14:paraId="7D2586E4" w14:textId="77777777" w:rsidR="00A20EC6" w:rsidRPr="00A20EC6" w:rsidRDefault="00A20EC6">
    <w:pPr>
      <w:pStyle w:val="Header"/>
      <w:rPr>
        <w:color w:val="000000" w:themeColor="text1"/>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28"/>
    <w:rsid w:val="00076FC7"/>
    <w:rsid w:val="001A21BE"/>
    <w:rsid w:val="003F4F8A"/>
    <w:rsid w:val="003F585D"/>
    <w:rsid w:val="00405F42"/>
    <w:rsid w:val="004070A5"/>
    <w:rsid w:val="00412506"/>
    <w:rsid w:val="0045374F"/>
    <w:rsid w:val="00463611"/>
    <w:rsid w:val="00486682"/>
    <w:rsid w:val="00500579"/>
    <w:rsid w:val="005018D7"/>
    <w:rsid w:val="0060483D"/>
    <w:rsid w:val="00647828"/>
    <w:rsid w:val="0068633F"/>
    <w:rsid w:val="00696E88"/>
    <w:rsid w:val="0070300C"/>
    <w:rsid w:val="007441D9"/>
    <w:rsid w:val="008464CA"/>
    <w:rsid w:val="008C6670"/>
    <w:rsid w:val="008D5025"/>
    <w:rsid w:val="008F6897"/>
    <w:rsid w:val="00976F98"/>
    <w:rsid w:val="00A20EC6"/>
    <w:rsid w:val="00A70A1C"/>
    <w:rsid w:val="00A74DBC"/>
    <w:rsid w:val="00B11466"/>
    <w:rsid w:val="00B4486E"/>
    <w:rsid w:val="00B50E93"/>
    <w:rsid w:val="00B611D3"/>
    <w:rsid w:val="00C43E06"/>
    <w:rsid w:val="00C45004"/>
    <w:rsid w:val="00D13913"/>
    <w:rsid w:val="00DF7A1C"/>
    <w:rsid w:val="00E865C1"/>
    <w:rsid w:val="00EC0E18"/>
    <w:rsid w:val="00F335E8"/>
    <w:rsid w:val="00F6444E"/>
    <w:rsid w:val="00F8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5877C"/>
  <w15:chartTrackingRefBased/>
  <w15:docId w15:val="{13000519-0CB7-D747-AA88-90195E48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6"/>
    <w:pPr>
      <w:tabs>
        <w:tab w:val="center" w:pos="4680"/>
        <w:tab w:val="right" w:pos="9360"/>
      </w:tabs>
    </w:pPr>
  </w:style>
  <w:style w:type="character" w:customStyle="1" w:styleId="HeaderChar">
    <w:name w:val="Header Char"/>
    <w:basedOn w:val="DefaultParagraphFont"/>
    <w:link w:val="Header"/>
    <w:uiPriority w:val="99"/>
    <w:rsid w:val="00A20EC6"/>
  </w:style>
  <w:style w:type="paragraph" w:styleId="Footer">
    <w:name w:val="footer"/>
    <w:basedOn w:val="Normal"/>
    <w:link w:val="FooterChar"/>
    <w:uiPriority w:val="99"/>
    <w:unhideWhenUsed/>
    <w:rsid w:val="00A20EC6"/>
    <w:pPr>
      <w:tabs>
        <w:tab w:val="center" w:pos="4680"/>
        <w:tab w:val="right" w:pos="9360"/>
      </w:tabs>
    </w:pPr>
  </w:style>
  <w:style w:type="character" w:customStyle="1" w:styleId="FooterChar">
    <w:name w:val="Footer Char"/>
    <w:basedOn w:val="DefaultParagraphFont"/>
    <w:link w:val="Footer"/>
    <w:uiPriority w:val="99"/>
    <w:rsid w:val="00A20EC6"/>
  </w:style>
  <w:style w:type="paragraph" w:styleId="Bibliography">
    <w:name w:val="Bibliography"/>
    <w:basedOn w:val="Normal"/>
    <w:next w:val="Normal"/>
    <w:uiPriority w:val="37"/>
    <w:unhideWhenUsed/>
    <w:rsid w:val="0060483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ahflack/Library/Group%20Containers/UBF8T346G9.Office/User%20Content.localized/Templates.localized/APA_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9AE9-FCBB-C346-A7EB-F17E9D7B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APA_7_Template.dotx</Template>
  <TotalTime>99</TotalTime>
  <Pages>7</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Flack, Micah</cp:lastModifiedBy>
  <cp:revision>1</cp:revision>
  <dcterms:created xsi:type="dcterms:W3CDTF">2022-09-16T10:13:00Z</dcterms:created>
  <dcterms:modified xsi:type="dcterms:W3CDTF">2022-09-16T15:26:00Z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id="CW9GYaeq"/&gt;&lt;style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