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05F90" w14:textId="77777777" w:rsidR="00A20EC6" w:rsidRPr="00A20EC6" w:rsidRDefault="00A20EC6" w:rsidP="00A20EC6">
      <w:pPr>
        <w:spacing w:line="480" w:lineRule="auto"/>
        <w:rPr>
          <w:rFonts w:cstheme="minorHAnsi"/>
          <w:sz w:val="22"/>
          <w:szCs w:val="22"/>
        </w:rPr>
      </w:pPr>
    </w:p>
    <w:p w14:paraId="5F3F18DD" w14:textId="77777777" w:rsidR="00A20EC6" w:rsidRPr="00A20EC6" w:rsidRDefault="00A20EC6" w:rsidP="00A20EC6">
      <w:pPr>
        <w:spacing w:line="480" w:lineRule="auto"/>
        <w:rPr>
          <w:rFonts w:cstheme="minorHAnsi"/>
          <w:sz w:val="22"/>
          <w:szCs w:val="22"/>
        </w:rPr>
      </w:pPr>
    </w:p>
    <w:p w14:paraId="12A9B260" w14:textId="77777777" w:rsidR="00A20EC6" w:rsidRPr="00A20EC6" w:rsidRDefault="00A20EC6" w:rsidP="00A20EC6">
      <w:pPr>
        <w:spacing w:line="480" w:lineRule="auto"/>
        <w:rPr>
          <w:rFonts w:cstheme="minorHAnsi"/>
          <w:sz w:val="22"/>
          <w:szCs w:val="22"/>
        </w:rPr>
      </w:pPr>
    </w:p>
    <w:p w14:paraId="132CC96C" w14:textId="7D83BC7F" w:rsidR="00A20EC6" w:rsidRPr="00A20EC6" w:rsidRDefault="00A20EC6" w:rsidP="00A20EC6">
      <w:pPr>
        <w:spacing w:line="480" w:lineRule="auto"/>
        <w:jc w:val="center"/>
        <w:rPr>
          <w:rFonts w:cstheme="minorHAnsi"/>
          <w:b/>
          <w:bCs/>
          <w:sz w:val="22"/>
          <w:szCs w:val="22"/>
        </w:rPr>
      </w:pPr>
      <w:r w:rsidRPr="00A20EC6">
        <w:rPr>
          <w:rFonts w:cstheme="minorHAnsi"/>
          <w:b/>
          <w:bCs/>
          <w:sz w:val="22"/>
          <w:szCs w:val="22"/>
        </w:rPr>
        <w:t xml:space="preserve">Lab Assignment </w:t>
      </w:r>
      <w:r w:rsidR="00D05E33">
        <w:rPr>
          <w:rFonts w:cstheme="minorHAnsi"/>
          <w:b/>
          <w:bCs/>
          <w:sz w:val="22"/>
          <w:szCs w:val="22"/>
        </w:rPr>
        <w:t>04</w:t>
      </w:r>
      <w:r w:rsidRPr="00A20EC6">
        <w:rPr>
          <w:rFonts w:cstheme="minorHAnsi"/>
          <w:b/>
          <w:bCs/>
          <w:sz w:val="22"/>
          <w:szCs w:val="22"/>
        </w:rPr>
        <w:t>:</w:t>
      </w:r>
    </w:p>
    <w:p w14:paraId="3837DEB8" w14:textId="6D6B2DCD" w:rsidR="00A20EC6" w:rsidRPr="00A20EC6" w:rsidRDefault="00D05E33" w:rsidP="00A20EC6">
      <w:pPr>
        <w:spacing w:line="480" w:lineRule="auto"/>
        <w:jc w:val="center"/>
        <w:rPr>
          <w:rFonts w:cstheme="minorHAnsi"/>
          <w:b/>
          <w:bCs/>
          <w:sz w:val="22"/>
          <w:szCs w:val="22"/>
        </w:rPr>
      </w:pPr>
      <w:r>
        <w:rPr>
          <w:rFonts w:cstheme="minorHAnsi"/>
          <w:b/>
          <w:bCs/>
          <w:sz w:val="22"/>
          <w:szCs w:val="22"/>
        </w:rPr>
        <w:t>United States Law</w:t>
      </w:r>
      <w:r w:rsidR="00A20EC6" w:rsidRPr="00A20EC6">
        <w:rPr>
          <w:rFonts w:cstheme="minorHAnsi"/>
          <w:b/>
          <w:bCs/>
          <w:sz w:val="22"/>
          <w:szCs w:val="22"/>
        </w:rPr>
        <w:t xml:space="preserve"> </w:t>
      </w:r>
    </w:p>
    <w:p w14:paraId="5268124F" w14:textId="77777777" w:rsidR="00A20EC6" w:rsidRPr="00A20EC6" w:rsidRDefault="00A20EC6" w:rsidP="00A20EC6">
      <w:pPr>
        <w:spacing w:line="480" w:lineRule="auto"/>
        <w:jc w:val="center"/>
        <w:rPr>
          <w:rFonts w:cstheme="minorHAnsi"/>
          <w:sz w:val="22"/>
          <w:szCs w:val="22"/>
        </w:rPr>
      </w:pPr>
    </w:p>
    <w:p w14:paraId="7D9335E4" w14:textId="77777777" w:rsidR="00A20EC6" w:rsidRPr="00A20EC6" w:rsidRDefault="00A20EC6" w:rsidP="00A20EC6">
      <w:pPr>
        <w:spacing w:line="480" w:lineRule="auto"/>
        <w:jc w:val="center"/>
        <w:rPr>
          <w:rFonts w:cstheme="minorHAnsi"/>
          <w:sz w:val="22"/>
          <w:szCs w:val="22"/>
        </w:rPr>
      </w:pPr>
      <w:r w:rsidRPr="00A20EC6">
        <w:rPr>
          <w:rFonts w:cstheme="minorHAnsi"/>
          <w:sz w:val="22"/>
          <w:szCs w:val="22"/>
        </w:rPr>
        <w:t>Micah Flack</w:t>
      </w:r>
    </w:p>
    <w:p w14:paraId="138759D3" w14:textId="77777777" w:rsidR="00A20EC6" w:rsidRPr="00A20EC6" w:rsidRDefault="00A20EC6" w:rsidP="00A20EC6">
      <w:pPr>
        <w:spacing w:line="480" w:lineRule="auto"/>
        <w:jc w:val="center"/>
        <w:rPr>
          <w:rFonts w:cstheme="minorHAnsi"/>
          <w:sz w:val="22"/>
          <w:szCs w:val="22"/>
        </w:rPr>
      </w:pPr>
      <w:r w:rsidRPr="00A20EC6">
        <w:rPr>
          <w:rFonts w:cstheme="minorHAnsi"/>
          <w:sz w:val="22"/>
          <w:szCs w:val="22"/>
        </w:rPr>
        <w:t>Department of Computer Science, Dakota State University</w:t>
      </w:r>
    </w:p>
    <w:p w14:paraId="4A8DC001" w14:textId="3CA55C8F" w:rsidR="00A20EC6" w:rsidRPr="00A20EC6" w:rsidRDefault="00D05E33" w:rsidP="00A20EC6">
      <w:pPr>
        <w:spacing w:line="480" w:lineRule="auto"/>
        <w:jc w:val="center"/>
        <w:rPr>
          <w:rFonts w:cstheme="minorHAnsi"/>
          <w:sz w:val="22"/>
          <w:szCs w:val="22"/>
        </w:rPr>
      </w:pPr>
      <w:r>
        <w:rPr>
          <w:rFonts w:cstheme="minorHAnsi"/>
          <w:sz w:val="22"/>
          <w:szCs w:val="22"/>
        </w:rPr>
        <w:t>CSC 840 DT1, Cyber Operations I</w:t>
      </w:r>
      <w:r w:rsidR="00A20EC6" w:rsidRPr="00A20EC6">
        <w:rPr>
          <w:rFonts w:cstheme="minorHAnsi"/>
          <w:sz w:val="22"/>
          <w:szCs w:val="22"/>
        </w:rPr>
        <w:t xml:space="preserve"> </w:t>
      </w:r>
    </w:p>
    <w:p w14:paraId="3B0BC3B9" w14:textId="1DC3C5CD" w:rsidR="00A20EC6" w:rsidRPr="00A20EC6" w:rsidRDefault="00D05E33" w:rsidP="00A20EC6">
      <w:pPr>
        <w:spacing w:line="480" w:lineRule="auto"/>
        <w:jc w:val="center"/>
        <w:rPr>
          <w:rFonts w:cstheme="minorHAnsi"/>
          <w:sz w:val="22"/>
          <w:szCs w:val="22"/>
        </w:rPr>
      </w:pPr>
      <w:r>
        <w:rPr>
          <w:rFonts w:cstheme="minorHAnsi"/>
          <w:sz w:val="22"/>
          <w:szCs w:val="22"/>
        </w:rPr>
        <w:t>Dr. Michael Ham</w:t>
      </w:r>
    </w:p>
    <w:p w14:paraId="4D60767C" w14:textId="48ECD05E" w:rsidR="00A20EC6" w:rsidRPr="00A20EC6" w:rsidRDefault="00D05E33" w:rsidP="00A20EC6">
      <w:pPr>
        <w:spacing w:line="480" w:lineRule="auto"/>
        <w:jc w:val="center"/>
        <w:rPr>
          <w:rFonts w:cstheme="minorHAnsi"/>
          <w:sz w:val="22"/>
          <w:szCs w:val="22"/>
        </w:rPr>
      </w:pPr>
      <w:r>
        <w:rPr>
          <w:rFonts w:cstheme="minorHAnsi"/>
          <w:sz w:val="22"/>
          <w:szCs w:val="22"/>
        </w:rPr>
        <w:t>September 23, 2022</w:t>
      </w:r>
      <w:r w:rsidR="00A20EC6" w:rsidRPr="00A20EC6">
        <w:rPr>
          <w:rFonts w:cstheme="minorHAnsi"/>
          <w:sz w:val="22"/>
          <w:szCs w:val="22"/>
        </w:rPr>
        <w:t xml:space="preserve"> </w:t>
      </w:r>
    </w:p>
    <w:p w14:paraId="08AE4A91" w14:textId="77777777" w:rsidR="00A20EC6" w:rsidRPr="00A20EC6" w:rsidRDefault="00A20EC6" w:rsidP="00A20EC6">
      <w:pPr>
        <w:spacing w:line="480" w:lineRule="auto"/>
        <w:rPr>
          <w:sz w:val="22"/>
          <w:szCs w:val="22"/>
        </w:rPr>
      </w:pPr>
      <w:r w:rsidRPr="00A20EC6">
        <w:rPr>
          <w:sz w:val="22"/>
          <w:szCs w:val="22"/>
        </w:rPr>
        <w:br w:type="page"/>
      </w:r>
    </w:p>
    <w:p w14:paraId="216F5626" w14:textId="77777777" w:rsidR="00A20EC6" w:rsidRDefault="00A20EC6" w:rsidP="00A20EC6">
      <w:pPr>
        <w:spacing w:line="480" w:lineRule="auto"/>
        <w:rPr>
          <w:sz w:val="22"/>
          <w:szCs w:val="22"/>
        </w:rPr>
      </w:pPr>
      <w:r w:rsidRPr="00A20EC6">
        <w:rPr>
          <w:b/>
          <w:bCs/>
          <w:sz w:val="22"/>
          <w:szCs w:val="22"/>
        </w:rPr>
        <w:lastRenderedPageBreak/>
        <w:t>Summary</w:t>
      </w:r>
    </w:p>
    <w:p w14:paraId="4748AF7E" w14:textId="1B5C731C" w:rsidR="00A20EC6" w:rsidRDefault="00413E44" w:rsidP="00A20EC6">
      <w:pPr>
        <w:spacing w:line="480" w:lineRule="auto"/>
        <w:rPr>
          <w:sz w:val="22"/>
          <w:szCs w:val="22"/>
        </w:rPr>
      </w:pPr>
      <w:r>
        <w:rPr>
          <w:sz w:val="22"/>
          <w:szCs w:val="22"/>
        </w:rPr>
        <w:t xml:space="preserve">In 2018, police officer Nathan Van Buren, was convicted of a felony in violation of the Computer Fraud and Abuse Act (CFAA). Specifically, statutes </w:t>
      </w:r>
      <w:r w:rsidRPr="00413E44">
        <w:rPr>
          <w:sz w:val="22"/>
          <w:szCs w:val="22"/>
        </w:rPr>
        <w:t>U.S.C. § 1030(a)(2)</w:t>
      </w:r>
      <w:r>
        <w:rPr>
          <w:sz w:val="22"/>
          <w:szCs w:val="22"/>
        </w:rPr>
        <w:t xml:space="preserve">, which states, access of any computer system </w:t>
      </w:r>
      <w:r w:rsidRPr="00413E44">
        <w:rPr>
          <w:sz w:val="22"/>
          <w:szCs w:val="22"/>
        </w:rPr>
        <w:t>"without authorization or exceeds authorized access"</w:t>
      </w:r>
      <w:r>
        <w:rPr>
          <w:sz w:val="22"/>
          <w:szCs w:val="22"/>
        </w:rPr>
        <w:t xml:space="preserve"> </w:t>
      </w:r>
      <w:r w:rsidRPr="00413E44">
        <w:rPr>
          <w:sz w:val="22"/>
          <w:szCs w:val="22"/>
        </w:rPr>
        <w:t>to obtain protected information, financial records, or federal government information is considered a federal crime</w:t>
      </w:r>
      <w:r>
        <w:rPr>
          <w:sz w:val="22"/>
          <w:szCs w:val="22"/>
        </w:rPr>
        <w:t xml:space="preserve">. Despite being a police officer with previous authorization to access </w:t>
      </w:r>
      <w:r w:rsidR="00D97F7E">
        <w:rPr>
          <w:sz w:val="22"/>
          <w:szCs w:val="22"/>
        </w:rPr>
        <w:t xml:space="preserve">the Georgia Crime Information Center (GCIC), </w:t>
      </w:r>
      <w:r w:rsidR="00442096">
        <w:rPr>
          <w:sz w:val="22"/>
          <w:szCs w:val="22"/>
        </w:rPr>
        <w:t xml:space="preserve">it was argued that </w:t>
      </w:r>
      <w:r w:rsidR="00D97F7E">
        <w:rPr>
          <w:sz w:val="22"/>
          <w:szCs w:val="22"/>
        </w:rPr>
        <w:t xml:space="preserve">Van Buren violated the CFAA when he agreed to accept money for information regarding a license plate about a potential undercover cop for $6,000. Typically, rulings such as this one are favored by law enforcement because it allows flexibility towards apprehending cyber criminals, however, </w:t>
      </w:r>
      <w:r w:rsidR="00F42717">
        <w:rPr>
          <w:sz w:val="22"/>
          <w:szCs w:val="22"/>
        </w:rPr>
        <w:t xml:space="preserve">such precedents </w:t>
      </w:r>
      <w:r w:rsidR="00005FA5">
        <w:rPr>
          <w:sz w:val="22"/>
          <w:szCs w:val="22"/>
        </w:rPr>
        <w:t xml:space="preserve">can </w:t>
      </w:r>
      <w:r w:rsidR="00F42717">
        <w:rPr>
          <w:sz w:val="22"/>
          <w:szCs w:val="22"/>
        </w:rPr>
        <w:t xml:space="preserve">cut both ways should they abuse their privileges </w:t>
      </w:r>
      <w:r w:rsidR="00F42717">
        <w:rPr>
          <w:sz w:val="22"/>
          <w:szCs w:val="22"/>
        </w:rPr>
        <w:fldChar w:fldCharType="begin"/>
      </w:r>
      <w:r w:rsidR="00442096">
        <w:rPr>
          <w:sz w:val="22"/>
          <w:szCs w:val="22"/>
        </w:rPr>
        <w:instrText xml:space="preserve"> ADDIN ZOTERO_ITEM CSL_CITATION {"citationID":"wcx7fYIB","properties":{"formattedCitation":"(Larson et al., 2021; Stanton, 2021)","plainCitation":"(Larson et al., 2021; Stanton, 2021)","noteIndex":0},"citationItems":[{"id":91,"uris":["http://zotero.org/users/10030644/items/HS9S5T4V"],"itemData":{"id":91,"type":"article-journal","abstract":"The U.S. Department of Justice (\"DOJ\") broadly defines computer crime--also known as cybercrime--as crime that \"uses or targets computer networks. While the term computer crime includes traditional crimes, such as fraud or theft committed with the use of a computer, it also encompasses unique criminal behaviors such as hacking. To combat these crimes, prosecutors rely on technology-specific federal legislation, such as the Computer Fraud and Abuse Act, as well as the application of traditional law to activities in cyberspace, such as proscriptions against narcotics trafficking and theft. Though cybercrime is prosecuted at the state and federal level, its frequency is difficult to measure. Many never learn that they were the victim of a cybercrime, and commercial entities and institutions that do learn of an intrusion are often reluctant to report the event due to fear of negative publicity, reduced consumer trust, and increased regulatory scrutiny. Such disincentives to reporting cybercrime, coupled with the difficulty of detecting it and the dual systems of state and federal prosecution, make calculating the total damage and frequency of computer crime challenging.","container-title":"The American Criminal Law Review","ISSN":"01640364","issue":"3","language":"English","license":"Copyright Georgetown University Law Center Summer 2021","note":"number-of-pages: 611\npublisher-place: Chicago, United States\npublisher: Georgetown University Law Center","page":"611","source":"ProQuest","title":"Computer Crimes","volume":"58","author":[{"family":"Larson","given":"Matthew"},{"family":"Cantor","given":"Ethan"},{"family":"Caron","given":"Gabrielle"},{"family":"Lopez","given":"Alessandra"},{"family":"Weals","given":"Duncan"}],"issued":{"date-parts":[["2021"]],"season":"Summer"}}},{"id":93,"uris":["http://zotero.org/users/10030644/items/3TIACHPD"],"itemData":{"id":93,"type":"article-journal","abstract":"The case, Nathan Van Buren v. United States (case 19-783), stems from Mr. Van Buren's use of his access as a police officer to a law enforcement database to run a license-search in exchange for money. Esha Bhandari, deputy director of the American Civil Liberties Union's Speech, Privacy, and Technology Project, said, \"This is an important victory for civil liberties and civil rights enforcement in the digital age. The Supreme Court's decision will allow researchers and journalists to use common investigative techniques online without fear of CFAA liability.","container-title":"Cybersecurity Policy Report","language":"English","license":"Copyright Aspen Publishers, Inc. Jun 4, 2021","note":"number-of-pages: 1\npublisher-place: New York, United States\npublisher: Aspen Publishers, Inc.","page":"1","source":"ProQuest","title":"High Court Says User's 'Improper Motives' Don't Create CFAA Violation","author":[{"family":"Stanton","given":"Lynn"}],"issued":{"date-parts":[["2021",6,4]]}}}],"schema":"https://github.com/citation-style-language/schema/raw/master/csl-citation.json"} </w:instrText>
      </w:r>
      <w:r w:rsidR="00F42717">
        <w:rPr>
          <w:sz w:val="22"/>
          <w:szCs w:val="22"/>
        </w:rPr>
        <w:fldChar w:fldCharType="separate"/>
      </w:r>
      <w:r w:rsidR="00442096">
        <w:rPr>
          <w:rFonts w:ascii="Calibri" w:cs="Calibri"/>
          <w:sz w:val="22"/>
        </w:rPr>
        <w:t>(Larson et al., 2021; Stanton, 2021)</w:t>
      </w:r>
      <w:r w:rsidR="00F42717">
        <w:rPr>
          <w:sz w:val="22"/>
          <w:szCs w:val="22"/>
        </w:rPr>
        <w:fldChar w:fldCharType="end"/>
      </w:r>
      <w:r w:rsidR="00F42717">
        <w:rPr>
          <w:sz w:val="22"/>
          <w:szCs w:val="22"/>
        </w:rPr>
        <w:t>.</w:t>
      </w:r>
      <w:r w:rsidR="00442096">
        <w:rPr>
          <w:sz w:val="22"/>
          <w:szCs w:val="22"/>
        </w:rPr>
        <w:t xml:space="preserve"> The Supreme Court decided otherwise though, with the majority stating that ‘Improper Motives’ do not suppose exceeded use of prior authorization.</w:t>
      </w:r>
      <w:r w:rsidR="00005FA5">
        <w:rPr>
          <w:sz w:val="22"/>
          <w:szCs w:val="22"/>
        </w:rPr>
        <w:t xml:space="preserve"> Putting the final decision aside</w:t>
      </w:r>
      <w:r w:rsidR="00442096">
        <w:rPr>
          <w:sz w:val="22"/>
          <w:szCs w:val="22"/>
        </w:rPr>
        <w:t xml:space="preserve">, there is significance </w:t>
      </w:r>
      <w:r w:rsidR="00005FA5">
        <w:rPr>
          <w:sz w:val="22"/>
          <w:szCs w:val="22"/>
        </w:rPr>
        <w:t xml:space="preserve">with this case because it </w:t>
      </w:r>
      <w:r w:rsidR="00442096">
        <w:rPr>
          <w:sz w:val="22"/>
          <w:szCs w:val="22"/>
        </w:rPr>
        <w:t>generates discussion about</w:t>
      </w:r>
      <w:r w:rsidR="00005FA5">
        <w:rPr>
          <w:sz w:val="22"/>
          <w:szCs w:val="22"/>
        </w:rPr>
        <w:t xml:space="preserve"> the applicability of CFAA and the need for stronger </w:t>
      </w:r>
      <w:r w:rsidR="00194A53">
        <w:rPr>
          <w:sz w:val="22"/>
          <w:szCs w:val="22"/>
        </w:rPr>
        <w:t xml:space="preserve">legal </w:t>
      </w:r>
      <w:r w:rsidR="00005FA5">
        <w:rPr>
          <w:sz w:val="22"/>
          <w:szCs w:val="22"/>
        </w:rPr>
        <w:t xml:space="preserve">language </w:t>
      </w:r>
      <w:r w:rsidR="00194A53">
        <w:rPr>
          <w:sz w:val="22"/>
          <w:szCs w:val="22"/>
        </w:rPr>
        <w:t>for cybercrime.</w:t>
      </w:r>
    </w:p>
    <w:p w14:paraId="4A815DBF" w14:textId="15CDB7C5" w:rsidR="00A20EC6" w:rsidRDefault="00D05E33" w:rsidP="00A20EC6">
      <w:pPr>
        <w:spacing w:line="480" w:lineRule="auto"/>
        <w:rPr>
          <w:sz w:val="22"/>
          <w:szCs w:val="22"/>
        </w:rPr>
      </w:pPr>
      <w:r>
        <w:rPr>
          <w:b/>
          <w:bCs/>
          <w:sz w:val="22"/>
          <w:szCs w:val="22"/>
        </w:rPr>
        <w:t>Sections of the Law</w:t>
      </w:r>
      <w:r w:rsidR="00D24D31">
        <w:rPr>
          <w:b/>
          <w:bCs/>
          <w:sz w:val="22"/>
          <w:szCs w:val="22"/>
        </w:rPr>
        <w:t xml:space="preserve"> and Verdict</w:t>
      </w:r>
    </w:p>
    <w:p w14:paraId="4A38A6B7" w14:textId="77777777" w:rsidR="00346B1A" w:rsidRDefault="00194A53" w:rsidP="003C1F9E">
      <w:pPr>
        <w:spacing w:line="480" w:lineRule="auto"/>
        <w:rPr>
          <w:sz w:val="22"/>
          <w:szCs w:val="22"/>
        </w:rPr>
      </w:pPr>
      <w:r>
        <w:rPr>
          <w:sz w:val="22"/>
          <w:szCs w:val="22"/>
        </w:rPr>
        <w:t xml:space="preserve">Van Buren was charged with violating statutes </w:t>
      </w:r>
      <w:r w:rsidRPr="00413E44">
        <w:rPr>
          <w:sz w:val="22"/>
          <w:szCs w:val="22"/>
        </w:rPr>
        <w:t>U.S.C. § 1030(a)(2)</w:t>
      </w:r>
      <w:r>
        <w:rPr>
          <w:sz w:val="22"/>
          <w:szCs w:val="22"/>
        </w:rPr>
        <w:t xml:space="preserve"> of the CFAA, which specifically state</w:t>
      </w:r>
      <w:r w:rsidR="00346B1A">
        <w:rPr>
          <w:sz w:val="22"/>
          <w:szCs w:val="22"/>
        </w:rPr>
        <w:t>s:</w:t>
      </w:r>
    </w:p>
    <w:p w14:paraId="4043A9CC" w14:textId="2EB4EBED" w:rsidR="00346B1A" w:rsidRDefault="00346B1A" w:rsidP="00346B1A">
      <w:pPr>
        <w:spacing w:line="480" w:lineRule="auto"/>
        <w:ind w:left="720"/>
        <w:rPr>
          <w:sz w:val="22"/>
          <w:szCs w:val="22"/>
        </w:rPr>
      </w:pPr>
      <w:r w:rsidRPr="00346B1A">
        <w:rPr>
          <w:sz w:val="22"/>
          <w:szCs w:val="22"/>
        </w:rPr>
        <w:t>Whoever</w:t>
      </w:r>
      <w:r>
        <w:rPr>
          <w:sz w:val="22"/>
          <w:szCs w:val="22"/>
        </w:rPr>
        <w:t xml:space="preserve"> </w:t>
      </w:r>
      <w:r w:rsidRPr="00346B1A">
        <w:rPr>
          <w:sz w:val="22"/>
          <w:szCs w:val="22"/>
        </w:rPr>
        <w:t xml:space="preserve">having knowingly accessed a computer without authorization or exceeding authorized access, and by means of such conduct having obtained information that has been determined by the United States Government pursuant to an Executive order or statute to require protection against unauthorized disclosure for reasons of national defense or foreign relations, or any restricted data, as defined in paragraph y. of section 11 of the Atomic Energy Act of 1954, with reason to believe that such information so obtained could be used to the injury of the United States, or to the advantage of any foreign nation willfully communicates, delivers, transmits, or causes to be communicated, delivered, or transmitted, or attempts to communicate, deliver, </w:t>
      </w:r>
      <w:r w:rsidRPr="00346B1A">
        <w:rPr>
          <w:sz w:val="22"/>
          <w:szCs w:val="22"/>
        </w:rPr>
        <w:lastRenderedPageBreak/>
        <w:t>transmit or cause to be communicated, delivered, or transmitted the same to any person not entitled to receive it, or willfully retains the same and fails to deliver it to the officer or employee of the United States entitled to receive it;</w:t>
      </w:r>
      <w:r>
        <w:rPr>
          <w:sz w:val="22"/>
          <w:szCs w:val="22"/>
        </w:rPr>
        <w:t xml:space="preserve"> </w:t>
      </w:r>
      <w:r w:rsidR="003C1F9E" w:rsidRPr="003C1F9E">
        <w:rPr>
          <w:sz w:val="22"/>
          <w:szCs w:val="22"/>
        </w:rPr>
        <w:t xml:space="preserve">accesses </w:t>
      </w:r>
      <w:r w:rsidR="003C1F9E">
        <w:rPr>
          <w:sz w:val="22"/>
          <w:szCs w:val="22"/>
        </w:rPr>
        <w:t xml:space="preserve">[of] </w:t>
      </w:r>
      <w:r w:rsidR="003C1F9E" w:rsidRPr="003C1F9E">
        <w:rPr>
          <w:sz w:val="22"/>
          <w:szCs w:val="22"/>
        </w:rPr>
        <w:t>a computer without authorization or exceeds authorized access, and thereby obtains</w:t>
      </w:r>
      <w:r w:rsidR="003C1F9E">
        <w:rPr>
          <w:sz w:val="22"/>
          <w:szCs w:val="22"/>
        </w:rPr>
        <w:t xml:space="preserve"> </w:t>
      </w:r>
      <w:r w:rsidR="003C1F9E" w:rsidRPr="003C1F9E">
        <w:rPr>
          <w:sz w:val="22"/>
          <w:szCs w:val="22"/>
        </w:rPr>
        <w:t>information contained in a financial record of a financial institution, or of a card issuer</w:t>
      </w:r>
      <w:r w:rsidR="00661B6D">
        <w:rPr>
          <w:sz w:val="22"/>
          <w:szCs w:val="22"/>
        </w:rPr>
        <w:t xml:space="preserve"> …</w:t>
      </w:r>
      <w:r w:rsidR="003C1F9E" w:rsidRPr="003C1F9E">
        <w:rPr>
          <w:sz w:val="22"/>
          <w:szCs w:val="22"/>
        </w:rPr>
        <w:t xml:space="preserve"> or contained in a file of a consumer reporting agency on a consumer, as such terms are defined in the Fair Credit Reporting Act</w:t>
      </w:r>
      <w:r w:rsidR="00661B6D">
        <w:rPr>
          <w:sz w:val="22"/>
          <w:szCs w:val="22"/>
        </w:rPr>
        <w:t xml:space="preserve">; </w:t>
      </w:r>
      <w:r w:rsidR="003C1F9E" w:rsidRPr="003C1F9E">
        <w:rPr>
          <w:sz w:val="22"/>
          <w:szCs w:val="22"/>
        </w:rPr>
        <w:t>information from any department or agency of the United States; or</w:t>
      </w:r>
      <w:r w:rsidR="003C1F9E">
        <w:rPr>
          <w:sz w:val="22"/>
          <w:szCs w:val="22"/>
        </w:rPr>
        <w:t xml:space="preserve"> </w:t>
      </w:r>
      <w:r w:rsidR="003C1F9E" w:rsidRPr="003C1F9E">
        <w:rPr>
          <w:sz w:val="22"/>
          <w:szCs w:val="22"/>
        </w:rPr>
        <w:t>information from any protected computer</w:t>
      </w:r>
      <w:r w:rsidR="003C1F9E">
        <w:rPr>
          <w:sz w:val="22"/>
          <w:szCs w:val="22"/>
        </w:rPr>
        <w:t>.</w:t>
      </w:r>
    </w:p>
    <w:p w14:paraId="143B5E42" w14:textId="3AA61AD5" w:rsidR="00D05E33" w:rsidRDefault="00661B6D" w:rsidP="00D05E33">
      <w:pPr>
        <w:spacing w:line="480" w:lineRule="auto"/>
        <w:rPr>
          <w:sz w:val="22"/>
          <w:szCs w:val="22"/>
        </w:rPr>
      </w:pPr>
      <w:r>
        <w:rPr>
          <w:sz w:val="22"/>
          <w:szCs w:val="22"/>
        </w:rPr>
        <w:t>Since</w:t>
      </w:r>
      <w:r w:rsidR="003C1F9E">
        <w:rPr>
          <w:sz w:val="22"/>
          <w:szCs w:val="22"/>
        </w:rPr>
        <w:t xml:space="preserve"> </w:t>
      </w:r>
      <w:r>
        <w:rPr>
          <w:sz w:val="22"/>
          <w:szCs w:val="22"/>
        </w:rPr>
        <w:t xml:space="preserve">he </w:t>
      </w:r>
      <w:r w:rsidR="003C1F9E">
        <w:rPr>
          <w:sz w:val="22"/>
          <w:szCs w:val="22"/>
        </w:rPr>
        <w:t xml:space="preserve">was a police officer with access to the GCIC, which contains </w:t>
      </w:r>
      <w:r>
        <w:rPr>
          <w:sz w:val="22"/>
          <w:szCs w:val="22"/>
        </w:rPr>
        <w:t xml:space="preserve">protected information, </w:t>
      </w:r>
      <w:r w:rsidR="00436F5B">
        <w:rPr>
          <w:sz w:val="22"/>
          <w:szCs w:val="22"/>
        </w:rPr>
        <w:t xml:space="preserve">the Justice department </w:t>
      </w:r>
      <w:r>
        <w:rPr>
          <w:sz w:val="22"/>
          <w:szCs w:val="22"/>
        </w:rPr>
        <w:t xml:space="preserve">argued he violated section 2(b)(c) </w:t>
      </w:r>
      <w:r w:rsidR="00C62DB5">
        <w:rPr>
          <w:sz w:val="22"/>
          <w:szCs w:val="22"/>
        </w:rPr>
        <w:t xml:space="preserve">by </w:t>
      </w:r>
      <w:r>
        <w:rPr>
          <w:sz w:val="22"/>
          <w:szCs w:val="22"/>
        </w:rPr>
        <w:t>abus</w:t>
      </w:r>
      <w:r w:rsidR="00C62DB5">
        <w:rPr>
          <w:sz w:val="22"/>
          <w:szCs w:val="22"/>
        </w:rPr>
        <w:t xml:space="preserve">ing said </w:t>
      </w:r>
      <w:r>
        <w:rPr>
          <w:sz w:val="22"/>
          <w:szCs w:val="22"/>
        </w:rPr>
        <w:t xml:space="preserve">access with malicious intent and </w:t>
      </w:r>
      <w:r w:rsidR="00324EB0">
        <w:rPr>
          <w:sz w:val="22"/>
          <w:szCs w:val="22"/>
        </w:rPr>
        <w:t xml:space="preserve">no </w:t>
      </w:r>
      <w:r>
        <w:rPr>
          <w:sz w:val="22"/>
          <w:szCs w:val="22"/>
        </w:rPr>
        <w:t>prior context to suggest he had proper authorization to access that information.</w:t>
      </w:r>
      <w:r w:rsidR="00324EB0">
        <w:rPr>
          <w:sz w:val="22"/>
          <w:szCs w:val="22"/>
        </w:rPr>
        <w:t xml:space="preserve"> </w:t>
      </w:r>
      <w:r w:rsidR="00436F5B">
        <w:rPr>
          <w:sz w:val="22"/>
          <w:szCs w:val="22"/>
        </w:rPr>
        <w:t>Ultimately, because of some verbiage changes in 1986 to the law and specific language regarding the use of “so”</w:t>
      </w:r>
      <w:r w:rsidR="00346B1A">
        <w:rPr>
          <w:sz w:val="22"/>
          <w:szCs w:val="22"/>
        </w:rPr>
        <w:t xml:space="preserve"> under section 1</w:t>
      </w:r>
      <w:r w:rsidR="00436F5B">
        <w:rPr>
          <w:sz w:val="22"/>
          <w:szCs w:val="22"/>
        </w:rPr>
        <w:t xml:space="preserve">, the High Court decided that Van Buren was entitled to the information and not exceeding any prior authorizations. </w:t>
      </w:r>
      <w:r w:rsidR="00C62DB5">
        <w:rPr>
          <w:sz w:val="22"/>
          <w:szCs w:val="22"/>
        </w:rPr>
        <w:t>Justice Barrett went on to say during the final decision that, it is best understood as</w:t>
      </w:r>
      <w:r w:rsidR="00346B1A">
        <w:rPr>
          <w:sz w:val="22"/>
          <w:szCs w:val="22"/>
        </w:rPr>
        <w:t xml:space="preserve"> </w:t>
      </w:r>
      <w:r w:rsidR="00C62DB5" w:rsidRPr="00346B1A">
        <w:rPr>
          <w:sz w:val="22"/>
          <w:szCs w:val="22"/>
        </w:rPr>
        <w:t>“i</w:t>
      </w:r>
      <w:r w:rsidR="00C62DB5" w:rsidRPr="00346B1A">
        <w:rPr>
          <w:sz w:val="22"/>
          <w:szCs w:val="22"/>
        </w:rPr>
        <w:t>nformation that a person is not entitled to obtain by using a computer that he is authorized to access"</w:t>
      </w:r>
      <w:r w:rsidR="00346B1A">
        <w:rPr>
          <w:sz w:val="22"/>
          <w:szCs w:val="22"/>
        </w:rPr>
        <w:t xml:space="preserve"> </w:t>
      </w:r>
      <w:r w:rsidR="00346B1A">
        <w:rPr>
          <w:sz w:val="22"/>
          <w:szCs w:val="22"/>
        </w:rPr>
        <w:fldChar w:fldCharType="begin"/>
      </w:r>
      <w:r w:rsidR="00D24D31">
        <w:rPr>
          <w:sz w:val="22"/>
          <w:szCs w:val="22"/>
        </w:rPr>
        <w:instrText xml:space="preserve"> ADDIN ZOTERO_ITEM CSL_CITATION {"citationID":"IJPt2nPr","properties":{"formattedCitation":"(Stanton, 2021)","plainCitation":"(Stanton, 2021)","noteIndex":0},"citationItems":[{"id":93,"uris":["http://zotero.org/users/10030644/items/3TIACHPD"],"itemData":{"id":93,"type":"article-journal","abstract":"The case, Nathan Van Buren v. United States (case 19-783), stems from Mr. Van Buren's use of his access as a police officer to a law enforcement database to run a license-search in exchange for money. Esha Bhandari, deputy director of the American Civil Liberties Union's Speech, Privacy, and Technology Project, said, \"This is an important victory for civil liberties and civil rights enforcement in the digital age. The Supreme Court's decision will allow researchers and journalists to use common investigative techniques online without fear of CFAA liability.","container-title":"Cybersecurity Policy Report","language":"English","license":"Copyright Aspen Publishers, Inc. Jun 4, 2021","note":"number-of-pages: 1\npublisher-place: New York, United States\npublisher: Aspen Publishers, Inc.","page":"1","source":"ProQuest","title":"High Court Says User's 'Improper Motives' Don't Create CFAA Violation","author":[{"family":"Stanton","given":"Lynn"}],"issued":{"date-parts":[["2021",6,4]]}}}],"schema":"https://github.com/citation-style-language/schema/raw/master/csl-citation.json"} </w:instrText>
      </w:r>
      <w:r w:rsidR="00346B1A">
        <w:rPr>
          <w:sz w:val="22"/>
          <w:szCs w:val="22"/>
        </w:rPr>
        <w:fldChar w:fldCharType="separate"/>
      </w:r>
      <w:r w:rsidR="00D24D31">
        <w:rPr>
          <w:noProof/>
          <w:sz w:val="22"/>
          <w:szCs w:val="22"/>
        </w:rPr>
        <w:t>(Stanton, 2021)</w:t>
      </w:r>
      <w:r w:rsidR="00346B1A">
        <w:rPr>
          <w:sz w:val="22"/>
          <w:szCs w:val="22"/>
        </w:rPr>
        <w:fldChar w:fldCharType="end"/>
      </w:r>
      <w:r w:rsidR="00C62DB5" w:rsidRPr="00346B1A">
        <w:rPr>
          <w:sz w:val="22"/>
          <w:szCs w:val="22"/>
        </w:rPr>
        <w:t>.</w:t>
      </w:r>
      <w:r w:rsidR="00D24D31">
        <w:rPr>
          <w:sz w:val="22"/>
          <w:szCs w:val="22"/>
        </w:rPr>
        <w:t xml:space="preserve"> Meaning, he was already “entitled” to obtain any information from the </w:t>
      </w:r>
      <w:proofErr w:type="gramStart"/>
      <w:r w:rsidR="00D24D31">
        <w:rPr>
          <w:sz w:val="22"/>
          <w:szCs w:val="22"/>
        </w:rPr>
        <w:t>GCIC</w:t>
      </w:r>
      <w:proofErr w:type="gramEnd"/>
      <w:r w:rsidR="00D24D31">
        <w:rPr>
          <w:sz w:val="22"/>
          <w:szCs w:val="22"/>
        </w:rPr>
        <w:t xml:space="preserve"> and it was done with a computer he had authorized access from</w:t>
      </w:r>
      <w:r w:rsidR="00E4667C">
        <w:rPr>
          <w:sz w:val="22"/>
          <w:szCs w:val="22"/>
        </w:rPr>
        <w:t xml:space="preserve"> making it legal</w:t>
      </w:r>
      <w:r w:rsidR="00D24D31">
        <w:rPr>
          <w:sz w:val="22"/>
          <w:szCs w:val="22"/>
        </w:rPr>
        <w:t xml:space="preserve">. Had he used a computer from home to access the GCIC and </w:t>
      </w:r>
      <w:r w:rsidR="00E4667C">
        <w:rPr>
          <w:sz w:val="22"/>
          <w:szCs w:val="22"/>
        </w:rPr>
        <w:t xml:space="preserve">then </w:t>
      </w:r>
      <w:r w:rsidR="00D24D31">
        <w:rPr>
          <w:sz w:val="22"/>
          <w:szCs w:val="22"/>
        </w:rPr>
        <w:t xml:space="preserve">pull the license plate information, </w:t>
      </w:r>
      <w:r w:rsidR="00E4667C">
        <w:rPr>
          <w:sz w:val="22"/>
          <w:szCs w:val="22"/>
        </w:rPr>
        <w:t xml:space="preserve">maybe </w:t>
      </w:r>
      <w:r w:rsidR="00D24D31">
        <w:rPr>
          <w:sz w:val="22"/>
          <w:szCs w:val="22"/>
        </w:rPr>
        <w:t>it would have been interpreted differently.</w:t>
      </w:r>
    </w:p>
    <w:p w14:paraId="272A1D8A" w14:textId="67054AF9" w:rsidR="00D05E33" w:rsidRDefault="00D05E33" w:rsidP="00D05E33">
      <w:pPr>
        <w:spacing w:line="480" w:lineRule="auto"/>
        <w:rPr>
          <w:sz w:val="22"/>
          <w:szCs w:val="22"/>
        </w:rPr>
      </w:pPr>
      <w:r>
        <w:rPr>
          <w:b/>
          <w:bCs/>
          <w:sz w:val="22"/>
          <w:szCs w:val="22"/>
        </w:rPr>
        <w:t>Reform</w:t>
      </w:r>
    </w:p>
    <w:p w14:paraId="338241FC" w14:textId="164C92DA" w:rsidR="00D05E33" w:rsidRDefault="00E4667C" w:rsidP="00D05E33">
      <w:pPr>
        <w:spacing w:line="480" w:lineRule="auto"/>
        <w:rPr>
          <w:sz w:val="22"/>
          <w:szCs w:val="22"/>
        </w:rPr>
      </w:pPr>
      <w:r>
        <w:rPr>
          <w:sz w:val="22"/>
          <w:szCs w:val="22"/>
        </w:rPr>
        <w:t>My understanding is that sections 1 and 2(b)(c) do not, technically, cover the intent of the user regarding their actions when gaining unauthorized access</w:t>
      </w:r>
      <w:r w:rsidR="00D345E9">
        <w:rPr>
          <w:sz w:val="22"/>
          <w:szCs w:val="22"/>
        </w:rPr>
        <w:t xml:space="preserve"> </w:t>
      </w:r>
      <w:r w:rsidR="00D345E9">
        <w:rPr>
          <w:sz w:val="22"/>
          <w:szCs w:val="22"/>
        </w:rPr>
        <w:fldChar w:fldCharType="begin"/>
      </w:r>
      <w:r w:rsidR="00D345E9">
        <w:rPr>
          <w:sz w:val="22"/>
          <w:szCs w:val="22"/>
        </w:rPr>
        <w:instrText xml:space="preserve"> ADDIN ZOTERO_ITEM CSL_CITATION {"citationID":"2gmW4DpU","properties":{"formattedCitation":"({\\i{}Prosecuting Computer Crimes}, n.d.)","plainCitation":"(Prosecuting Computer Crimes, n.d.)","noteIndex":0},"citationItems":[{"id":80,"uris":["http://zotero.org/users/10030644/items/VACZVEK4"],"itemData":{"id":80,"type":"article-journal","language":"en","page":"213","source":"Zotero","title":"Prosecuting Computer Crimes"}}],"schema":"https://github.com/citation-style-language/schema/raw/master/csl-citation.json"} </w:instrText>
      </w:r>
      <w:r w:rsidR="00D345E9">
        <w:rPr>
          <w:sz w:val="22"/>
          <w:szCs w:val="22"/>
        </w:rPr>
        <w:fldChar w:fldCharType="separate"/>
      </w:r>
      <w:r w:rsidR="00D345E9" w:rsidRPr="00D345E9">
        <w:rPr>
          <w:rFonts w:ascii="Calibri" w:cs="Calibri"/>
          <w:sz w:val="22"/>
        </w:rPr>
        <w:t>(</w:t>
      </w:r>
      <w:r w:rsidR="00D345E9" w:rsidRPr="00D345E9">
        <w:rPr>
          <w:rFonts w:ascii="Calibri" w:cs="Calibri"/>
          <w:i/>
          <w:iCs/>
          <w:sz w:val="22"/>
        </w:rPr>
        <w:t>Prosecuting Computer Crimes</w:t>
      </w:r>
      <w:r w:rsidR="00D345E9" w:rsidRPr="00D345E9">
        <w:rPr>
          <w:rFonts w:ascii="Calibri" w:cs="Calibri"/>
          <w:sz w:val="22"/>
        </w:rPr>
        <w:t>, n.d.)</w:t>
      </w:r>
      <w:r w:rsidR="00D345E9">
        <w:rPr>
          <w:sz w:val="22"/>
          <w:szCs w:val="22"/>
        </w:rPr>
        <w:fldChar w:fldCharType="end"/>
      </w:r>
      <w:r>
        <w:rPr>
          <w:sz w:val="22"/>
          <w:szCs w:val="22"/>
        </w:rPr>
        <w:t>.</w:t>
      </w:r>
      <w:r w:rsidR="00CD3560">
        <w:rPr>
          <w:sz w:val="22"/>
          <w:szCs w:val="22"/>
        </w:rPr>
        <w:t xml:space="preserve"> And</w:t>
      </w:r>
      <w:r>
        <w:rPr>
          <w:sz w:val="22"/>
          <w:szCs w:val="22"/>
        </w:rPr>
        <w:t xml:space="preserve"> </w:t>
      </w:r>
      <w:r w:rsidR="00CD3560">
        <w:rPr>
          <w:sz w:val="22"/>
          <w:szCs w:val="22"/>
        </w:rPr>
        <w:t>a</w:t>
      </w:r>
      <w:r>
        <w:rPr>
          <w:sz w:val="22"/>
          <w:szCs w:val="22"/>
        </w:rPr>
        <w:t xml:space="preserve">ny attempts at misusing protected information </w:t>
      </w:r>
      <w:r w:rsidR="00CD3560">
        <w:rPr>
          <w:sz w:val="22"/>
          <w:szCs w:val="22"/>
        </w:rPr>
        <w:t xml:space="preserve">on those systems </w:t>
      </w:r>
      <w:r>
        <w:rPr>
          <w:sz w:val="22"/>
          <w:szCs w:val="22"/>
        </w:rPr>
        <w:t xml:space="preserve">with access that was provided </w:t>
      </w:r>
      <w:r w:rsidR="00CD3560">
        <w:rPr>
          <w:sz w:val="22"/>
          <w:szCs w:val="22"/>
        </w:rPr>
        <w:t xml:space="preserve">only for </w:t>
      </w:r>
      <w:r>
        <w:rPr>
          <w:sz w:val="22"/>
          <w:szCs w:val="22"/>
        </w:rPr>
        <w:t xml:space="preserve">clearly defined </w:t>
      </w:r>
      <w:r w:rsidR="00CD3560">
        <w:rPr>
          <w:sz w:val="22"/>
          <w:szCs w:val="22"/>
        </w:rPr>
        <w:t>situations, should be considered a textual and spiritual violation of the statutes.</w:t>
      </w:r>
      <w:r w:rsidR="00C702CF">
        <w:rPr>
          <w:sz w:val="22"/>
          <w:szCs w:val="22"/>
        </w:rPr>
        <w:t xml:space="preserve"> For the </w:t>
      </w:r>
      <w:r w:rsidR="00C702CF">
        <w:rPr>
          <w:sz w:val="22"/>
          <w:szCs w:val="22"/>
        </w:rPr>
        <w:lastRenderedPageBreak/>
        <w:t>foreseeable future then, u</w:t>
      </w:r>
      <w:r w:rsidR="00CD3560">
        <w:rPr>
          <w:sz w:val="22"/>
          <w:szCs w:val="22"/>
        </w:rPr>
        <w:t xml:space="preserve">ntil the necessary laws are passed </w:t>
      </w:r>
      <w:r w:rsidR="00C702CF">
        <w:rPr>
          <w:sz w:val="22"/>
          <w:szCs w:val="22"/>
        </w:rPr>
        <w:t xml:space="preserve">which </w:t>
      </w:r>
      <w:r w:rsidR="00CD3560">
        <w:rPr>
          <w:sz w:val="22"/>
          <w:szCs w:val="22"/>
        </w:rPr>
        <w:t xml:space="preserve">do not use vague language but </w:t>
      </w:r>
      <w:r w:rsidR="00E90A2F">
        <w:rPr>
          <w:sz w:val="22"/>
          <w:szCs w:val="22"/>
        </w:rPr>
        <w:t xml:space="preserve">(again) </w:t>
      </w:r>
      <w:r w:rsidR="00CD3560">
        <w:rPr>
          <w:sz w:val="22"/>
          <w:szCs w:val="22"/>
        </w:rPr>
        <w:t>clearly define</w:t>
      </w:r>
      <w:r w:rsidR="00C702CF">
        <w:rPr>
          <w:sz w:val="22"/>
          <w:szCs w:val="22"/>
        </w:rPr>
        <w:t>d</w:t>
      </w:r>
      <w:r w:rsidR="00CD3560">
        <w:rPr>
          <w:sz w:val="22"/>
          <w:szCs w:val="22"/>
        </w:rPr>
        <w:t xml:space="preserve"> situations and intents, we will continue to see murky cases such as Van Buren v United States.</w:t>
      </w:r>
      <w:r w:rsidR="00C702CF">
        <w:rPr>
          <w:sz w:val="22"/>
          <w:szCs w:val="22"/>
        </w:rPr>
        <w:t xml:space="preserve"> I think, this </w:t>
      </w:r>
      <w:r w:rsidR="00E90A2F">
        <w:rPr>
          <w:sz w:val="22"/>
          <w:szCs w:val="22"/>
        </w:rPr>
        <w:t xml:space="preserve">also </w:t>
      </w:r>
      <w:r w:rsidR="00C702CF">
        <w:rPr>
          <w:sz w:val="22"/>
          <w:szCs w:val="22"/>
        </w:rPr>
        <w:t>stems from the fact that US law prefers to be ambiguous when passed to allow prosecution of future crimes.</w:t>
      </w:r>
      <w:r w:rsidR="00E90A2F">
        <w:rPr>
          <w:sz w:val="22"/>
          <w:szCs w:val="22"/>
        </w:rPr>
        <w:t xml:space="preserve"> Which allows us to catch more criminals in some creative ways, but it also produces wildly variable sentencing times and inconsistent convictions.</w:t>
      </w:r>
    </w:p>
    <w:p w14:paraId="12AA8479" w14:textId="573241F4" w:rsidR="00E90A2F" w:rsidRDefault="00E90A2F" w:rsidP="00D05E33">
      <w:pPr>
        <w:spacing w:line="480" w:lineRule="auto"/>
        <w:rPr>
          <w:sz w:val="22"/>
          <w:szCs w:val="22"/>
        </w:rPr>
      </w:pPr>
      <w:r>
        <w:rPr>
          <w:sz w:val="22"/>
          <w:szCs w:val="22"/>
        </w:rPr>
        <w:t>Already, there have been several cases (not under the CFAA) where journalists or programmers have been arrested or convicted because of knee jerk reactions from uneducated local governments. To name a few</w:t>
      </w:r>
      <w:r w:rsidR="007B29FF">
        <w:rPr>
          <w:sz w:val="22"/>
          <w:szCs w:val="22"/>
        </w:rPr>
        <w:t xml:space="preserve">: </w:t>
      </w:r>
      <w:r>
        <w:rPr>
          <w:sz w:val="22"/>
          <w:szCs w:val="22"/>
        </w:rPr>
        <w:t xml:space="preserve">the </w:t>
      </w:r>
      <w:r w:rsidR="007B29FF">
        <w:rPr>
          <w:sz w:val="22"/>
          <w:szCs w:val="22"/>
        </w:rPr>
        <w:t xml:space="preserve">contractors </w:t>
      </w:r>
      <w:r>
        <w:rPr>
          <w:sz w:val="22"/>
          <w:szCs w:val="22"/>
        </w:rPr>
        <w:t xml:space="preserve">from Iowa </w:t>
      </w:r>
      <w:r w:rsidR="007B29FF">
        <w:rPr>
          <w:sz w:val="22"/>
          <w:szCs w:val="22"/>
        </w:rPr>
        <w:t xml:space="preserve">arrested during a scheduled penetration test </w:t>
      </w:r>
      <w:r w:rsidR="007B29FF">
        <w:rPr>
          <w:sz w:val="22"/>
          <w:szCs w:val="22"/>
        </w:rPr>
        <w:fldChar w:fldCharType="begin"/>
      </w:r>
      <w:r w:rsidR="007B29FF">
        <w:rPr>
          <w:sz w:val="22"/>
          <w:szCs w:val="22"/>
        </w:rPr>
        <w:instrText xml:space="preserve"> ADDIN ZOTERO_ITEM CSL_CITATION {"citationID":"86BKy4bH","properties":{"formattedCitation":"(Goodin, 2020)","plainCitation":"(Goodin, 2020)","noteIndex":0},"citationItems":[{"id":98,"uris":["http://zotero.org/users/10030644/items/3QWKTL2D"],"itemData":{"id":98,"type":"webpage","abstract":"Dismissal is a victory for the security industry and the customers who rely on it.","container-title":"Ars Technica","language":"en-us","title":"Exonerated: Charges dropped against pentesters paid to break into Iowa courthouse","title-short":"Exonerated","URL":"https://arstechnica.com/information-technology/2020/01/criminal-charges-dropped-against-2-pentesters-who-broke-into-iowa-courthouse/","author":[{"family":"Goodin","given":"Dan"}],"accessed":{"date-parts":[["2022",9,23]]},"issued":{"date-parts":[["2020",1,30]]}}}],"schema":"https://github.com/citation-style-language/schema/raw/master/csl-citation.json"} </w:instrText>
      </w:r>
      <w:r w:rsidR="007B29FF">
        <w:rPr>
          <w:sz w:val="22"/>
          <w:szCs w:val="22"/>
        </w:rPr>
        <w:fldChar w:fldCharType="separate"/>
      </w:r>
      <w:r w:rsidR="007B29FF">
        <w:rPr>
          <w:noProof/>
          <w:sz w:val="22"/>
          <w:szCs w:val="22"/>
        </w:rPr>
        <w:t>(Goodin, 2020)</w:t>
      </w:r>
      <w:r w:rsidR="007B29FF">
        <w:rPr>
          <w:sz w:val="22"/>
          <w:szCs w:val="22"/>
        </w:rPr>
        <w:fldChar w:fldCharType="end"/>
      </w:r>
      <w:r w:rsidR="007B29FF">
        <w:rPr>
          <w:sz w:val="22"/>
          <w:szCs w:val="22"/>
        </w:rPr>
        <w:t xml:space="preserve">, the journalist who reported on Missouri SSNs being publicly displayed </w:t>
      </w:r>
      <w:r w:rsidR="007B29FF">
        <w:rPr>
          <w:sz w:val="22"/>
          <w:szCs w:val="22"/>
        </w:rPr>
        <w:fldChar w:fldCharType="begin"/>
      </w:r>
      <w:r w:rsidR="007B29FF">
        <w:rPr>
          <w:sz w:val="22"/>
          <w:szCs w:val="22"/>
        </w:rPr>
        <w:instrText xml:space="preserve"> ADDIN ZOTERO_ITEM CSL_CITATION {"citationID":"NW7WooM7","properties":{"formattedCitation":"(Brodkin, 2021)","plainCitation":"(Brodkin, 2021)","noteIndex":0},"citationItems":[{"id":88,"uris":["http://zotero.org/users/10030644/items/MYFWXSZ9"],"itemData":{"id":88,"type":"webpage","abstract":"Governor also threatens to sue paper for finding flaw that exposed teachers' SSNs.","container-title":"Ars Technica","language":"en-us","title":"Missouri gov. calls journalist who found security flaw a “hacker,” threatens to sue","URL":"https://arstechnica.com/tech-policy/2021/10/missouri-gov-calls-journalist-who-found-security-flaw-a-hacker-threatens-to-sue/","author":[{"family":"Brodkin","given":"Jon"}],"accessed":{"date-parts":[["2022",9,23]]},"issued":{"date-parts":[["2021",10,14]]}}}],"schema":"https://github.com/citation-style-language/schema/raw/master/csl-citation.json"} </w:instrText>
      </w:r>
      <w:r w:rsidR="007B29FF">
        <w:rPr>
          <w:sz w:val="22"/>
          <w:szCs w:val="22"/>
        </w:rPr>
        <w:fldChar w:fldCharType="separate"/>
      </w:r>
      <w:r w:rsidR="007B29FF">
        <w:rPr>
          <w:noProof/>
          <w:sz w:val="22"/>
          <w:szCs w:val="22"/>
        </w:rPr>
        <w:t>(Brodkin, 2021)</w:t>
      </w:r>
      <w:r w:rsidR="007B29FF">
        <w:rPr>
          <w:sz w:val="22"/>
          <w:szCs w:val="22"/>
        </w:rPr>
        <w:fldChar w:fldCharType="end"/>
      </w:r>
      <w:r w:rsidR="007B29FF">
        <w:rPr>
          <w:sz w:val="22"/>
          <w:szCs w:val="22"/>
        </w:rPr>
        <w:t xml:space="preserve">, or even the programmer whose code was </w:t>
      </w:r>
      <w:r w:rsidR="00983130">
        <w:rPr>
          <w:sz w:val="22"/>
          <w:szCs w:val="22"/>
        </w:rPr>
        <w:t>re</w:t>
      </w:r>
      <w:r w:rsidR="007B29FF">
        <w:rPr>
          <w:sz w:val="22"/>
          <w:szCs w:val="22"/>
        </w:rPr>
        <w:t>used by malware authors</w:t>
      </w:r>
      <w:r w:rsidR="00983130">
        <w:rPr>
          <w:sz w:val="22"/>
          <w:szCs w:val="22"/>
        </w:rPr>
        <w:t xml:space="preserve"> which led to his arrest </w:t>
      </w:r>
      <w:r w:rsidR="00983130">
        <w:rPr>
          <w:sz w:val="22"/>
          <w:szCs w:val="22"/>
        </w:rPr>
        <w:fldChar w:fldCharType="begin"/>
      </w:r>
      <w:r w:rsidR="00983130">
        <w:rPr>
          <w:sz w:val="22"/>
          <w:szCs w:val="22"/>
        </w:rPr>
        <w:instrText xml:space="preserve"> ADDIN ZOTERO_ITEM CSL_CITATION {"citationID":"qLORnuVB","properties":{"formattedCitation":"(Goodin, 2017)","plainCitation":"(Goodin, 2017)","noteIndex":0},"citationItems":[{"id":99,"uris":["http://zotero.org/users/10030644/items/WG83HCYN"],"itemData":{"id":99,"type":"webpage","abstract":"Marcus Hutchins, the researcher who stopped WCry, complained his code was lifted.","container-title":"Ars Technica","language":"en-us","title":"Code chunk in Kronos malware used long before MalwareTech published it","URL":"https://arstechnica.com/information-technology/2017/08/code-chunk-in-kronos-malware-used-long-before-malwaretech-published-it/","author":[{"family":"Goodin","given":"Dan"}],"accessed":{"date-parts":[["2022",9,23]]},"issued":{"date-parts":[["2017",8,18]]}}}],"schema":"https://github.com/citation-style-language/schema/raw/master/csl-citation.json"} </w:instrText>
      </w:r>
      <w:r w:rsidR="00983130">
        <w:rPr>
          <w:sz w:val="22"/>
          <w:szCs w:val="22"/>
        </w:rPr>
        <w:fldChar w:fldCharType="separate"/>
      </w:r>
      <w:r w:rsidR="00983130">
        <w:rPr>
          <w:noProof/>
          <w:sz w:val="22"/>
          <w:szCs w:val="22"/>
        </w:rPr>
        <w:t>(Goodin, 2017)</w:t>
      </w:r>
      <w:r w:rsidR="00983130">
        <w:rPr>
          <w:sz w:val="22"/>
          <w:szCs w:val="22"/>
        </w:rPr>
        <w:fldChar w:fldCharType="end"/>
      </w:r>
      <w:r w:rsidR="007B29FF">
        <w:rPr>
          <w:sz w:val="22"/>
          <w:szCs w:val="22"/>
        </w:rPr>
        <w:t>.</w:t>
      </w:r>
      <w:r w:rsidR="00983130">
        <w:rPr>
          <w:sz w:val="22"/>
          <w:szCs w:val="22"/>
        </w:rPr>
        <w:t xml:space="preserve"> So, because of bad actors and bad laws, we are not allowed to have nice things.</w:t>
      </w:r>
    </w:p>
    <w:p w14:paraId="76AA8B94" w14:textId="77777777" w:rsidR="00CD3560" w:rsidRDefault="00CD3560" w:rsidP="00D05E33">
      <w:pPr>
        <w:spacing w:line="480" w:lineRule="auto"/>
        <w:rPr>
          <w:sz w:val="22"/>
          <w:szCs w:val="22"/>
        </w:rPr>
      </w:pPr>
    </w:p>
    <w:p w14:paraId="1224410F" w14:textId="77777777" w:rsidR="00CD3560" w:rsidRDefault="00CD3560" w:rsidP="00D05E33">
      <w:pPr>
        <w:spacing w:line="480" w:lineRule="auto"/>
        <w:rPr>
          <w:sz w:val="22"/>
          <w:szCs w:val="22"/>
        </w:rPr>
      </w:pPr>
    </w:p>
    <w:p w14:paraId="0817BD10" w14:textId="77777777" w:rsidR="00A20EC6" w:rsidRDefault="00A20EC6">
      <w:pPr>
        <w:rPr>
          <w:sz w:val="22"/>
          <w:szCs w:val="22"/>
        </w:rPr>
      </w:pPr>
      <w:r>
        <w:rPr>
          <w:sz w:val="22"/>
          <w:szCs w:val="22"/>
        </w:rPr>
        <w:br w:type="page"/>
      </w:r>
    </w:p>
    <w:p w14:paraId="11BCB5A1" w14:textId="77777777" w:rsidR="00A20EC6" w:rsidRDefault="00A20EC6" w:rsidP="00A20EC6">
      <w:pPr>
        <w:spacing w:line="480" w:lineRule="auto"/>
        <w:rPr>
          <w:sz w:val="22"/>
          <w:szCs w:val="22"/>
        </w:rPr>
      </w:pPr>
      <w:r>
        <w:rPr>
          <w:b/>
          <w:bCs/>
          <w:sz w:val="22"/>
          <w:szCs w:val="22"/>
        </w:rPr>
        <w:lastRenderedPageBreak/>
        <w:t>References</w:t>
      </w:r>
    </w:p>
    <w:p w14:paraId="0A1788E9" w14:textId="77777777" w:rsidR="00983130" w:rsidRPr="00983130" w:rsidRDefault="00F42717" w:rsidP="00983130">
      <w:pPr>
        <w:pStyle w:val="Bibliography"/>
        <w:rPr>
          <w:rFonts w:ascii="Calibri" w:cs="Calibri"/>
          <w:sz w:val="22"/>
        </w:rPr>
      </w:pPr>
      <w:r>
        <w:fldChar w:fldCharType="begin"/>
      </w:r>
      <w:r>
        <w:instrText xml:space="preserve"> ADDIN ZOTERO_BIBL {"uncited":[],"omitted":[],"custom":[]} CSL_BIBLIOGRAPHY </w:instrText>
      </w:r>
      <w:r>
        <w:fldChar w:fldCharType="separate"/>
      </w:r>
      <w:proofErr w:type="spellStart"/>
      <w:r w:rsidR="00983130" w:rsidRPr="00983130">
        <w:rPr>
          <w:rFonts w:ascii="Calibri" w:cs="Calibri"/>
          <w:sz w:val="22"/>
        </w:rPr>
        <w:t>Brodkin</w:t>
      </w:r>
      <w:proofErr w:type="spellEnd"/>
      <w:r w:rsidR="00983130" w:rsidRPr="00983130">
        <w:rPr>
          <w:rFonts w:ascii="Calibri" w:cs="Calibri"/>
          <w:sz w:val="22"/>
        </w:rPr>
        <w:t xml:space="preserve">, J. (2021, October 14). </w:t>
      </w:r>
      <w:r w:rsidR="00983130" w:rsidRPr="00983130">
        <w:rPr>
          <w:rFonts w:ascii="Calibri" w:cs="Calibri"/>
          <w:i/>
          <w:iCs/>
          <w:sz w:val="22"/>
        </w:rPr>
        <w:t>Missouri gov. Calls journalist who found security flaw a “hacker,” threatens to sue</w:t>
      </w:r>
      <w:r w:rsidR="00983130" w:rsidRPr="00983130">
        <w:rPr>
          <w:rFonts w:ascii="Calibri" w:cs="Calibri"/>
          <w:sz w:val="22"/>
        </w:rPr>
        <w:t xml:space="preserve">. Ars </w:t>
      </w:r>
      <w:proofErr w:type="spellStart"/>
      <w:r w:rsidR="00983130" w:rsidRPr="00983130">
        <w:rPr>
          <w:rFonts w:ascii="Calibri" w:cs="Calibri"/>
          <w:sz w:val="22"/>
        </w:rPr>
        <w:t>Technica</w:t>
      </w:r>
      <w:proofErr w:type="spellEnd"/>
      <w:r w:rsidR="00983130" w:rsidRPr="00983130">
        <w:rPr>
          <w:rFonts w:ascii="Calibri" w:cs="Calibri"/>
          <w:sz w:val="22"/>
        </w:rPr>
        <w:t>. https://arstechnica.com/tech-policy/2021/10/missouri-gov-calls-journalist-who-found-security-flaw-a-hacker-threatens-to-sue/</w:t>
      </w:r>
    </w:p>
    <w:p w14:paraId="43EC07D8" w14:textId="77777777" w:rsidR="00983130" w:rsidRPr="00983130" w:rsidRDefault="00983130" w:rsidP="00983130">
      <w:pPr>
        <w:pStyle w:val="Bibliography"/>
        <w:rPr>
          <w:rFonts w:ascii="Calibri" w:cs="Calibri"/>
          <w:sz w:val="22"/>
        </w:rPr>
      </w:pPr>
      <w:proofErr w:type="spellStart"/>
      <w:r w:rsidRPr="00983130">
        <w:rPr>
          <w:rFonts w:ascii="Calibri" w:cs="Calibri"/>
          <w:sz w:val="22"/>
        </w:rPr>
        <w:t>Goodin</w:t>
      </w:r>
      <w:proofErr w:type="spellEnd"/>
      <w:r w:rsidRPr="00983130">
        <w:rPr>
          <w:rFonts w:ascii="Calibri" w:cs="Calibri"/>
          <w:sz w:val="22"/>
        </w:rPr>
        <w:t xml:space="preserve">, D. (2017, August 18). </w:t>
      </w:r>
      <w:r w:rsidRPr="00983130">
        <w:rPr>
          <w:rFonts w:ascii="Calibri" w:cs="Calibri"/>
          <w:i/>
          <w:iCs/>
          <w:sz w:val="22"/>
        </w:rPr>
        <w:t xml:space="preserve">Code chunk in Kronos malware used long before </w:t>
      </w:r>
      <w:proofErr w:type="spellStart"/>
      <w:r w:rsidRPr="00983130">
        <w:rPr>
          <w:rFonts w:ascii="Calibri" w:cs="Calibri"/>
          <w:i/>
          <w:iCs/>
          <w:sz w:val="22"/>
        </w:rPr>
        <w:t>MalwareTech</w:t>
      </w:r>
      <w:proofErr w:type="spellEnd"/>
      <w:r w:rsidRPr="00983130">
        <w:rPr>
          <w:rFonts w:ascii="Calibri" w:cs="Calibri"/>
          <w:i/>
          <w:iCs/>
          <w:sz w:val="22"/>
        </w:rPr>
        <w:t xml:space="preserve"> published it</w:t>
      </w:r>
      <w:r w:rsidRPr="00983130">
        <w:rPr>
          <w:rFonts w:ascii="Calibri" w:cs="Calibri"/>
          <w:sz w:val="22"/>
        </w:rPr>
        <w:t xml:space="preserve">. Ars </w:t>
      </w:r>
      <w:proofErr w:type="spellStart"/>
      <w:r w:rsidRPr="00983130">
        <w:rPr>
          <w:rFonts w:ascii="Calibri" w:cs="Calibri"/>
          <w:sz w:val="22"/>
        </w:rPr>
        <w:t>Technica</w:t>
      </w:r>
      <w:proofErr w:type="spellEnd"/>
      <w:r w:rsidRPr="00983130">
        <w:rPr>
          <w:rFonts w:ascii="Calibri" w:cs="Calibri"/>
          <w:sz w:val="22"/>
        </w:rPr>
        <w:t>. https://arstechnica.com/information-technology/2017/08/code-chunk-in-kronos-malware-used-long-before-malwaretech-published-it/</w:t>
      </w:r>
    </w:p>
    <w:p w14:paraId="50F5CD76" w14:textId="77777777" w:rsidR="00983130" w:rsidRPr="00983130" w:rsidRDefault="00983130" w:rsidP="00983130">
      <w:pPr>
        <w:pStyle w:val="Bibliography"/>
        <w:rPr>
          <w:rFonts w:ascii="Calibri" w:cs="Calibri"/>
          <w:sz w:val="22"/>
        </w:rPr>
      </w:pPr>
      <w:proofErr w:type="spellStart"/>
      <w:r w:rsidRPr="00983130">
        <w:rPr>
          <w:rFonts w:ascii="Calibri" w:cs="Calibri"/>
          <w:sz w:val="22"/>
        </w:rPr>
        <w:t>Goodin</w:t>
      </w:r>
      <w:proofErr w:type="spellEnd"/>
      <w:r w:rsidRPr="00983130">
        <w:rPr>
          <w:rFonts w:ascii="Calibri" w:cs="Calibri"/>
          <w:sz w:val="22"/>
        </w:rPr>
        <w:t xml:space="preserve">, D. (2020, January 30). </w:t>
      </w:r>
      <w:r w:rsidRPr="00983130">
        <w:rPr>
          <w:rFonts w:ascii="Calibri" w:cs="Calibri"/>
          <w:i/>
          <w:iCs/>
          <w:sz w:val="22"/>
        </w:rPr>
        <w:t xml:space="preserve">Exonerated: Charges dropped against </w:t>
      </w:r>
      <w:proofErr w:type="spellStart"/>
      <w:r w:rsidRPr="00983130">
        <w:rPr>
          <w:rFonts w:ascii="Calibri" w:cs="Calibri"/>
          <w:i/>
          <w:iCs/>
          <w:sz w:val="22"/>
        </w:rPr>
        <w:t>pentesters</w:t>
      </w:r>
      <w:proofErr w:type="spellEnd"/>
      <w:r w:rsidRPr="00983130">
        <w:rPr>
          <w:rFonts w:ascii="Calibri" w:cs="Calibri"/>
          <w:i/>
          <w:iCs/>
          <w:sz w:val="22"/>
        </w:rPr>
        <w:t xml:space="preserve"> paid to break into Iowa courthouse</w:t>
      </w:r>
      <w:r w:rsidRPr="00983130">
        <w:rPr>
          <w:rFonts w:ascii="Calibri" w:cs="Calibri"/>
          <w:sz w:val="22"/>
        </w:rPr>
        <w:t xml:space="preserve">. Ars </w:t>
      </w:r>
      <w:proofErr w:type="spellStart"/>
      <w:r w:rsidRPr="00983130">
        <w:rPr>
          <w:rFonts w:ascii="Calibri" w:cs="Calibri"/>
          <w:sz w:val="22"/>
        </w:rPr>
        <w:t>Technica</w:t>
      </w:r>
      <w:proofErr w:type="spellEnd"/>
      <w:r w:rsidRPr="00983130">
        <w:rPr>
          <w:rFonts w:ascii="Calibri" w:cs="Calibri"/>
          <w:sz w:val="22"/>
        </w:rPr>
        <w:t>. https://arstechnica.com/information-technology/2020/01/criminal-charges-dropped-against-2-pentesters-who-broke-into-iowa-courthouse/</w:t>
      </w:r>
    </w:p>
    <w:p w14:paraId="00D7FDE4" w14:textId="77777777" w:rsidR="00983130" w:rsidRPr="00983130" w:rsidRDefault="00983130" w:rsidP="00983130">
      <w:pPr>
        <w:pStyle w:val="Bibliography"/>
        <w:rPr>
          <w:rFonts w:ascii="Calibri" w:cs="Calibri"/>
          <w:sz w:val="22"/>
        </w:rPr>
      </w:pPr>
      <w:r w:rsidRPr="00983130">
        <w:rPr>
          <w:rFonts w:ascii="Calibri" w:cs="Calibri"/>
          <w:sz w:val="22"/>
        </w:rPr>
        <w:t xml:space="preserve">Larson, M., Cantor, E., Caron, G., Lopez, A., &amp; </w:t>
      </w:r>
      <w:proofErr w:type="spellStart"/>
      <w:r w:rsidRPr="00983130">
        <w:rPr>
          <w:rFonts w:ascii="Calibri" w:cs="Calibri"/>
          <w:sz w:val="22"/>
        </w:rPr>
        <w:t>Weals</w:t>
      </w:r>
      <w:proofErr w:type="spellEnd"/>
      <w:r w:rsidRPr="00983130">
        <w:rPr>
          <w:rFonts w:ascii="Calibri" w:cs="Calibri"/>
          <w:sz w:val="22"/>
        </w:rPr>
        <w:t xml:space="preserve">, D. (2021). Computer Crimes. </w:t>
      </w:r>
      <w:r w:rsidRPr="00983130">
        <w:rPr>
          <w:rFonts w:ascii="Calibri" w:cs="Calibri"/>
          <w:i/>
          <w:iCs/>
          <w:sz w:val="22"/>
        </w:rPr>
        <w:t>The American Criminal Law Review</w:t>
      </w:r>
      <w:r w:rsidRPr="00983130">
        <w:rPr>
          <w:rFonts w:ascii="Calibri" w:cs="Calibri"/>
          <w:sz w:val="22"/>
        </w:rPr>
        <w:t xml:space="preserve">, </w:t>
      </w:r>
      <w:r w:rsidRPr="00983130">
        <w:rPr>
          <w:rFonts w:ascii="Calibri" w:cs="Calibri"/>
          <w:i/>
          <w:iCs/>
          <w:sz w:val="22"/>
        </w:rPr>
        <w:t>58</w:t>
      </w:r>
      <w:r w:rsidRPr="00983130">
        <w:rPr>
          <w:rFonts w:ascii="Calibri" w:cs="Calibri"/>
          <w:sz w:val="22"/>
        </w:rPr>
        <w:t>(3), 611.</w:t>
      </w:r>
    </w:p>
    <w:p w14:paraId="7933B505" w14:textId="77777777" w:rsidR="00983130" w:rsidRPr="00983130" w:rsidRDefault="00983130" w:rsidP="00983130">
      <w:pPr>
        <w:pStyle w:val="Bibliography"/>
        <w:rPr>
          <w:rFonts w:ascii="Calibri" w:cs="Calibri"/>
          <w:sz w:val="22"/>
        </w:rPr>
      </w:pPr>
      <w:r w:rsidRPr="00983130">
        <w:rPr>
          <w:rFonts w:ascii="Calibri" w:cs="Calibri"/>
          <w:i/>
          <w:iCs/>
          <w:sz w:val="22"/>
        </w:rPr>
        <w:t>Prosecuting Computer Crimes</w:t>
      </w:r>
      <w:r w:rsidRPr="00983130">
        <w:rPr>
          <w:rFonts w:ascii="Calibri" w:cs="Calibri"/>
          <w:sz w:val="22"/>
        </w:rPr>
        <w:t>. (n.d.). 213.</w:t>
      </w:r>
    </w:p>
    <w:p w14:paraId="4FB46C90" w14:textId="77777777" w:rsidR="00983130" w:rsidRPr="00983130" w:rsidRDefault="00983130" w:rsidP="00983130">
      <w:pPr>
        <w:pStyle w:val="Bibliography"/>
        <w:rPr>
          <w:rFonts w:ascii="Calibri" w:cs="Calibri"/>
          <w:sz w:val="22"/>
        </w:rPr>
      </w:pPr>
      <w:r w:rsidRPr="00983130">
        <w:rPr>
          <w:rFonts w:ascii="Calibri" w:cs="Calibri"/>
          <w:sz w:val="22"/>
        </w:rPr>
        <w:t xml:space="preserve">Stanton, L. (2021). High Court Says User’s “Improper Motives” Don’t Create CFAA Violation. </w:t>
      </w:r>
      <w:r w:rsidRPr="00983130">
        <w:rPr>
          <w:rFonts w:ascii="Calibri" w:cs="Calibri"/>
          <w:i/>
          <w:iCs/>
          <w:sz w:val="22"/>
        </w:rPr>
        <w:t>Cybersecurity Policy Report</w:t>
      </w:r>
      <w:r w:rsidRPr="00983130">
        <w:rPr>
          <w:rFonts w:ascii="Calibri" w:cs="Calibri"/>
          <w:sz w:val="22"/>
        </w:rPr>
        <w:t>, 1.</w:t>
      </w:r>
    </w:p>
    <w:p w14:paraId="0F90986A" w14:textId="5B8A710C" w:rsidR="00A20EC6" w:rsidRPr="00A20EC6" w:rsidRDefault="00F42717" w:rsidP="00A20EC6">
      <w:pPr>
        <w:spacing w:line="480" w:lineRule="auto"/>
        <w:rPr>
          <w:sz w:val="22"/>
          <w:szCs w:val="22"/>
        </w:rPr>
      </w:pPr>
      <w:r>
        <w:rPr>
          <w:sz w:val="22"/>
          <w:szCs w:val="22"/>
        </w:rPr>
        <w:fldChar w:fldCharType="end"/>
      </w:r>
    </w:p>
    <w:sectPr w:rsidR="00A20EC6" w:rsidRPr="00A20EC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76A10" w14:textId="77777777" w:rsidR="00AF78FE" w:rsidRDefault="00AF78FE" w:rsidP="00A20EC6">
      <w:r>
        <w:separator/>
      </w:r>
    </w:p>
  </w:endnote>
  <w:endnote w:type="continuationSeparator" w:id="0">
    <w:p w14:paraId="6A6D2817" w14:textId="77777777" w:rsidR="00AF78FE" w:rsidRDefault="00AF78FE" w:rsidP="00A2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1FB35" w14:textId="77777777" w:rsidR="00AF78FE" w:rsidRDefault="00AF78FE" w:rsidP="00A20EC6">
      <w:r>
        <w:separator/>
      </w:r>
    </w:p>
  </w:footnote>
  <w:footnote w:type="continuationSeparator" w:id="0">
    <w:p w14:paraId="61A6524E" w14:textId="77777777" w:rsidR="00AF78FE" w:rsidRDefault="00AF78FE" w:rsidP="00A20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A20EC6" w:rsidRPr="00A20EC6" w14:paraId="1C6F44BF" w14:textId="77777777">
      <w:trPr>
        <w:trHeight w:val="720"/>
      </w:trPr>
      <w:tc>
        <w:tcPr>
          <w:tcW w:w="1667" w:type="pct"/>
        </w:tcPr>
        <w:p w14:paraId="1ECBEEAE" w14:textId="77777777" w:rsidR="00A20EC6" w:rsidRPr="00A20EC6" w:rsidRDefault="00A20EC6">
          <w:pPr>
            <w:pStyle w:val="Header"/>
            <w:tabs>
              <w:tab w:val="clear" w:pos="4680"/>
              <w:tab w:val="clear" w:pos="9360"/>
            </w:tabs>
            <w:rPr>
              <w:color w:val="000000" w:themeColor="text1"/>
              <w:sz w:val="22"/>
              <w:szCs w:val="22"/>
            </w:rPr>
          </w:pPr>
        </w:p>
      </w:tc>
      <w:tc>
        <w:tcPr>
          <w:tcW w:w="1667" w:type="pct"/>
        </w:tcPr>
        <w:p w14:paraId="10905019" w14:textId="77777777" w:rsidR="00A20EC6" w:rsidRPr="00A20EC6" w:rsidRDefault="00A20EC6">
          <w:pPr>
            <w:pStyle w:val="Header"/>
            <w:tabs>
              <w:tab w:val="clear" w:pos="4680"/>
              <w:tab w:val="clear" w:pos="9360"/>
            </w:tabs>
            <w:jc w:val="center"/>
            <w:rPr>
              <w:color w:val="000000" w:themeColor="text1"/>
              <w:sz w:val="22"/>
              <w:szCs w:val="22"/>
            </w:rPr>
          </w:pPr>
        </w:p>
      </w:tc>
      <w:tc>
        <w:tcPr>
          <w:tcW w:w="1666" w:type="pct"/>
        </w:tcPr>
        <w:p w14:paraId="0B5D7C1E" w14:textId="77777777" w:rsidR="00A20EC6" w:rsidRPr="00A20EC6" w:rsidRDefault="00A20EC6">
          <w:pPr>
            <w:pStyle w:val="Header"/>
            <w:tabs>
              <w:tab w:val="clear" w:pos="4680"/>
              <w:tab w:val="clear" w:pos="9360"/>
            </w:tabs>
            <w:jc w:val="right"/>
            <w:rPr>
              <w:color w:val="000000" w:themeColor="text1"/>
              <w:sz w:val="22"/>
              <w:szCs w:val="22"/>
            </w:rPr>
          </w:pPr>
          <w:r w:rsidRPr="00A20EC6">
            <w:rPr>
              <w:color w:val="000000" w:themeColor="text1"/>
              <w:sz w:val="22"/>
              <w:szCs w:val="22"/>
            </w:rPr>
            <w:fldChar w:fldCharType="begin"/>
          </w:r>
          <w:r w:rsidRPr="00A20EC6">
            <w:rPr>
              <w:color w:val="000000" w:themeColor="text1"/>
              <w:sz w:val="22"/>
              <w:szCs w:val="22"/>
            </w:rPr>
            <w:instrText xml:space="preserve"> PAGE   \* MERGEFORMAT </w:instrText>
          </w:r>
          <w:r w:rsidRPr="00A20EC6">
            <w:rPr>
              <w:color w:val="000000" w:themeColor="text1"/>
              <w:sz w:val="22"/>
              <w:szCs w:val="22"/>
            </w:rPr>
            <w:fldChar w:fldCharType="separate"/>
          </w:r>
          <w:r w:rsidRPr="00A20EC6">
            <w:rPr>
              <w:noProof/>
              <w:color w:val="000000" w:themeColor="text1"/>
              <w:sz w:val="22"/>
              <w:szCs w:val="22"/>
            </w:rPr>
            <w:t>0</w:t>
          </w:r>
          <w:r w:rsidRPr="00A20EC6">
            <w:rPr>
              <w:color w:val="000000" w:themeColor="text1"/>
              <w:sz w:val="22"/>
              <w:szCs w:val="22"/>
            </w:rPr>
            <w:fldChar w:fldCharType="end"/>
          </w:r>
        </w:p>
      </w:tc>
    </w:tr>
  </w:tbl>
  <w:p w14:paraId="73AD0F8D" w14:textId="77777777" w:rsidR="00A20EC6" w:rsidRPr="00A20EC6" w:rsidRDefault="00A20EC6">
    <w:pPr>
      <w:pStyle w:val="Header"/>
      <w:rPr>
        <w:color w:val="000000" w:themeColor="text1"/>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E33"/>
    <w:rsid w:val="00005FA5"/>
    <w:rsid w:val="00194A53"/>
    <w:rsid w:val="00324EB0"/>
    <w:rsid w:val="00346B1A"/>
    <w:rsid w:val="003C1F9E"/>
    <w:rsid w:val="00413E44"/>
    <w:rsid w:val="00436F5B"/>
    <w:rsid w:val="00442096"/>
    <w:rsid w:val="00661B6D"/>
    <w:rsid w:val="00696E88"/>
    <w:rsid w:val="007B29FF"/>
    <w:rsid w:val="00983130"/>
    <w:rsid w:val="00A20EC6"/>
    <w:rsid w:val="00AF78FE"/>
    <w:rsid w:val="00C62DB5"/>
    <w:rsid w:val="00C702CF"/>
    <w:rsid w:val="00CD3560"/>
    <w:rsid w:val="00D05E33"/>
    <w:rsid w:val="00D24D31"/>
    <w:rsid w:val="00D345E9"/>
    <w:rsid w:val="00D97F7E"/>
    <w:rsid w:val="00E4667C"/>
    <w:rsid w:val="00E865C1"/>
    <w:rsid w:val="00E90A2F"/>
    <w:rsid w:val="00F42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E83EB6"/>
  <w15:chartTrackingRefBased/>
  <w15:docId w15:val="{9FFE8567-76B2-A042-AEBE-89B9FCEE1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E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EC6"/>
    <w:pPr>
      <w:tabs>
        <w:tab w:val="center" w:pos="4680"/>
        <w:tab w:val="right" w:pos="9360"/>
      </w:tabs>
    </w:pPr>
  </w:style>
  <w:style w:type="character" w:customStyle="1" w:styleId="HeaderChar">
    <w:name w:val="Header Char"/>
    <w:basedOn w:val="DefaultParagraphFont"/>
    <w:link w:val="Header"/>
    <w:uiPriority w:val="99"/>
    <w:rsid w:val="00A20EC6"/>
  </w:style>
  <w:style w:type="paragraph" w:styleId="Footer">
    <w:name w:val="footer"/>
    <w:basedOn w:val="Normal"/>
    <w:link w:val="FooterChar"/>
    <w:uiPriority w:val="99"/>
    <w:unhideWhenUsed/>
    <w:rsid w:val="00A20EC6"/>
    <w:pPr>
      <w:tabs>
        <w:tab w:val="center" w:pos="4680"/>
        <w:tab w:val="right" w:pos="9360"/>
      </w:tabs>
    </w:pPr>
  </w:style>
  <w:style w:type="character" w:customStyle="1" w:styleId="FooterChar">
    <w:name w:val="Footer Char"/>
    <w:basedOn w:val="DefaultParagraphFont"/>
    <w:link w:val="Footer"/>
    <w:uiPriority w:val="99"/>
    <w:rsid w:val="00A20EC6"/>
  </w:style>
  <w:style w:type="paragraph" w:styleId="Bibliography">
    <w:name w:val="Bibliography"/>
    <w:basedOn w:val="Normal"/>
    <w:next w:val="Normal"/>
    <w:uiPriority w:val="37"/>
    <w:unhideWhenUsed/>
    <w:rsid w:val="00F42717"/>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61855">
      <w:bodyDiv w:val="1"/>
      <w:marLeft w:val="0"/>
      <w:marRight w:val="0"/>
      <w:marTop w:val="0"/>
      <w:marBottom w:val="0"/>
      <w:divBdr>
        <w:top w:val="none" w:sz="0" w:space="0" w:color="auto"/>
        <w:left w:val="none" w:sz="0" w:space="0" w:color="auto"/>
        <w:bottom w:val="none" w:sz="0" w:space="0" w:color="auto"/>
        <w:right w:val="none" w:sz="0" w:space="0" w:color="auto"/>
      </w:divBdr>
    </w:div>
    <w:div w:id="1047686527">
      <w:bodyDiv w:val="1"/>
      <w:marLeft w:val="0"/>
      <w:marRight w:val="0"/>
      <w:marTop w:val="0"/>
      <w:marBottom w:val="0"/>
      <w:divBdr>
        <w:top w:val="none" w:sz="0" w:space="0" w:color="auto"/>
        <w:left w:val="none" w:sz="0" w:space="0" w:color="auto"/>
        <w:bottom w:val="none" w:sz="0" w:space="0" w:color="auto"/>
        <w:right w:val="none" w:sz="0" w:space="0" w:color="auto"/>
      </w:divBdr>
      <w:divsChild>
        <w:div w:id="1830290651">
          <w:marLeft w:val="0"/>
          <w:marRight w:val="0"/>
          <w:marTop w:val="0"/>
          <w:marBottom w:val="0"/>
          <w:divBdr>
            <w:top w:val="none" w:sz="0" w:space="0" w:color="auto"/>
            <w:left w:val="none" w:sz="0" w:space="0" w:color="auto"/>
            <w:bottom w:val="none" w:sz="0" w:space="0" w:color="auto"/>
            <w:right w:val="none" w:sz="0" w:space="0" w:color="auto"/>
          </w:divBdr>
          <w:divsChild>
            <w:div w:id="10387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cahflack/Library/Group%20Containers/UBF8T346G9.Office/User%20Content.localized/Templates.localized/APA_7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69AE9-FCBB-C346-A7EB-F17E9D7B0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APA_7_Template.dotx</Template>
  <TotalTime>70</TotalTime>
  <Pages>5</Pages>
  <Words>2175</Words>
  <Characters>12403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Flack, Micah</cp:lastModifiedBy>
  <cp:revision>2</cp:revision>
  <dcterms:created xsi:type="dcterms:W3CDTF">2022-09-23T11:38:00Z</dcterms:created>
  <dcterms:modified xsi:type="dcterms:W3CDTF">2022-09-23T14:13:00Z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id="sROvSd1y"/&gt;&lt;style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