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1009" w:tblpY="-539"/>
        <w:tblW w:w="10458" w:type="dxa"/>
        <w:tblLook w:val="04A0" w:firstRow="1" w:lastRow="0" w:firstColumn="1" w:lastColumn="0" w:noHBand="0" w:noVBand="1"/>
      </w:tblPr>
      <w:tblGrid>
        <w:gridCol w:w="3348"/>
        <w:gridCol w:w="4050"/>
        <w:gridCol w:w="3060"/>
      </w:tblGrid>
      <w:tr w:rsidR="007B1C8A" w:rsidTr="007B1C8A">
        <w:trPr>
          <w:trHeight w:val="502"/>
        </w:trPr>
        <w:tc>
          <w:tcPr>
            <w:tcW w:w="3348" w:type="dxa"/>
            <w:vAlign w:val="center"/>
          </w:tcPr>
          <w:p w:rsidR="007B1C8A" w:rsidRPr="00470A7F" w:rsidRDefault="007B1C8A" w:rsidP="007B1C8A">
            <w:pPr>
              <w:pStyle w:val="Normal1"/>
              <w:spacing w:line="480" w:lineRule="auto"/>
              <w:jc w:val="center"/>
              <w:rPr>
                <w:b/>
              </w:rPr>
            </w:pPr>
            <w:r w:rsidRPr="00470A7F">
              <w:rPr>
                <w:b/>
              </w:rPr>
              <w:t>General Prediction</w:t>
            </w:r>
          </w:p>
        </w:tc>
        <w:tc>
          <w:tcPr>
            <w:tcW w:w="4050" w:type="dxa"/>
            <w:vAlign w:val="center"/>
          </w:tcPr>
          <w:p w:rsidR="007B1C8A" w:rsidRPr="00470A7F" w:rsidRDefault="007B1C8A" w:rsidP="007B1C8A">
            <w:pPr>
              <w:pStyle w:val="Normal1"/>
              <w:spacing w:line="480" w:lineRule="auto"/>
              <w:jc w:val="center"/>
              <w:rPr>
                <w:b/>
              </w:rPr>
            </w:pPr>
            <w:r w:rsidRPr="00470A7F">
              <w:rPr>
                <w:b/>
              </w:rPr>
              <w:t>Specific Prediction</w:t>
            </w:r>
          </w:p>
        </w:tc>
        <w:tc>
          <w:tcPr>
            <w:tcW w:w="3060" w:type="dxa"/>
          </w:tcPr>
          <w:p w:rsidR="007B1C8A" w:rsidRPr="00470A7F" w:rsidRDefault="007B1C8A" w:rsidP="007B1C8A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Statistical Evidence That Would Support Prediction</w:t>
            </w:r>
          </w:p>
        </w:tc>
      </w:tr>
      <w:tr w:rsidR="007B1C8A" w:rsidTr="007B1C8A">
        <w:trPr>
          <w:trHeight w:val="502"/>
        </w:trPr>
        <w:tc>
          <w:tcPr>
            <w:tcW w:w="3348" w:type="dxa"/>
          </w:tcPr>
          <w:p w:rsidR="007B1C8A" w:rsidRDefault="007B1C8A" w:rsidP="007B1C8A">
            <w:pPr>
              <w:pStyle w:val="Normal1"/>
            </w:pPr>
            <w:r>
              <w:t>1. Herbivorous insects will be locally adapted to their host plants.</w:t>
            </w:r>
          </w:p>
        </w:tc>
        <w:tc>
          <w:tcPr>
            <w:tcW w:w="4050" w:type="dxa"/>
          </w:tcPr>
          <w:p w:rsidR="007B1C8A" w:rsidRDefault="007B1C8A" w:rsidP="007B1C8A">
            <w:pPr>
              <w:pStyle w:val="Normal1"/>
            </w:pPr>
            <w:r>
              <w:t>Monarch populations around the world will have higher mean performance on sympatric milkweed species than on allopatric milkweed species.</w:t>
            </w:r>
          </w:p>
        </w:tc>
        <w:tc>
          <w:tcPr>
            <w:tcW w:w="3060" w:type="dxa"/>
          </w:tcPr>
          <w:p w:rsidR="007B1C8A" w:rsidRDefault="007B1C8A" w:rsidP="007B1C8A">
            <w:pPr>
              <w:pStyle w:val="Normal1"/>
            </w:pPr>
            <w:r>
              <w:t xml:space="preserve">Higher mean performance in sympatric vs. allopatric combinations </w:t>
            </w:r>
          </w:p>
        </w:tc>
      </w:tr>
      <w:tr w:rsidR="007B1C8A" w:rsidTr="007B1C8A">
        <w:trPr>
          <w:trHeight w:val="502"/>
        </w:trPr>
        <w:tc>
          <w:tcPr>
            <w:tcW w:w="3348" w:type="dxa"/>
          </w:tcPr>
          <w:p w:rsidR="007B1C8A" w:rsidRDefault="007B1C8A" w:rsidP="007B1C8A">
            <w:pPr>
              <w:pStyle w:val="Normal1"/>
            </w:pPr>
            <w:r>
              <w:t>2. Generalist genotypes will have higher mean performance across environments than specialist genotypes.</w:t>
            </w:r>
          </w:p>
        </w:tc>
        <w:tc>
          <w:tcPr>
            <w:tcW w:w="4050" w:type="dxa"/>
          </w:tcPr>
          <w:p w:rsidR="007B1C8A" w:rsidRDefault="007B1C8A" w:rsidP="007B1C8A">
            <w:pPr>
              <w:pStyle w:val="Normal1"/>
            </w:pPr>
            <w:r>
              <w:t xml:space="preserve">Ancestral North American monarch populations, which have relatively broad host plant breadth, will have higher mean performance across hosts than derived monarch populations, which have narrow host plant breadth. </w:t>
            </w:r>
          </w:p>
        </w:tc>
        <w:tc>
          <w:tcPr>
            <w:tcW w:w="3060" w:type="dxa"/>
          </w:tcPr>
          <w:p w:rsidR="007B1C8A" w:rsidRDefault="007B1C8A" w:rsidP="007B1C8A">
            <w:pPr>
              <w:pStyle w:val="Normal1"/>
            </w:pPr>
            <w:r>
              <w:t>Higher mean performance in ancestral North American populations than in derived populations</w:t>
            </w:r>
          </w:p>
        </w:tc>
      </w:tr>
      <w:tr w:rsidR="007B1C8A" w:rsidTr="007B1C8A">
        <w:trPr>
          <w:trHeight w:val="502"/>
        </w:trPr>
        <w:tc>
          <w:tcPr>
            <w:tcW w:w="3348" w:type="dxa"/>
          </w:tcPr>
          <w:p w:rsidR="007B1C8A" w:rsidRDefault="007B1C8A" w:rsidP="007B1C8A">
            <w:pPr>
              <w:pStyle w:val="Normal1"/>
            </w:pPr>
            <w:r>
              <w:t>3. Organisms transplanted outside of their realized niche will have higher variation in fitness than organisms within their realized niche.</w:t>
            </w:r>
          </w:p>
        </w:tc>
        <w:tc>
          <w:tcPr>
            <w:tcW w:w="4050" w:type="dxa"/>
          </w:tcPr>
          <w:p w:rsidR="007B1C8A" w:rsidRDefault="007B1C8A" w:rsidP="007B1C8A">
            <w:pPr>
              <w:pStyle w:val="Normal1"/>
            </w:pPr>
            <w:r>
              <w:t>Monarch populations reared on allopatric host plants will have higher variation in performance than monarchs reared on sympatric hosts.</w:t>
            </w:r>
          </w:p>
        </w:tc>
        <w:tc>
          <w:tcPr>
            <w:tcW w:w="3060" w:type="dxa"/>
          </w:tcPr>
          <w:p w:rsidR="007B1C8A" w:rsidRDefault="007B1C8A" w:rsidP="007B1C8A">
            <w:pPr>
              <w:pStyle w:val="Normal1"/>
            </w:pPr>
            <w:r>
              <w:t>Lower coefficient of variation in performance in sympatric vs. allopatric combinations</w:t>
            </w:r>
          </w:p>
        </w:tc>
      </w:tr>
    </w:tbl>
    <w:p w:rsidR="004C5CDD" w:rsidRDefault="007B1C8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B6392" wp14:editId="17D78E4A">
                <wp:simplePos x="0" y="0"/>
                <wp:positionH relativeFrom="column">
                  <wp:posOffset>-571500</wp:posOffset>
                </wp:positionH>
                <wp:positionV relativeFrom="paragraph">
                  <wp:posOffset>2971800</wp:posOffset>
                </wp:positionV>
                <wp:extent cx="6629400" cy="5715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C8A" w:rsidRPr="0061778D" w:rsidRDefault="007B1C8A" w:rsidP="007B1C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Table 1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General predictions pertaining to local adaptation and evolution of specialization, and specific predictions for our study.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-44.95pt;margin-top:234pt;width:522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" filled="f" stroked="f">
                <v:textbox>
                  <w:txbxContent>
                    <w:p w:rsidR="007B1C8A" w:rsidRPr="0061778D" w:rsidRDefault="007B1C8A" w:rsidP="007B1C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Table 1 –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General predictions pertaining to local adaptation and evolution of specialization, and specific predictions for our study.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</w:p>
    <w:sectPr w:rsidR="004C5CDD" w:rsidSect="004C5C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C8A"/>
    <w:rsid w:val="004C5CDD"/>
    <w:rsid w:val="007B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574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C8A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B1C8A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table" w:styleId="TableGrid">
    <w:name w:val="Table Grid"/>
    <w:basedOn w:val="TableNormal"/>
    <w:uiPriority w:val="59"/>
    <w:rsid w:val="007B1C8A"/>
    <w:rPr>
      <w:rFonts w:ascii="Arial" w:eastAsia="Arial" w:hAnsi="Arial" w:cs="Arial"/>
      <w:sz w:val="22"/>
      <w:szCs w:val="22"/>
      <w:lang w:val="e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C8A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B1C8A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table" w:styleId="TableGrid">
    <w:name w:val="Table Grid"/>
    <w:basedOn w:val="TableNormal"/>
    <w:uiPriority w:val="59"/>
    <w:rsid w:val="007B1C8A"/>
    <w:rPr>
      <w:rFonts w:ascii="Arial" w:eastAsia="Arial" w:hAnsi="Arial" w:cs="Arial"/>
      <w:sz w:val="22"/>
      <w:szCs w:val="22"/>
      <w:lang w:val="e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Macintosh Word</Application>
  <DocSecurity>0</DocSecurity>
  <Lines>8</Lines>
  <Paragraphs>2</Paragraphs>
  <ScaleCrop>false</ScaleCrop>
  <Company>University of California, Davis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1</cp:revision>
  <dcterms:created xsi:type="dcterms:W3CDTF">2019-11-11T05:11:00Z</dcterms:created>
  <dcterms:modified xsi:type="dcterms:W3CDTF">2019-11-11T05:11:00Z</dcterms:modified>
</cp:coreProperties>
</file>