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4BC5CE" w14:textId="0169CEC0" w:rsidR="009C032C" w:rsidRDefault="009C032C" w:rsidP="009F4D72">
      <w:pPr>
        <w:jc w:val="center"/>
        <w:rPr>
          <w:rFonts w:asciiTheme="majorHAnsi" w:hAnsiTheme="majorHAnsi" w:cstheme="majorHAnsi"/>
          <w:b/>
          <w:bCs/>
        </w:rPr>
      </w:pPr>
      <w:r>
        <w:rPr>
          <w:rFonts w:asciiTheme="majorHAnsi" w:hAnsiTheme="majorHAnsi" w:cstheme="majorHAnsi"/>
          <w:b/>
          <w:bCs/>
        </w:rPr>
        <w:t>Are eastern and western monarch butterflies distinct populations? A review of evidence for ecological, phenotypic, and genetic differentiation and implications for conservation</w:t>
      </w:r>
    </w:p>
    <w:p w14:paraId="44417284" w14:textId="77777777" w:rsidR="009C032C" w:rsidRDefault="009C032C" w:rsidP="003D7BEF">
      <w:pPr>
        <w:rPr>
          <w:rFonts w:asciiTheme="majorHAnsi" w:hAnsiTheme="majorHAnsi" w:cstheme="majorHAnsi"/>
          <w:b/>
          <w:bCs/>
        </w:rPr>
      </w:pPr>
    </w:p>
    <w:p w14:paraId="1DD2FE28" w14:textId="77777777" w:rsidR="009C032C" w:rsidRDefault="009C032C" w:rsidP="009C032C">
      <w:pPr>
        <w:jc w:val="center"/>
        <w:rPr>
          <w:rFonts w:asciiTheme="majorHAnsi" w:hAnsiTheme="majorHAnsi" w:cstheme="majorHAnsi"/>
          <w:b/>
          <w:bCs/>
        </w:rPr>
      </w:pPr>
      <w:r>
        <w:rPr>
          <w:rFonts w:asciiTheme="majorHAnsi" w:hAnsiTheme="majorHAnsi" w:cstheme="majorHAnsi"/>
          <w:b/>
          <w:bCs/>
        </w:rPr>
        <w:t>Abstract</w:t>
      </w:r>
    </w:p>
    <w:p w14:paraId="426D13F5" w14:textId="77777777" w:rsidR="009C032C" w:rsidRDefault="009C032C" w:rsidP="009C032C">
      <w:pPr>
        <w:jc w:val="center"/>
        <w:rPr>
          <w:rFonts w:asciiTheme="majorHAnsi" w:hAnsiTheme="majorHAnsi" w:cstheme="majorHAnsi"/>
          <w:b/>
          <w:bCs/>
        </w:rPr>
      </w:pPr>
    </w:p>
    <w:p w14:paraId="6DA36628" w14:textId="6A20AADD" w:rsidR="009C032C" w:rsidRDefault="009C032C" w:rsidP="009C032C">
      <w:pPr>
        <w:ind w:firstLine="720"/>
        <w:jc w:val="both"/>
        <w:rPr>
          <w:rFonts w:asciiTheme="majorHAnsi" w:hAnsiTheme="majorHAnsi" w:cstheme="majorHAnsi"/>
        </w:rPr>
      </w:pPr>
      <w:r>
        <w:rPr>
          <w:rFonts w:asciiTheme="majorHAnsi" w:hAnsiTheme="majorHAnsi" w:cstheme="majorHAnsi"/>
        </w:rPr>
        <w:t>Monarch butterflies are a species of conservation priority due to declining overwintering populations in both eastern and western North America. Declines in western overwintering monarchs—more than 99</w:t>
      </w:r>
      <w:r w:rsidR="001610A7">
        <w:rPr>
          <w:rFonts w:asciiTheme="majorHAnsi" w:hAnsiTheme="majorHAnsi" w:cstheme="majorHAnsi"/>
        </w:rPr>
        <w:t>.9</w:t>
      </w:r>
      <w:r>
        <w:rPr>
          <w:rFonts w:asciiTheme="majorHAnsi" w:hAnsiTheme="majorHAnsi" w:cstheme="majorHAnsi"/>
        </w:rPr>
        <w:t>% since monitoring began—are especially acute</w:t>
      </w:r>
      <w:r w:rsidR="004D12E3">
        <w:rPr>
          <w:rFonts w:asciiTheme="majorHAnsi" w:hAnsiTheme="majorHAnsi" w:cstheme="majorHAnsi"/>
        </w:rPr>
        <w:t xml:space="preserve">. However, </w:t>
      </w:r>
      <w:r>
        <w:rPr>
          <w:rFonts w:asciiTheme="majorHAnsi" w:hAnsiTheme="majorHAnsi" w:cstheme="majorHAnsi"/>
        </w:rPr>
        <w:t xml:space="preserve">the degree to which </w:t>
      </w:r>
      <w:r w:rsidR="004D12E3">
        <w:rPr>
          <w:rFonts w:asciiTheme="majorHAnsi" w:hAnsiTheme="majorHAnsi" w:cstheme="majorHAnsi"/>
        </w:rPr>
        <w:t>western monarch</w:t>
      </w:r>
      <w:r w:rsidR="007675C8">
        <w:rPr>
          <w:rFonts w:asciiTheme="majorHAnsi" w:hAnsiTheme="majorHAnsi" w:cstheme="majorHAnsi"/>
        </w:rPr>
        <w:t>s</w:t>
      </w:r>
      <w:r w:rsidR="004D12E3">
        <w:rPr>
          <w:rFonts w:asciiTheme="majorHAnsi" w:hAnsiTheme="majorHAnsi" w:cstheme="majorHAnsi"/>
        </w:rPr>
        <w:t xml:space="preserve"> </w:t>
      </w:r>
      <w:r w:rsidR="007675C8">
        <w:rPr>
          <w:rFonts w:asciiTheme="majorHAnsi" w:hAnsiTheme="majorHAnsi" w:cstheme="majorHAnsi"/>
        </w:rPr>
        <w:t>are</w:t>
      </w:r>
      <w:r w:rsidR="004D12E3">
        <w:rPr>
          <w:rFonts w:asciiTheme="majorHAnsi" w:hAnsiTheme="majorHAnsi" w:cstheme="majorHAnsi"/>
        </w:rPr>
        <w:t xml:space="preserve"> a distinct </w:t>
      </w:r>
      <w:r w:rsidR="00636F1E">
        <w:rPr>
          <w:rFonts w:asciiTheme="majorHAnsi" w:hAnsiTheme="majorHAnsi" w:cstheme="majorHAnsi"/>
        </w:rPr>
        <w:t xml:space="preserve">biological </w:t>
      </w:r>
      <w:r w:rsidR="004D12E3">
        <w:rPr>
          <w:rFonts w:asciiTheme="majorHAnsi" w:hAnsiTheme="majorHAnsi" w:cstheme="majorHAnsi"/>
        </w:rPr>
        <w:t>entity is uncertain</w:t>
      </w:r>
      <w:r>
        <w:rPr>
          <w:rFonts w:asciiTheme="majorHAnsi" w:hAnsiTheme="majorHAnsi" w:cstheme="majorHAnsi"/>
        </w:rPr>
        <w:t>. In this review, we focus on phenotypic and genetic differentiation between eastern and western monarchs, with the goal of informing researchers and policy-makers who are interested in monarch conservation. Eastern and western monarchs occupy distinct environments and show some evidence for phenotypic differentiation</w:t>
      </w:r>
      <w:r w:rsidR="00EE25E8">
        <w:rPr>
          <w:rFonts w:asciiTheme="majorHAnsi" w:hAnsiTheme="majorHAnsi" w:cstheme="majorHAnsi"/>
        </w:rPr>
        <w:t xml:space="preserve">, </w:t>
      </w:r>
      <w:r>
        <w:rPr>
          <w:rFonts w:asciiTheme="majorHAnsi" w:hAnsiTheme="majorHAnsi" w:cstheme="majorHAnsi"/>
        </w:rPr>
        <w:t>particularly for migration-associated traits</w:t>
      </w:r>
      <w:r w:rsidR="00EE25E8">
        <w:rPr>
          <w:rFonts w:asciiTheme="majorHAnsi" w:hAnsiTheme="majorHAnsi" w:cstheme="majorHAnsi"/>
        </w:rPr>
        <w:t xml:space="preserve">, </w:t>
      </w:r>
      <w:r>
        <w:rPr>
          <w:rFonts w:asciiTheme="majorHAnsi" w:hAnsiTheme="majorHAnsi" w:cstheme="majorHAnsi"/>
        </w:rPr>
        <w:t xml:space="preserve">though population genetic and genomic studies suggest that they are indistinguishable from one another. We suggest future studies that could improve our understanding of differences between eastern and western monarchs. We also discuss the concept of adaptive capacity in eastern and western monarchs as well as non-migratory populations outside of the monarch’s primary North American range. </w:t>
      </w:r>
      <w:r w:rsidR="00EE25E8">
        <w:rPr>
          <w:rFonts w:asciiTheme="majorHAnsi" w:hAnsiTheme="majorHAnsi" w:cstheme="majorHAnsi"/>
        </w:rPr>
        <w:t>Finally</w:t>
      </w:r>
      <w:r w:rsidR="001610A7">
        <w:rPr>
          <w:rFonts w:asciiTheme="majorHAnsi" w:hAnsiTheme="majorHAnsi" w:cstheme="majorHAnsi"/>
        </w:rPr>
        <w:t xml:space="preserve">, we discuss the </w:t>
      </w:r>
      <w:r w:rsidR="00EE25E8">
        <w:rPr>
          <w:rFonts w:asciiTheme="majorHAnsi" w:hAnsiTheme="majorHAnsi" w:cstheme="majorHAnsi"/>
        </w:rPr>
        <w:t>prospect of completely losing migratory monarchs from western North America and what this entails for monarch conservation.</w:t>
      </w:r>
      <w:r w:rsidR="001610A7">
        <w:rPr>
          <w:rFonts w:asciiTheme="majorHAnsi" w:hAnsiTheme="majorHAnsi" w:cstheme="majorHAnsi"/>
        </w:rPr>
        <w:t xml:space="preserve">  </w:t>
      </w:r>
    </w:p>
    <w:p w14:paraId="70F69B63" w14:textId="3FB41788" w:rsidR="00115A75" w:rsidRDefault="00115A75" w:rsidP="009C032C">
      <w:pPr>
        <w:ind w:firstLine="720"/>
        <w:jc w:val="both"/>
        <w:rPr>
          <w:rFonts w:asciiTheme="majorHAnsi" w:hAnsiTheme="majorHAnsi" w:cstheme="majorHAnsi"/>
        </w:rPr>
      </w:pPr>
    </w:p>
    <w:p w14:paraId="7AF78BE7" w14:textId="5444CBCD" w:rsidR="00115A75" w:rsidRPr="0026771D" w:rsidRDefault="00115A75" w:rsidP="00115A75">
      <w:pPr>
        <w:rPr>
          <w:rFonts w:asciiTheme="majorHAnsi" w:hAnsiTheme="majorHAnsi" w:cstheme="majorHAnsi"/>
        </w:rPr>
      </w:pPr>
      <w:r w:rsidRPr="00C358D1">
        <w:rPr>
          <w:rFonts w:asciiTheme="majorHAnsi" w:hAnsiTheme="majorHAnsi" w:cstheme="majorHAnsi"/>
          <w:b/>
          <w:bCs/>
        </w:rPr>
        <w:t>Keywords</w:t>
      </w:r>
      <w:r>
        <w:rPr>
          <w:rFonts w:asciiTheme="majorHAnsi" w:hAnsiTheme="majorHAnsi" w:cstheme="majorHAnsi"/>
        </w:rPr>
        <w:t xml:space="preserve">: conservation, monarch butterfly, migration, population ecology, </w:t>
      </w:r>
      <w:r w:rsidR="00636F1E">
        <w:rPr>
          <w:rFonts w:asciiTheme="majorHAnsi" w:hAnsiTheme="majorHAnsi" w:cstheme="majorHAnsi"/>
        </w:rPr>
        <w:t>population genetics</w:t>
      </w:r>
    </w:p>
    <w:p w14:paraId="309309AA" w14:textId="77777777" w:rsidR="009C032C" w:rsidRDefault="009C032C" w:rsidP="009C032C">
      <w:pPr>
        <w:jc w:val="center"/>
        <w:rPr>
          <w:rFonts w:asciiTheme="majorHAnsi" w:hAnsiTheme="majorHAnsi" w:cstheme="majorHAnsi"/>
          <w:b/>
          <w:bCs/>
        </w:rPr>
      </w:pPr>
    </w:p>
    <w:p w14:paraId="13E67F6D" w14:textId="77777777" w:rsidR="009C032C" w:rsidRPr="0026771D" w:rsidRDefault="009C032C" w:rsidP="009C032C">
      <w:pPr>
        <w:jc w:val="center"/>
        <w:rPr>
          <w:rFonts w:asciiTheme="majorHAnsi" w:hAnsiTheme="majorHAnsi" w:cstheme="majorHAnsi"/>
          <w:b/>
          <w:bCs/>
        </w:rPr>
      </w:pPr>
      <w:r w:rsidRPr="0026771D">
        <w:rPr>
          <w:rFonts w:asciiTheme="majorHAnsi" w:hAnsiTheme="majorHAnsi" w:cstheme="majorHAnsi"/>
          <w:b/>
          <w:bCs/>
        </w:rPr>
        <w:t>Introduction</w:t>
      </w:r>
    </w:p>
    <w:p w14:paraId="0CB322B6" w14:textId="77777777" w:rsidR="009C032C" w:rsidRPr="0026771D" w:rsidRDefault="009C032C" w:rsidP="009C032C">
      <w:pPr>
        <w:jc w:val="both"/>
        <w:rPr>
          <w:rFonts w:asciiTheme="majorHAnsi" w:hAnsiTheme="majorHAnsi" w:cstheme="majorHAnsi"/>
        </w:rPr>
      </w:pPr>
    </w:p>
    <w:p w14:paraId="4F4756BD" w14:textId="52518645" w:rsidR="009C032C" w:rsidRDefault="009C032C" w:rsidP="009C032C">
      <w:pPr>
        <w:ind w:firstLine="720"/>
        <w:jc w:val="both"/>
        <w:rPr>
          <w:rFonts w:asciiTheme="majorHAnsi" w:hAnsiTheme="majorHAnsi" w:cstheme="majorHAnsi"/>
        </w:rPr>
      </w:pPr>
      <w:r>
        <w:rPr>
          <w:rFonts w:asciiTheme="majorHAnsi" w:hAnsiTheme="majorHAnsi" w:cstheme="majorHAnsi"/>
        </w:rPr>
        <w:t>The North American monarch butterfly</w:t>
      </w:r>
      <w:r w:rsidRPr="0026771D">
        <w:rPr>
          <w:rFonts w:asciiTheme="majorHAnsi" w:hAnsiTheme="majorHAnsi" w:cstheme="majorHAnsi"/>
        </w:rPr>
        <w:t xml:space="preserve"> (</w:t>
      </w:r>
      <w:r w:rsidRPr="0026771D">
        <w:rPr>
          <w:rFonts w:asciiTheme="majorHAnsi" w:hAnsiTheme="majorHAnsi" w:cstheme="majorHAnsi"/>
          <w:i/>
          <w:iCs/>
        </w:rPr>
        <w:t>Danaus plexippus</w:t>
      </w:r>
      <w:r>
        <w:rPr>
          <w:rFonts w:asciiTheme="majorHAnsi" w:hAnsiTheme="majorHAnsi" w:cstheme="majorHAnsi"/>
          <w:i/>
          <w:iCs/>
        </w:rPr>
        <w:t xml:space="preserve"> </w:t>
      </w:r>
      <w:proofErr w:type="spellStart"/>
      <w:r>
        <w:rPr>
          <w:rFonts w:asciiTheme="majorHAnsi" w:hAnsiTheme="majorHAnsi" w:cstheme="majorHAnsi"/>
          <w:i/>
          <w:iCs/>
        </w:rPr>
        <w:t>plexippus</w:t>
      </w:r>
      <w:proofErr w:type="spellEnd"/>
      <w:r w:rsidR="00BA776B">
        <w:rPr>
          <w:rFonts w:asciiTheme="majorHAnsi" w:hAnsiTheme="majorHAnsi" w:cstheme="majorHAnsi"/>
          <w:i/>
          <w:iCs/>
        </w:rPr>
        <w:t xml:space="preserve"> </w:t>
      </w:r>
      <w:r w:rsidR="00BA776B">
        <w:rPr>
          <w:rFonts w:asciiTheme="majorHAnsi" w:hAnsiTheme="majorHAnsi" w:cstheme="majorHAnsi"/>
        </w:rPr>
        <w:t>(L.)</w:t>
      </w:r>
      <w:r w:rsidRPr="0026771D">
        <w:rPr>
          <w:rFonts w:asciiTheme="majorHAnsi" w:hAnsiTheme="majorHAnsi" w:cstheme="majorHAnsi"/>
        </w:rPr>
        <w:t xml:space="preserve">) </w:t>
      </w:r>
      <w:r>
        <w:rPr>
          <w:rFonts w:asciiTheme="majorHAnsi" w:hAnsiTheme="majorHAnsi" w:cstheme="majorHAnsi"/>
        </w:rPr>
        <w:t>is</w:t>
      </w:r>
      <w:r w:rsidRPr="0026771D">
        <w:rPr>
          <w:rFonts w:asciiTheme="majorHAnsi" w:hAnsiTheme="majorHAnsi" w:cstheme="majorHAnsi"/>
        </w:rPr>
        <w:t xml:space="preserve"> an iconic species </w:t>
      </w:r>
      <w:r>
        <w:rPr>
          <w:rFonts w:asciiTheme="majorHAnsi" w:hAnsiTheme="majorHAnsi" w:cstheme="majorHAnsi"/>
        </w:rPr>
        <w:t xml:space="preserve">known for its distinctive coloration, association with milkweed host plants, and continent-scale seasonal migration (Gustafsson et al. 2015). Over the past two decades, monarchs have become the focus of intense conservation attention, including a </w:t>
      </w:r>
      <w:r w:rsidR="00D01A04">
        <w:rPr>
          <w:rFonts w:asciiTheme="majorHAnsi" w:hAnsiTheme="majorHAnsi" w:cstheme="majorHAnsi"/>
        </w:rPr>
        <w:t xml:space="preserve">recent decision by </w:t>
      </w:r>
      <w:r>
        <w:rPr>
          <w:rFonts w:asciiTheme="majorHAnsi" w:hAnsiTheme="majorHAnsi" w:cstheme="majorHAnsi"/>
        </w:rPr>
        <w:t xml:space="preserve">the United States Fish and Wildlife Service (USFWS) </w:t>
      </w:r>
      <w:r w:rsidR="00D01A04">
        <w:rPr>
          <w:rFonts w:asciiTheme="majorHAnsi" w:hAnsiTheme="majorHAnsi" w:cstheme="majorHAnsi"/>
        </w:rPr>
        <w:t>that a threatened listing under the</w:t>
      </w:r>
      <w:r>
        <w:rPr>
          <w:rFonts w:asciiTheme="majorHAnsi" w:hAnsiTheme="majorHAnsi" w:cstheme="majorHAnsi"/>
        </w:rPr>
        <w:t xml:space="preserve"> U.S. Endangered Species Act (ESA)</w:t>
      </w:r>
      <w:r w:rsidR="00D01A04">
        <w:rPr>
          <w:rFonts w:asciiTheme="majorHAnsi" w:hAnsiTheme="majorHAnsi" w:cstheme="majorHAnsi"/>
        </w:rPr>
        <w:t xml:space="preserve"> is “warranted but precluded” (</w:t>
      </w:r>
      <w:r w:rsidR="003168DC" w:rsidRPr="007675C8">
        <w:rPr>
          <w:rFonts w:asciiTheme="majorHAnsi" w:hAnsiTheme="majorHAnsi" w:cstheme="majorHAnsi"/>
        </w:rPr>
        <w:t>USFWS: Monarch Butterfly</w:t>
      </w:r>
      <w:r w:rsidR="00D01A04">
        <w:rPr>
          <w:rFonts w:asciiTheme="majorHAnsi" w:hAnsiTheme="majorHAnsi" w:cstheme="majorHAnsi"/>
        </w:rPr>
        <w:t>).</w:t>
      </w:r>
      <w:r w:rsidRPr="0026771D">
        <w:rPr>
          <w:rFonts w:asciiTheme="majorHAnsi" w:hAnsiTheme="majorHAnsi" w:cstheme="majorHAnsi"/>
        </w:rPr>
        <w:t xml:space="preserve"> Under the ESA, </w:t>
      </w:r>
      <w:r>
        <w:rPr>
          <w:rFonts w:asciiTheme="majorHAnsi" w:hAnsiTheme="majorHAnsi" w:cstheme="majorHAnsi"/>
        </w:rPr>
        <w:t>specific</w:t>
      </w:r>
      <w:r w:rsidRPr="0026771D">
        <w:rPr>
          <w:rFonts w:asciiTheme="majorHAnsi" w:hAnsiTheme="majorHAnsi" w:cstheme="majorHAnsi"/>
        </w:rPr>
        <w:t xml:space="preserve"> populations of vertebrate</w:t>
      </w:r>
      <w:r>
        <w:rPr>
          <w:rFonts w:asciiTheme="majorHAnsi" w:hAnsiTheme="majorHAnsi" w:cstheme="majorHAnsi"/>
        </w:rPr>
        <w:t xml:space="preserve">s </w:t>
      </w:r>
      <w:r w:rsidRPr="0026771D">
        <w:rPr>
          <w:rFonts w:asciiTheme="majorHAnsi" w:hAnsiTheme="majorHAnsi" w:cstheme="majorHAnsi"/>
        </w:rPr>
        <w:t>are eligible for separate listings, as is the case for populations of grizzly bears</w:t>
      </w:r>
      <w:r>
        <w:rPr>
          <w:rFonts w:asciiTheme="majorHAnsi" w:hAnsiTheme="majorHAnsi" w:cstheme="majorHAnsi"/>
        </w:rPr>
        <w:t xml:space="preserve"> (USFWS ECOS: Grizzly Bear)</w:t>
      </w:r>
      <w:r w:rsidRPr="0026771D">
        <w:rPr>
          <w:rFonts w:asciiTheme="majorHAnsi" w:hAnsiTheme="majorHAnsi" w:cstheme="majorHAnsi"/>
        </w:rPr>
        <w:t>, gray wolves</w:t>
      </w:r>
      <w:r>
        <w:rPr>
          <w:rFonts w:asciiTheme="majorHAnsi" w:hAnsiTheme="majorHAnsi" w:cstheme="majorHAnsi"/>
        </w:rPr>
        <w:t xml:space="preserve"> (USFWS ECOS: Gray Wolf)</w:t>
      </w:r>
      <w:r w:rsidRPr="0026771D">
        <w:rPr>
          <w:rFonts w:asciiTheme="majorHAnsi" w:hAnsiTheme="majorHAnsi" w:cstheme="majorHAnsi"/>
        </w:rPr>
        <w:t>, and particular salmon runs</w:t>
      </w:r>
      <w:r>
        <w:rPr>
          <w:rFonts w:asciiTheme="majorHAnsi" w:hAnsiTheme="majorHAnsi" w:cstheme="majorHAnsi"/>
        </w:rPr>
        <w:t xml:space="preserve"> (USFWS ECOS: Chinook Salmon)</w:t>
      </w:r>
      <w:r w:rsidRPr="0026771D">
        <w:rPr>
          <w:rFonts w:asciiTheme="majorHAnsi" w:hAnsiTheme="majorHAnsi" w:cstheme="majorHAnsi"/>
        </w:rPr>
        <w:t xml:space="preserve">. For invertebrates, however, listing decisions </w:t>
      </w:r>
      <w:r>
        <w:rPr>
          <w:rFonts w:asciiTheme="majorHAnsi" w:hAnsiTheme="majorHAnsi" w:cstheme="majorHAnsi"/>
        </w:rPr>
        <w:t>must be</w:t>
      </w:r>
      <w:r w:rsidRPr="0026771D">
        <w:rPr>
          <w:rFonts w:asciiTheme="majorHAnsi" w:hAnsiTheme="majorHAnsi" w:cstheme="majorHAnsi"/>
        </w:rPr>
        <w:t xml:space="preserve"> made on a species-</w:t>
      </w:r>
      <w:r w:rsidR="00DC1C83">
        <w:rPr>
          <w:rFonts w:asciiTheme="majorHAnsi" w:hAnsiTheme="majorHAnsi" w:cstheme="majorHAnsi"/>
        </w:rPr>
        <w:t xml:space="preserve"> or subspecies-</w:t>
      </w:r>
      <w:r w:rsidRPr="0026771D">
        <w:rPr>
          <w:rFonts w:asciiTheme="majorHAnsi" w:hAnsiTheme="majorHAnsi" w:cstheme="majorHAnsi"/>
        </w:rPr>
        <w:t>level basis</w:t>
      </w:r>
      <w:r>
        <w:rPr>
          <w:rFonts w:asciiTheme="majorHAnsi" w:hAnsiTheme="majorHAnsi" w:cstheme="majorHAnsi"/>
        </w:rPr>
        <w:t xml:space="preserve"> (National Research Council 1995; Western Association of Fish and Wildlife Agencies 2019)</w:t>
      </w:r>
      <w:r w:rsidRPr="0026771D">
        <w:rPr>
          <w:rFonts w:asciiTheme="majorHAnsi" w:hAnsiTheme="majorHAnsi" w:cstheme="majorHAnsi"/>
        </w:rPr>
        <w:t xml:space="preserve">. </w:t>
      </w:r>
    </w:p>
    <w:p w14:paraId="7ED77A75" w14:textId="50B17A1C" w:rsidR="009C032C" w:rsidRPr="0026771D" w:rsidRDefault="009C032C" w:rsidP="00053AD0">
      <w:pPr>
        <w:ind w:firstLine="720"/>
        <w:jc w:val="both"/>
        <w:rPr>
          <w:rFonts w:asciiTheme="majorHAnsi" w:hAnsiTheme="majorHAnsi" w:cstheme="majorHAnsi"/>
        </w:rPr>
      </w:pPr>
      <w:r>
        <w:rPr>
          <w:rFonts w:asciiTheme="majorHAnsi" w:hAnsiTheme="majorHAnsi" w:cstheme="majorHAnsi"/>
        </w:rPr>
        <w:t>In the case of monarch butterflies, species-level conservation decisions require weighing</w:t>
      </w:r>
      <w:r w:rsidRPr="0026771D">
        <w:rPr>
          <w:rFonts w:asciiTheme="majorHAnsi" w:hAnsiTheme="majorHAnsi" w:cstheme="majorHAnsi"/>
        </w:rPr>
        <w:t xml:space="preserve"> evidence from </w:t>
      </w:r>
      <w:r>
        <w:rPr>
          <w:rFonts w:asciiTheme="majorHAnsi" w:hAnsiTheme="majorHAnsi" w:cstheme="majorHAnsi"/>
        </w:rPr>
        <w:t>two geographically and demographically distinct regions that comprise the core of the species' geographical distribution</w:t>
      </w:r>
      <w:r w:rsidRPr="0026771D">
        <w:rPr>
          <w:rFonts w:asciiTheme="majorHAnsi" w:hAnsiTheme="majorHAnsi" w:cstheme="majorHAnsi"/>
        </w:rPr>
        <w:t>: eastern North America and western North America</w:t>
      </w:r>
      <w:r>
        <w:rPr>
          <w:rFonts w:asciiTheme="majorHAnsi" w:hAnsiTheme="majorHAnsi" w:cstheme="majorHAnsi"/>
        </w:rPr>
        <w:t xml:space="preserve"> (Fig. 1</w:t>
      </w:r>
      <w:r w:rsidR="00F37D8B">
        <w:rPr>
          <w:rFonts w:asciiTheme="majorHAnsi" w:hAnsiTheme="majorHAnsi" w:cstheme="majorHAnsi"/>
        </w:rPr>
        <w:t>a</w:t>
      </w:r>
      <w:r>
        <w:rPr>
          <w:rFonts w:asciiTheme="majorHAnsi" w:hAnsiTheme="majorHAnsi" w:cstheme="majorHAnsi"/>
        </w:rPr>
        <w:t>)</w:t>
      </w:r>
      <w:r w:rsidRPr="0026771D">
        <w:rPr>
          <w:rFonts w:asciiTheme="majorHAnsi" w:hAnsiTheme="majorHAnsi" w:cstheme="majorHAnsi"/>
        </w:rPr>
        <w:t xml:space="preserve">. </w:t>
      </w:r>
      <w:r>
        <w:rPr>
          <w:rFonts w:asciiTheme="majorHAnsi" w:hAnsiTheme="majorHAnsi" w:cstheme="majorHAnsi"/>
        </w:rPr>
        <w:t>In addition, monarchs are established as year-round breeding populations in areas around the world, including many outlying U.S. states and territories (</w:t>
      </w:r>
      <w:proofErr w:type="spellStart"/>
      <w:r>
        <w:rPr>
          <w:rFonts w:asciiTheme="majorHAnsi" w:hAnsiTheme="majorHAnsi" w:cstheme="majorHAnsi"/>
        </w:rPr>
        <w:t>Ackery</w:t>
      </w:r>
      <w:proofErr w:type="spellEnd"/>
      <w:r>
        <w:rPr>
          <w:rFonts w:asciiTheme="majorHAnsi" w:hAnsiTheme="majorHAnsi" w:cstheme="majorHAnsi"/>
        </w:rPr>
        <w:t xml:space="preserve"> and Vane-Wright 1984). This manuscript </w:t>
      </w:r>
      <w:r w:rsidR="005D7CBC">
        <w:rPr>
          <w:rFonts w:asciiTheme="majorHAnsi" w:hAnsiTheme="majorHAnsi" w:cstheme="majorHAnsi"/>
        </w:rPr>
        <w:t>discusses</w:t>
      </w:r>
      <w:r>
        <w:rPr>
          <w:rFonts w:asciiTheme="majorHAnsi" w:hAnsiTheme="majorHAnsi" w:cstheme="majorHAnsi"/>
        </w:rPr>
        <w:t xml:space="preserve"> whether monarch populations outside of eastern North America provide adaptive capacity—broadly defined as the ability to respond to future environmental change—for the species a whole. Here, we focus on adaptive capacity in an evolutionary rather than a demographic sense</w:t>
      </w:r>
      <w:r w:rsidR="00D31016">
        <w:rPr>
          <w:rFonts w:asciiTheme="majorHAnsi" w:hAnsiTheme="majorHAnsi" w:cstheme="majorHAnsi"/>
        </w:rPr>
        <w:t xml:space="preserve">, as we consider it self-evident that the </w:t>
      </w:r>
      <w:r w:rsidR="00053AD0">
        <w:rPr>
          <w:rFonts w:asciiTheme="majorHAnsi" w:hAnsiTheme="majorHAnsi" w:cstheme="majorHAnsi"/>
        </w:rPr>
        <w:t xml:space="preserve">presence of monarch populations </w:t>
      </w:r>
      <w:r w:rsidR="00053AD0">
        <w:rPr>
          <w:rFonts w:asciiTheme="majorHAnsi" w:hAnsiTheme="majorHAnsi" w:cstheme="majorHAnsi"/>
        </w:rPr>
        <w:lastRenderedPageBreak/>
        <w:t>outside of eastern North America provides redundancy and reduces the risk of stochastic extinction (e.g. from extreme weather events</w:t>
      </w:r>
      <w:r w:rsidR="00453B7C">
        <w:rPr>
          <w:rFonts w:asciiTheme="majorHAnsi" w:hAnsiTheme="majorHAnsi" w:cstheme="majorHAnsi"/>
        </w:rPr>
        <w:t xml:space="preserve"> affecting eastern overwintering locations</w:t>
      </w:r>
      <w:r w:rsidR="00053AD0">
        <w:rPr>
          <w:rFonts w:asciiTheme="majorHAnsi" w:hAnsiTheme="majorHAnsi" w:cstheme="majorHAnsi"/>
        </w:rPr>
        <w:t>)</w:t>
      </w:r>
      <w:r w:rsidR="00D31016">
        <w:rPr>
          <w:rFonts w:asciiTheme="majorHAnsi" w:hAnsiTheme="majorHAnsi" w:cstheme="majorHAnsi"/>
        </w:rPr>
        <w:t xml:space="preserve"> (Nail et al. 2019).</w:t>
      </w:r>
      <w:r w:rsidR="003B334B">
        <w:rPr>
          <w:rFonts w:asciiTheme="majorHAnsi" w:hAnsiTheme="majorHAnsi" w:cstheme="majorHAnsi"/>
        </w:rPr>
        <w:t xml:space="preserve"> </w:t>
      </w:r>
    </w:p>
    <w:p w14:paraId="2B81C6A1" w14:textId="4E7DE897" w:rsidR="009C032C" w:rsidRDefault="009C032C" w:rsidP="009C032C">
      <w:pPr>
        <w:ind w:firstLine="720"/>
        <w:jc w:val="both"/>
        <w:rPr>
          <w:rFonts w:asciiTheme="majorHAnsi" w:hAnsiTheme="majorHAnsi" w:cstheme="majorHAnsi"/>
        </w:rPr>
      </w:pPr>
      <w:r w:rsidRPr="0026771D">
        <w:rPr>
          <w:rFonts w:asciiTheme="majorHAnsi" w:hAnsiTheme="majorHAnsi" w:cstheme="majorHAnsi"/>
        </w:rPr>
        <w:t xml:space="preserve">Historically, </w:t>
      </w:r>
      <w:r>
        <w:rPr>
          <w:rFonts w:asciiTheme="majorHAnsi" w:hAnsiTheme="majorHAnsi" w:cstheme="majorHAnsi"/>
        </w:rPr>
        <w:t>eastern and western monarchs have been regarded as distinct populations</w:t>
      </w:r>
      <w:r w:rsidRPr="0026771D">
        <w:rPr>
          <w:rFonts w:asciiTheme="majorHAnsi" w:hAnsiTheme="majorHAnsi" w:cstheme="majorHAnsi"/>
        </w:rPr>
        <w:t xml:space="preserve"> (Urquhart 1960). </w:t>
      </w:r>
      <w:r>
        <w:rPr>
          <w:rFonts w:asciiTheme="majorHAnsi" w:hAnsiTheme="majorHAnsi" w:cstheme="majorHAnsi"/>
        </w:rPr>
        <w:t xml:space="preserve">Eastern monarchs </w:t>
      </w:r>
      <w:r w:rsidRPr="0026771D">
        <w:rPr>
          <w:rFonts w:asciiTheme="majorHAnsi" w:hAnsiTheme="majorHAnsi" w:cstheme="majorHAnsi"/>
        </w:rPr>
        <w:t>overwinter</w:t>
      </w:r>
      <w:r>
        <w:rPr>
          <w:rFonts w:asciiTheme="majorHAnsi" w:hAnsiTheme="majorHAnsi" w:cstheme="majorHAnsi"/>
        </w:rPr>
        <w:t xml:space="preserve"> </w:t>
      </w:r>
      <w:r w:rsidRPr="0026771D">
        <w:rPr>
          <w:rFonts w:asciiTheme="majorHAnsi" w:hAnsiTheme="majorHAnsi" w:cstheme="majorHAnsi"/>
        </w:rPr>
        <w:t xml:space="preserve">in the </w:t>
      </w:r>
      <w:r w:rsidRPr="003F0D9E">
        <w:rPr>
          <w:rFonts w:asciiTheme="majorHAnsi" w:hAnsiTheme="majorHAnsi" w:cstheme="majorHAnsi"/>
        </w:rPr>
        <w:t xml:space="preserve">Transverse </w:t>
      </w:r>
      <w:proofErr w:type="spellStart"/>
      <w:r w:rsidRPr="003F0D9E">
        <w:rPr>
          <w:rFonts w:asciiTheme="majorHAnsi" w:hAnsiTheme="majorHAnsi" w:cstheme="majorHAnsi"/>
        </w:rPr>
        <w:t>Neovolcanic</w:t>
      </w:r>
      <w:proofErr w:type="spellEnd"/>
      <w:r w:rsidRPr="003F0D9E">
        <w:rPr>
          <w:rFonts w:asciiTheme="majorHAnsi" w:hAnsiTheme="majorHAnsi" w:cstheme="majorHAnsi"/>
        </w:rPr>
        <w:t xml:space="preserve"> Range</w:t>
      </w:r>
      <w:r>
        <w:rPr>
          <w:rFonts w:asciiTheme="majorHAnsi" w:hAnsiTheme="majorHAnsi" w:cstheme="majorHAnsi"/>
        </w:rPr>
        <w:t xml:space="preserve"> </w:t>
      </w:r>
      <w:r w:rsidRPr="0026771D">
        <w:rPr>
          <w:rFonts w:asciiTheme="majorHAnsi" w:hAnsiTheme="majorHAnsi" w:cstheme="majorHAnsi"/>
        </w:rPr>
        <w:t xml:space="preserve">of central Mexico and </w:t>
      </w:r>
      <w:r>
        <w:rPr>
          <w:rFonts w:asciiTheme="majorHAnsi" w:hAnsiTheme="majorHAnsi" w:cstheme="majorHAnsi"/>
        </w:rPr>
        <w:t>have</w:t>
      </w:r>
      <w:r w:rsidRPr="0026771D">
        <w:rPr>
          <w:rFonts w:asciiTheme="majorHAnsi" w:hAnsiTheme="majorHAnsi" w:cstheme="majorHAnsi"/>
        </w:rPr>
        <w:t xml:space="preserve"> a summertime breeding range that covers much of the United States and southern Canada east of the Rocky Mountains. </w:t>
      </w:r>
      <w:r>
        <w:rPr>
          <w:rFonts w:asciiTheme="majorHAnsi" w:hAnsiTheme="majorHAnsi" w:cstheme="majorHAnsi"/>
        </w:rPr>
        <w:t>Western monarchs</w:t>
      </w:r>
      <w:r w:rsidRPr="0026771D">
        <w:rPr>
          <w:rFonts w:asciiTheme="majorHAnsi" w:hAnsiTheme="majorHAnsi" w:cstheme="majorHAnsi"/>
        </w:rPr>
        <w:t xml:space="preserve"> overwinter at hundreds of sites along a stretch of coastline in California and Baja California and </w:t>
      </w:r>
      <w:r>
        <w:rPr>
          <w:rFonts w:asciiTheme="majorHAnsi" w:hAnsiTheme="majorHAnsi" w:cstheme="majorHAnsi"/>
        </w:rPr>
        <w:t>have</w:t>
      </w:r>
      <w:r w:rsidRPr="0026771D">
        <w:rPr>
          <w:rFonts w:asciiTheme="majorHAnsi" w:hAnsiTheme="majorHAnsi" w:cstheme="majorHAnsi"/>
        </w:rPr>
        <w:t xml:space="preserve"> a summertime breeding range that includes parts of California and the interior west. Western monarchs occupy a large geographic area—approximately 30% of the monarch’s overall North American range</w:t>
      </w:r>
      <w:r>
        <w:rPr>
          <w:rFonts w:asciiTheme="majorHAnsi" w:hAnsiTheme="majorHAnsi" w:cstheme="majorHAnsi"/>
        </w:rPr>
        <w:t xml:space="preserve"> (Fig. 1</w:t>
      </w:r>
      <w:r w:rsidR="00F37D8B">
        <w:rPr>
          <w:rFonts w:asciiTheme="majorHAnsi" w:hAnsiTheme="majorHAnsi" w:cstheme="majorHAnsi"/>
        </w:rPr>
        <w:t>a</w:t>
      </w:r>
      <w:r>
        <w:rPr>
          <w:rFonts w:asciiTheme="majorHAnsi" w:hAnsiTheme="majorHAnsi" w:cstheme="majorHAnsi"/>
        </w:rPr>
        <w:t>)</w:t>
      </w:r>
      <w:r w:rsidRPr="0026771D">
        <w:rPr>
          <w:rFonts w:asciiTheme="majorHAnsi" w:hAnsiTheme="majorHAnsi" w:cstheme="majorHAnsi"/>
        </w:rPr>
        <w:t>—but comprise a relatively small proportion of the monarch’s North American populatio</w:t>
      </w:r>
      <w:r>
        <w:rPr>
          <w:rFonts w:asciiTheme="majorHAnsi" w:hAnsiTheme="majorHAnsi" w:cstheme="majorHAnsi"/>
        </w:rPr>
        <w:t>n. C</w:t>
      </w:r>
      <w:r w:rsidRPr="0026771D">
        <w:rPr>
          <w:rFonts w:asciiTheme="majorHAnsi" w:hAnsiTheme="majorHAnsi" w:cstheme="majorHAnsi"/>
        </w:rPr>
        <w:t xml:space="preserve">ounts of eastern overwintering monarchs </w:t>
      </w:r>
      <w:r w:rsidR="005D7CBC">
        <w:rPr>
          <w:rFonts w:asciiTheme="majorHAnsi" w:hAnsiTheme="majorHAnsi" w:cstheme="majorHAnsi"/>
        </w:rPr>
        <w:t>have historically been</w:t>
      </w:r>
      <w:r w:rsidRPr="0026771D">
        <w:rPr>
          <w:rFonts w:asciiTheme="majorHAnsi" w:hAnsiTheme="majorHAnsi" w:cstheme="majorHAnsi"/>
        </w:rPr>
        <w:t xml:space="preserve"> two to three orders of magnitude larger than those for western overwintering monarchs</w:t>
      </w:r>
      <w:r>
        <w:rPr>
          <w:rFonts w:asciiTheme="majorHAnsi" w:hAnsiTheme="majorHAnsi" w:cstheme="majorHAnsi"/>
        </w:rPr>
        <w:t xml:space="preserve"> (Fig. 1). </w:t>
      </w:r>
    </w:p>
    <w:p w14:paraId="2CADC629" w14:textId="59F209B8" w:rsidR="009C032C" w:rsidRPr="0026771D" w:rsidRDefault="009C032C" w:rsidP="009C032C">
      <w:pPr>
        <w:ind w:firstLine="720"/>
        <w:jc w:val="both"/>
        <w:rPr>
          <w:rFonts w:asciiTheme="majorHAnsi" w:hAnsiTheme="majorHAnsi" w:cstheme="majorHAnsi"/>
        </w:rPr>
      </w:pPr>
      <w:r>
        <w:rPr>
          <w:rFonts w:asciiTheme="majorHAnsi" w:hAnsiTheme="majorHAnsi" w:cstheme="majorHAnsi"/>
        </w:rPr>
        <w:t xml:space="preserve">Although most conservation attention to date has focused on the larger eastern monarch population, the recent </w:t>
      </w:r>
      <w:r w:rsidRPr="0026771D">
        <w:rPr>
          <w:rFonts w:asciiTheme="majorHAnsi" w:hAnsiTheme="majorHAnsi" w:cstheme="majorHAnsi"/>
        </w:rPr>
        <w:t>decline of western overwintering populations has been precipitous</w:t>
      </w:r>
      <w:r>
        <w:rPr>
          <w:rFonts w:asciiTheme="majorHAnsi" w:hAnsiTheme="majorHAnsi" w:cstheme="majorHAnsi"/>
        </w:rPr>
        <w:t xml:space="preserve"> (Schultz et al. 2017, Pelton et al. 2019, Crone et al. 2019)</w:t>
      </w:r>
      <w:r w:rsidRPr="0026771D">
        <w:rPr>
          <w:rFonts w:asciiTheme="majorHAnsi" w:hAnsiTheme="majorHAnsi" w:cstheme="majorHAnsi"/>
        </w:rPr>
        <w:t xml:space="preserve">. Declines in western overwintering </w:t>
      </w:r>
      <w:r>
        <w:rPr>
          <w:rFonts w:asciiTheme="majorHAnsi" w:hAnsiTheme="majorHAnsi" w:cstheme="majorHAnsi"/>
        </w:rPr>
        <w:t>monarchs</w:t>
      </w:r>
      <w:r w:rsidRPr="0026771D">
        <w:rPr>
          <w:rFonts w:asciiTheme="majorHAnsi" w:hAnsiTheme="majorHAnsi" w:cstheme="majorHAnsi"/>
        </w:rPr>
        <w:t xml:space="preserve"> have been mirrored by low summer breeding numbers</w:t>
      </w:r>
      <w:r>
        <w:rPr>
          <w:rFonts w:asciiTheme="majorHAnsi" w:hAnsiTheme="majorHAnsi" w:cstheme="majorHAnsi"/>
        </w:rPr>
        <w:t xml:space="preserve"> (</w:t>
      </w:r>
      <w:proofErr w:type="spellStart"/>
      <w:r>
        <w:rPr>
          <w:rFonts w:asciiTheme="majorHAnsi" w:hAnsiTheme="majorHAnsi" w:cstheme="majorHAnsi"/>
        </w:rPr>
        <w:t>Espeset</w:t>
      </w:r>
      <w:proofErr w:type="spellEnd"/>
      <w:r>
        <w:rPr>
          <w:rFonts w:asciiTheme="majorHAnsi" w:hAnsiTheme="majorHAnsi" w:cstheme="majorHAnsi"/>
        </w:rPr>
        <w:t xml:space="preserve"> et al. 2016)</w:t>
      </w:r>
      <w:r w:rsidRPr="0026771D">
        <w:rPr>
          <w:rFonts w:asciiTheme="majorHAnsi" w:hAnsiTheme="majorHAnsi" w:cstheme="majorHAnsi"/>
        </w:rPr>
        <w:t xml:space="preserve">, </w:t>
      </w:r>
      <w:r>
        <w:rPr>
          <w:rFonts w:asciiTheme="majorHAnsi" w:hAnsiTheme="majorHAnsi" w:cstheme="majorHAnsi"/>
        </w:rPr>
        <w:t xml:space="preserve">culminating in </w:t>
      </w:r>
      <w:r w:rsidRPr="0026771D">
        <w:rPr>
          <w:rFonts w:asciiTheme="majorHAnsi" w:hAnsiTheme="majorHAnsi" w:cstheme="majorHAnsi"/>
        </w:rPr>
        <w:t xml:space="preserve">a &gt;99% </w:t>
      </w:r>
      <w:r>
        <w:rPr>
          <w:rFonts w:asciiTheme="majorHAnsi" w:hAnsiTheme="majorHAnsi" w:cstheme="majorHAnsi"/>
        </w:rPr>
        <w:t>reduction</w:t>
      </w:r>
      <w:r w:rsidRPr="0026771D">
        <w:rPr>
          <w:rFonts w:asciiTheme="majorHAnsi" w:hAnsiTheme="majorHAnsi" w:cstheme="majorHAnsi"/>
        </w:rPr>
        <w:t xml:space="preserve"> </w:t>
      </w:r>
      <w:r>
        <w:rPr>
          <w:rFonts w:asciiTheme="majorHAnsi" w:hAnsiTheme="majorHAnsi" w:cstheme="majorHAnsi"/>
        </w:rPr>
        <w:t>in counts of</w:t>
      </w:r>
      <w:r w:rsidRPr="0026771D">
        <w:rPr>
          <w:rFonts w:asciiTheme="majorHAnsi" w:hAnsiTheme="majorHAnsi" w:cstheme="majorHAnsi"/>
        </w:rPr>
        <w:t xml:space="preserve"> western </w:t>
      </w:r>
      <w:r>
        <w:rPr>
          <w:rFonts w:asciiTheme="majorHAnsi" w:hAnsiTheme="majorHAnsi" w:cstheme="majorHAnsi"/>
        </w:rPr>
        <w:t xml:space="preserve">overwintering </w:t>
      </w:r>
      <w:r w:rsidRPr="0026771D">
        <w:rPr>
          <w:rFonts w:asciiTheme="majorHAnsi" w:hAnsiTheme="majorHAnsi" w:cstheme="majorHAnsi"/>
        </w:rPr>
        <w:t>monarch</w:t>
      </w:r>
      <w:r>
        <w:rPr>
          <w:rFonts w:asciiTheme="majorHAnsi" w:hAnsiTheme="majorHAnsi" w:cstheme="majorHAnsi"/>
        </w:rPr>
        <w:t>s</w:t>
      </w:r>
      <w:r w:rsidRPr="0026771D">
        <w:rPr>
          <w:rFonts w:asciiTheme="majorHAnsi" w:hAnsiTheme="majorHAnsi" w:cstheme="majorHAnsi"/>
        </w:rPr>
        <w:t xml:space="preserve"> since monitoring began. For </w:t>
      </w:r>
      <w:r w:rsidR="003168DC">
        <w:rPr>
          <w:rFonts w:asciiTheme="majorHAnsi" w:hAnsiTheme="majorHAnsi" w:cstheme="majorHAnsi"/>
        </w:rPr>
        <w:t>three</w:t>
      </w:r>
      <w:r w:rsidRPr="0026771D">
        <w:rPr>
          <w:rFonts w:asciiTheme="majorHAnsi" w:hAnsiTheme="majorHAnsi" w:cstheme="majorHAnsi"/>
        </w:rPr>
        <w:t xml:space="preserve"> consecutive years, </w:t>
      </w:r>
      <w:r>
        <w:rPr>
          <w:rFonts w:asciiTheme="majorHAnsi" w:hAnsiTheme="majorHAnsi" w:cstheme="majorHAnsi"/>
        </w:rPr>
        <w:t>western monarch overwintering</w:t>
      </w:r>
      <w:r w:rsidRPr="0026771D">
        <w:rPr>
          <w:rFonts w:asciiTheme="majorHAnsi" w:hAnsiTheme="majorHAnsi" w:cstheme="majorHAnsi"/>
        </w:rPr>
        <w:t xml:space="preserve"> numbers </w:t>
      </w:r>
      <w:r>
        <w:rPr>
          <w:rFonts w:asciiTheme="majorHAnsi" w:hAnsiTheme="majorHAnsi" w:cstheme="majorHAnsi"/>
        </w:rPr>
        <w:t xml:space="preserve">have been </w:t>
      </w:r>
      <w:r w:rsidRPr="0026771D">
        <w:rPr>
          <w:rFonts w:asciiTheme="majorHAnsi" w:hAnsiTheme="majorHAnsi" w:cstheme="majorHAnsi"/>
        </w:rPr>
        <w:t xml:space="preserve">below </w:t>
      </w:r>
      <w:r>
        <w:rPr>
          <w:rFonts w:asciiTheme="majorHAnsi" w:hAnsiTheme="majorHAnsi" w:cstheme="majorHAnsi"/>
        </w:rPr>
        <w:t>their</w:t>
      </w:r>
      <w:r w:rsidRPr="0026771D">
        <w:rPr>
          <w:rFonts w:asciiTheme="majorHAnsi" w:hAnsiTheme="majorHAnsi" w:cstheme="majorHAnsi"/>
        </w:rPr>
        <w:t xml:space="preserve"> quasi-extinction threshold, raising concerns about the</w:t>
      </w:r>
      <w:r>
        <w:rPr>
          <w:rFonts w:asciiTheme="majorHAnsi" w:hAnsiTheme="majorHAnsi" w:cstheme="majorHAnsi"/>
        </w:rPr>
        <w:t>ir</w:t>
      </w:r>
      <w:r w:rsidRPr="0026771D">
        <w:rPr>
          <w:rFonts w:asciiTheme="majorHAnsi" w:hAnsiTheme="majorHAnsi" w:cstheme="majorHAnsi"/>
        </w:rPr>
        <w:t xml:space="preserve"> long-term persistence</w:t>
      </w:r>
      <w:r>
        <w:rPr>
          <w:rFonts w:asciiTheme="majorHAnsi" w:hAnsiTheme="majorHAnsi" w:cstheme="majorHAnsi"/>
        </w:rPr>
        <w:t xml:space="preserve"> (Pelton et al. 2019; </w:t>
      </w:r>
      <w:r w:rsidR="003168DC" w:rsidRPr="007675C8">
        <w:rPr>
          <w:rFonts w:asciiTheme="majorHAnsi" w:hAnsiTheme="majorHAnsi" w:cstheme="majorHAnsi"/>
        </w:rPr>
        <w:t>Xerces Society 2021</w:t>
      </w:r>
      <w:r w:rsidR="003168DC">
        <w:rPr>
          <w:rFonts w:asciiTheme="majorHAnsi" w:hAnsiTheme="majorHAnsi" w:cstheme="majorHAnsi"/>
        </w:rPr>
        <w:t xml:space="preserve">; </w:t>
      </w:r>
      <w:r>
        <w:rPr>
          <w:rFonts w:asciiTheme="majorHAnsi" w:hAnsiTheme="majorHAnsi" w:cstheme="majorHAnsi"/>
        </w:rPr>
        <w:t>Fig. 1</w:t>
      </w:r>
      <w:r w:rsidR="00F37D8B">
        <w:rPr>
          <w:rFonts w:asciiTheme="majorHAnsi" w:hAnsiTheme="majorHAnsi" w:cstheme="majorHAnsi"/>
        </w:rPr>
        <w:t>d</w:t>
      </w:r>
      <w:r>
        <w:rPr>
          <w:rFonts w:asciiTheme="majorHAnsi" w:hAnsiTheme="majorHAnsi" w:cstheme="majorHAnsi"/>
        </w:rPr>
        <w:t>)</w:t>
      </w:r>
      <w:r w:rsidRPr="0026771D">
        <w:rPr>
          <w:rFonts w:asciiTheme="majorHAnsi" w:hAnsiTheme="majorHAnsi" w:cstheme="majorHAnsi"/>
        </w:rPr>
        <w:t>. How</w:t>
      </w:r>
      <w:r>
        <w:rPr>
          <w:rFonts w:asciiTheme="majorHAnsi" w:hAnsiTheme="majorHAnsi" w:cstheme="majorHAnsi"/>
        </w:rPr>
        <w:t>, if at all,</w:t>
      </w:r>
      <w:r w:rsidRPr="0026771D">
        <w:rPr>
          <w:rFonts w:asciiTheme="majorHAnsi" w:hAnsiTheme="majorHAnsi" w:cstheme="majorHAnsi"/>
        </w:rPr>
        <w:t xml:space="preserve"> should </w:t>
      </w:r>
      <w:r>
        <w:rPr>
          <w:rFonts w:asciiTheme="majorHAnsi" w:hAnsiTheme="majorHAnsi" w:cstheme="majorHAnsi"/>
        </w:rPr>
        <w:t>the decline of western monarchs</w:t>
      </w:r>
      <w:r w:rsidRPr="0026771D">
        <w:rPr>
          <w:rFonts w:asciiTheme="majorHAnsi" w:hAnsiTheme="majorHAnsi" w:cstheme="majorHAnsi"/>
        </w:rPr>
        <w:t xml:space="preserve"> </w:t>
      </w:r>
      <w:r>
        <w:rPr>
          <w:rFonts w:asciiTheme="majorHAnsi" w:hAnsiTheme="majorHAnsi" w:cstheme="majorHAnsi"/>
        </w:rPr>
        <w:t>be incorporated into</w:t>
      </w:r>
      <w:r w:rsidRPr="0026771D">
        <w:rPr>
          <w:rFonts w:asciiTheme="majorHAnsi" w:hAnsiTheme="majorHAnsi" w:cstheme="majorHAnsi"/>
        </w:rPr>
        <w:t xml:space="preserve"> </w:t>
      </w:r>
      <w:r>
        <w:rPr>
          <w:rFonts w:asciiTheme="majorHAnsi" w:hAnsiTheme="majorHAnsi" w:cstheme="majorHAnsi"/>
        </w:rPr>
        <w:t>a</w:t>
      </w:r>
      <w:r w:rsidRPr="0026771D">
        <w:rPr>
          <w:rFonts w:asciiTheme="majorHAnsi" w:hAnsiTheme="majorHAnsi" w:cstheme="majorHAnsi"/>
        </w:rPr>
        <w:t xml:space="preserve"> species-level </w:t>
      </w:r>
      <w:r>
        <w:rPr>
          <w:rFonts w:asciiTheme="majorHAnsi" w:hAnsiTheme="majorHAnsi" w:cstheme="majorHAnsi"/>
        </w:rPr>
        <w:t>conservation approach</w:t>
      </w:r>
      <w:r w:rsidRPr="0026771D">
        <w:rPr>
          <w:rFonts w:asciiTheme="majorHAnsi" w:hAnsiTheme="majorHAnsi" w:cstheme="majorHAnsi"/>
        </w:rPr>
        <w:t>?</w:t>
      </w:r>
      <w:r>
        <w:rPr>
          <w:rFonts w:asciiTheme="majorHAnsi" w:hAnsiTheme="majorHAnsi" w:cstheme="majorHAnsi"/>
        </w:rPr>
        <w:t xml:space="preserve"> The answer to this question depends partly on the degree to which eastern and western monarchs constitute ecologically and evolutionary distinct entities. Specifically, if western monarchs are distinct and have the potential to contribute non-redundant adaptive genetic variation to the species, then their decline should be weighed more heavily in a species-level listing decision.</w:t>
      </w:r>
    </w:p>
    <w:p w14:paraId="2197EB2A" w14:textId="77777777" w:rsidR="009C032C" w:rsidRDefault="009C032C" w:rsidP="009C032C">
      <w:pPr>
        <w:ind w:firstLine="720"/>
        <w:jc w:val="both"/>
        <w:rPr>
          <w:rFonts w:asciiTheme="majorHAnsi" w:hAnsiTheme="majorHAnsi" w:cstheme="majorHAnsi"/>
        </w:rPr>
      </w:pPr>
      <w:r w:rsidRPr="0026771D">
        <w:rPr>
          <w:rFonts w:asciiTheme="majorHAnsi" w:hAnsiTheme="majorHAnsi" w:cstheme="majorHAnsi"/>
        </w:rPr>
        <w:t xml:space="preserve">In this review, we evaluate the current state of knowledge regarding </w:t>
      </w:r>
      <w:r>
        <w:rPr>
          <w:rFonts w:asciiTheme="majorHAnsi" w:hAnsiTheme="majorHAnsi" w:cstheme="majorHAnsi"/>
        </w:rPr>
        <w:t>ecological</w:t>
      </w:r>
      <w:r w:rsidRPr="0026771D">
        <w:rPr>
          <w:rFonts w:asciiTheme="majorHAnsi" w:hAnsiTheme="majorHAnsi" w:cstheme="majorHAnsi"/>
        </w:rPr>
        <w:t xml:space="preserve">, </w:t>
      </w:r>
      <w:r>
        <w:rPr>
          <w:rFonts w:asciiTheme="majorHAnsi" w:hAnsiTheme="majorHAnsi" w:cstheme="majorHAnsi"/>
        </w:rPr>
        <w:t>phenotypic</w:t>
      </w:r>
      <w:r w:rsidRPr="0026771D">
        <w:rPr>
          <w:rFonts w:asciiTheme="majorHAnsi" w:hAnsiTheme="majorHAnsi" w:cstheme="majorHAnsi"/>
        </w:rPr>
        <w:t xml:space="preserve">, and genetic differentiation between eastern and western North American monarchs. </w:t>
      </w:r>
      <w:r>
        <w:rPr>
          <w:rFonts w:asciiTheme="majorHAnsi" w:hAnsiTheme="majorHAnsi" w:cstheme="majorHAnsi"/>
        </w:rPr>
        <w:t xml:space="preserve">In each section, we suggest future experiments and analyses that could be done to address current gaps in knowledge. </w:t>
      </w:r>
      <w:r w:rsidRPr="0026771D">
        <w:rPr>
          <w:rFonts w:asciiTheme="majorHAnsi" w:hAnsiTheme="majorHAnsi" w:cstheme="majorHAnsi"/>
        </w:rPr>
        <w:t xml:space="preserve">We </w:t>
      </w:r>
      <w:r>
        <w:rPr>
          <w:rFonts w:asciiTheme="majorHAnsi" w:hAnsiTheme="majorHAnsi" w:cstheme="majorHAnsi"/>
        </w:rPr>
        <w:t>then discuss</w:t>
      </w:r>
      <w:r w:rsidRPr="0026771D">
        <w:rPr>
          <w:rFonts w:asciiTheme="majorHAnsi" w:hAnsiTheme="majorHAnsi" w:cstheme="majorHAnsi"/>
        </w:rPr>
        <w:t xml:space="preserve"> </w:t>
      </w:r>
      <w:r>
        <w:rPr>
          <w:rFonts w:asciiTheme="majorHAnsi" w:hAnsiTheme="majorHAnsi" w:cstheme="majorHAnsi"/>
        </w:rPr>
        <w:t xml:space="preserve">adaptive capacity in eastern and western monarchs as well as </w:t>
      </w:r>
      <w:r w:rsidRPr="0026771D">
        <w:rPr>
          <w:rFonts w:asciiTheme="majorHAnsi" w:hAnsiTheme="majorHAnsi" w:cstheme="majorHAnsi"/>
        </w:rPr>
        <w:t>non-migratory monarch populations outside of North America</w:t>
      </w:r>
      <w:r>
        <w:rPr>
          <w:rFonts w:asciiTheme="majorHAnsi" w:hAnsiTheme="majorHAnsi" w:cstheme="majorHAnsi"/>
        </w:rPr>
        <w:t>.</w:t>
      </w:r>
    </w:p>
    <w:p w14:paraId="5C255CAF" w14:textId="77777777" w:rsidR="009C032C" w:rsidRPr="0026771D" w:rsidRDefault="009C032C" w:rsidP="009C032C">
      <w:pPr>
        <w:ind w:firstLine="720"/>
        <w:jc w:val="both"/>
        <w:rPr>
          <w:rFonts w:asciiTheme="majorHAnsi" w:hAnsiTheme="majorHAnsi" w:cstheme="majorHAnsi"/>
        </w:rPr>
      </w:pPr>
    </w:p>
    <w:p w14:paraId="206188C8" w14:textId="77777777" w:rsidR="009C032C" w:rsidRPr="0026771D" w:rsidRDefault="009C032C" w:rsidP="009C032C">
      <w:pPr>
        <w:jc w:val="center"/>
        <w:rPr>
          <w:rFonts w:asciiTheme="majorHAnsi" w:hAnsiTheme="majorHAnsi" w:cstheme="majorHAnsi"/>
          <w:b/>
          <w:bCs/>
        </w:rPr>
      </w:pPr>
      <w:r>
        <w:rPr>
          <w:rFonts w:asciiTheme="majorHAnsi" w:hAnsiTheme="majorHAnsi" w:cstheme="majorHAnsi"/>
          <w:b/>
          <w:bCs/>
        </w:rPr>
        <w:t>Ecological and phenotypic divergence</w:t>
      </w:r>
      <w:r w:rsidRPr="0026771D">
        <w:rPr>
          <w:rFonts w:asciiTheme="majorHAnsi" w:hAnsiTheme="majorHAnsi" w:cstheme="majorHAnsi"/>
          <w:b/>
          <w:bCs/>
        </w:rPr>
        <w:t xml:space="preserve"> between eastern and western monarchs</w:t>
      </w:r>
    </w:p>
    <w:p w14:paraId="58C92703" w14:textId="77777777" w:rsidR="009C032C" w:rsidRPr="0026771D" w:rsidRDefault="009C032C" w:rsidP="009C032C">
      <w:pPr>
        <w:jc w:val="center"/>
        <w:rPr>
          <w:rFonts w:asciiTheme="majorHAnsi" w:hAnsiTheme="majorHAnsi" w:cstheme="majorHAnsi"/>
          <w:b/>
          <w:bCs/>
        </w:rPr>
      </w:pPr>
    </w:p>
    <w:p w14:paraId="37EA8D6F" w14:textId="281E55DF" w:rsidR="009C032C" w:rsidRDefault="009C032C" w:rsidP="009C032C">
      <w:pPr>
        <w:ind w:firstLine="720"/>
        <w:jc w:val="both"/>
        <w:rPr>
          <w:rFonts w:asciiTheme="majorHAnsi" w:hAnsiTheme="majorHAnsi" w:cstheme="majorHAnsi"/>
        </w:rPr>
      </w:pPr>
      <w:r w:rsidRPr="0026771D">
        <w:rPr>
          <w:rFonts w:asciiTheme="majorHAnsi" w:hAnsiTheme="majorHAnsi" w:cstheme="majorHAnsi"/>
        </w:rPr>
        <w:t>Eastern and western North American monarchs</w:t>
      </w:r>
      <w:r>
        <w:rPr>
          <w:rFonts w:asciiTheme="majorHAnsi" w:hAnsiTheme="majorHAnsi" w:cstheme="majorHAnsi"/>
        </w:rPr>
        <w:t xml:space="preserve"> are geographically separated by the Rocky Mountains and</w:t>
      </w:r>
      <w:r w:rsidRPr="0026771D">
        <w:rPr>
          <w:rFonts w:asciiTheme="majorHAnsi" w:hAnsiTheme="majorHAnsi" w:cstheme="majorHAnsi"/>
        </w:rPr>
        <w:t xml:space="preserve"> occupy distinct </w:t>
      </w:r>
      <w:r>
        <w:rPr>
          <w:rFonts w:asciiTheme="majorHAnsi" w:hAnsiTheme="majorHAnsi" w:cstheme="majorHAnsi"/>
        </w:rPr>
        <w:t xml:space="preserve">biotic and abiotic </w:t>
      </w:r>
      <w:r w:rsidRPr="0026771D">
        <w:rPr>
          <w:rFonts w:asciiTheme="majorHAnsi" w:hAnsiTheme="majorHAnsi" w:cstheme="majorHAnsi"/>
        </w:rPr>
        <w:t>environments</w:t>
      </w:r>
      <w:r>
        <w:rPr>
          <w:rFonts w:asciiTheme="majorHAnsi" w:hAnsiTheme="majorHAnsi" w:cstheme="majorHAnsi"/>
        </w:rPr>
        <w:t xml:space="preserve">. These different environments have </w:t>
      </w:r>
      <w:r w:rsidRPr="0026771D">
        <w:rPr>
          <w:rFonts w:asciiTheme="majorHAnsi" w:hAnsiTheme="majorHAnsi" w:cstheme="majorHAnsi"/>
        </w:rPr>
        <w:t xml:space="preserve">the potential to exert divergent selection pressures and drive phenotypic differentiation. </w:t>
      </w:r>
      <w:r>
        <w:rPr>
          <w:rFonts w:asciiTheme="majorHAnsi" w:hAnsiTheme="majorHAnsi" w:cstheme="majorHAnsi"/>
        </w:rPr>
        <w:t>Studies have used measurements from both wild-caught and common garden reared monarchs to test for phenotypic differentiation between eastern and western monarchs. We focus on four primary ecological factors—though there may be others—that are strong candidates to drive phenotypic differentiation between eastern and western monarchs: host plant associations, thermal environments, interactions with natural enemies, and migratory behavior.</w:t>
      </w:r>
    </w:p>
    <w:p w14:paraId="3C40B204" w14:textId="77777777" w:rsidR="009C032C" w:rsidRDefault="009C032C" w:rsidP="009C032C">
      <w:pPr>
        <w:rPr>
          <w:rFonts w:asciiTheme="majorHAnsi" w:hAnsiTheme="majorHAnsi" w:cstheme="majorHAnsi"/>
        </w:rPr>
      </w:pPr>
    </w:p>
    <w:p w14:paraId="003C2D07" w14:textId="0318ABAC" w:rsidR="00827C93" w:rsidRDefault="009C032C" w:rsidP="00827C93">
      <w:pPr>
        <w:jc w:val="center"/>
        <w:rPr>
          <w:rFonts w:asciiTheme="majorHAnsi" w:hAnsiTheme="majorHAnsi" w:cstheme="majorHAnsi"/>
          <w:i/>
          <w:iCs/>
        </w:rPr>
      </w:pPr>
      <w:r>
        <w:rPr>
          <w:rFonts w:asciiTheme="majorHAnsi" w:hAnsiTheme="majorHAnsi" w:cstheme="majorHAnsi"/>
          <w:i/>
          <w:iCs/>
        </w:rPr>
        <w:t>Host plant associations</w:t>
      </w:r>
    </w:p>
    <w:p w14:paraId="647E9F2D" w14:textId="77777777" w:rsidR="00827C93" w:rsidRDefault="00827C93" w:rsidP="00827C93">
      <w:pPr>
        <w:jc w:val="center"/>
        <w:rPr>
          <w:rFonts w:ascii="Arial" w:hAnsi="Arial" w:cs="Arial"/>
          <w:b/>
          <w:bCs/>
          <w:sz w:val="22"/>
          <w:szCs w:val="22"/>
        </w:rPr>
      </w:pPr>
    </w:p>
    <w:p w14:paraId="50126CE7" w14:textId="57A7BDAC" w:rsidR="009C032C" w:rsidRPr="0026771D" w:rsidRDefault="00827C93" w:rsidP="00827C93">
      <w:pPr>
        <w:ind w:firstLine="720"/>
        <w:jc w:val="both"/>
        <w:rPr>
          <w:rFonts w:asciiTheme="majorHAnsi" w:hAnsiTheme="majorHAnsi" w:cstheme="majorHAnsi"/>
        </w:rPr>
      </w:pPr>
      <w:r w:rsidRPr="00827C93">
        <w:rPr>
          <w:rFonts w:ascii="Arial" w:hAnsi="Arial" w:cs="Arial"/>
          <w:sz w:val="22"/>
          <w:szCs w:val="22"/>
        </w:rPr>
        <w:t>M</w:t>
      </w:r>
      <w:r w:rsidR="009C032C" w:rsidRPr="00827C93">
        <w:rPr>
          <w:rFonts w:asciiTheme="majorHAnsi" w:hAnsiTheme="majorHAnsi" w:cstheme="majorHAnsi"/>
        </w:rPr>
        <w:t>onarchs encounter more than 100 native species of milkweed (Apocynaceae: Asclepiadoideae) host plants throughout their North American range (Woodson 1954) and have been documented using more than 40 of these species as larval hosts (Malcolm and Brower 1986; Borders and Lee-</w:t>
      </w:r>
      <w:proofErr w:type="spellStart"/>
      <w:r w:rsidR="009C032C" w:rsidRPr="00827C93">
        <w:rPr>
          <w:rFonts w:asciiTheme="majorHAnsi" w:hAnsiTheme="majorHAnsi" w:cstheme="majorHAnsi"/>
        </w:rPr>
        <w:t>Mäder</w:t>
      </w:r>
      <w:proofErr w:type="spellEnd"/>
      <w:r w:rsidR="009C032C" w:rsidRPr="00827C93">
        <w:rPr>
          <w:rFonts w:asciiTheme="majorHAnsi" w:hAnsiTheme="majorHAnsi" w:cstheme="majorHAnsi"/>
        </w:rPr>
        <w:t xml:space="preserve"> 2018). Eastern and western milkweed assemblages differ greatly: the eastern species perceived to be of greatest</w:t>
      </w:r>
      <w:r w:rsidR="009C032C">
        <w:rPr>
          <w:rFonts w:asciiTheme="majorHAnsi" w:hAnsiTheme="majorHAnsi" w:cstheme="majorHAnsi"/>
        </w:rPr>
        <w:t xml:space="preserve"> importance to monarchs (</w:t>
      </w:r>
      <w:r w:rsidR="009C032C" w:rsidRPr="00535421">
        <w:rPr>
          <w:rFonts w:asciiTheme="majorHAnsi" w:hAnsiTheme="majorHAnsi" w:cstheme="majorHAnsi"/>
          <w:i/>
          <w:iCs/>
        </w:rPr>
        <w:t>Asclepias syriaca</w:t>
      </w:r>
      <w:r w:rsidR="009C032C">
        <w:rPr>
          <w:rFonts w:asciiTheme="majorHAnsi" w:hAnsiTheme="majorHAnsi" w:cstheme="majorHAnsi"/>
        </w:rPr>
        <w:t xml:space="preserve">, </w:t>
      </w:r>
      <w:r w:rsidR="009C032C" w:rsidRPr="00535421">
        <w:rPr>
          <w:rFonts w:asciiTheme="majorHAnsi" w:hAnsiTheme="majorHAnsi" w:cstheme="majorHAnsi"/>
          <w:i/>
          <w:iCs/>
        </w:rPr>
        <w:t>A. viridis</w:t>
      </w:r>
      <w:r w:rsidR="009C032C">
        <w:rPr>
          <w:rFonts w:asciiTheme="majorHAnsi" w:hAnsiTheme="majorHAnsi" w:cstheme="majorHAnsi"/>
        </w:rPr>
        <w:t xml:space="preserve">, </w:t>
      </w:r>
      <w:r w:rsidR="009C032C" w:rsidRPr="00535421">
        <w:rPr>
          <w:rFonts w:asciiTheme="majorHAnsi" w:hAnsiTheme="majorHAnsi" w:cstheme="majorHAnsi"/>
          <w:i/>
          <w:iCs/>
        </w:rPr>
        <w:t>A. incarnata</w:t>
      </w:r>
      <w:r w:rsidR="009C032C">
        <w:rPr>
          <w:rFonts w:asciiTheme="majorHAnsi" w:hAnsiTheme="majorHAnsi" w:cstheme="majorHAnsi"/>
        </w:rPr>
        <w:t>) are confined entirely to east</w:t>
      </w:r>
      <w:r w:rsidR="00155DF3">
        <w:rPr>
          <w:rFonts w:asciiTheme="majorHAnsi" w:hAnsiTheme="majorHAnsi" w:cstheme="majorHAnsi"/>
        </w:rPr>
        <w:t xml:space="preserve"> of the Rocky Mountains</w:t>
      </w:r>
      <w:r w:rsidR="009C032C">
        <w:rPr>
          <w:rFonts w:asciiTheme="majorHAnsi" w:hAnsiTheme="majorHAnsi" w:cstheme="majorHAnsi"/>
        </w:rPr>
        <w:t>, and the primary western hosts (</w:t>
      </w:r>
      <w:r w:rsidR="009C032C" w:rsidRPr="00535421">
        <w:rPr>
          <w:rFonts w:asciiTheme="majorHAnsi" w:hAnsiTheme="majorHAnsi" w:cstheme="majorHAnsi"/>
          <w:i/>
          <w:iCs/>
        </w:rPr>
        <w:t>A. speciosa</w:t>
      </w:r>
      <w:r w:rsidR="009C032C">
        <w:rPr>
          <w:rFonts w:asciiTheme="majorHAnsi" w:hAnsiTheme="majorHAnsi" w:cstheme="majorHAnsi"/>
        </w:rPr>
        <w:t xml:space="preserve">, </w:t>
      </w:r>
      <w:r w:rsidR="009C032C" w:rsidRPr="00535421">
        <w:rPr>
          <w:rFonts w:asciiTheme="majorHAnsi" w:hAnsiTheme="majorHAnsi" w:cstheme="majorHAnsi"/>
          <w:i/>
          <w:iCs/>
        </w:rPr>
        <w:t>A. fascicularis</w:t>
      </w:r>
      <w:r w:rsidR="009C032C">
        <w:rPr>
          <w:rFonts w:asciiTheme="majorHAnsi" w:hAnsiTheme="majorHAnsi" w:cstheme="majorHAnsi"/>
        </w:rPr>
        <w:t xml:space="preserve">) are either partly or entirely restricted to the west. This divergence in larval host plant assemblages has the potential to contribute to adaptive differentiation in eastern and western monarchs. Two studies to date have tested for patterns of local adaptation to host plant assemblages, both using common garden experiments (Table </w:t>
      </w:r>
      <w:r w:rsidR="003168DC">
        <w:rPr>
          <w:rFonts w:asciiTheme="majorHAnsi" w:hAnsiTheme="majorHAnsi" w:cstheme="majorHAnsi"/>
        </w:rPr>
        <w:t>S</w:t>
      </w:r>
      <w:r w:rsidR="009C032C">
        <w:rPr>
          <w:rFonts w:asciiTheme="majorHAnsi" w:hAnsiTheme="majorHAnsi" w:cstheme="majorHAnsi"/>
        </w:rPr>
        <w:t xml:space="preserve">1). Neither study found strong evidence for local adaptation to host plant assemblages, as measured by host plant by population interactions (Ladner and </w:t>
      </w:r>
      <w:proofErr w:type="spellStart"/>
      <w:r w:rsidR="009C032C">
        <w:rPr>
          <w:rFonts w:asciiTheme="majorHAnsi" w:hAnsiTheme="majorHAnsi" w:cstheme="majorHAnsi"/>
        </w:rPr>
        <w:t>Altizer</w:t>
      </w:r>
      <w:proofErr w:type="spellEnd"/>
      <w:r w:rsidR="009C032C">
        <w:rPr>
          <w:rFonts w:asciiTheme="majorHAnsi" w:hAnsiTheme="majorHAnsi" w:cstheme="majorHAnsi"/>
        </w:rPr>
        <w:t xml:space="preserve"> 2005) or sympatric/allopatric contrasts (Freedman et al. 2020</w:t>
      </w:r>
      <w:r w:rsidR="00692710">
        <w:rPr>
          <w:rFonts w:asciiTheme="majorHAnsi" w:hAnsiTheme="majorHAnsi" w:cstheme="majorHAnsi"/>
        </w:rPr>
        <w:t>a</w:t>
      </w:r>
      <w:r w:rsidR="009C032C">
        <w:rPr>
          <w:rFonts w:asciiTheme="majorHAnsi" w:hAnsiTheme="majorHAnsi" w:cstheme="majorHAnsi"/>
        </w:rPr>
        <w:t xml:space="preserve">). </w:t>
      </w:r>
      <w:r w:rsidR="005D7CBC">
        <w:rPr>
          <w:rFonts w:asciiTheme="majorHAnsi" w:hAnsiTheme="majorHAnsi" w:cstheme="majorHAnsi"/>
        </w:rPr>
        <w:t xml:space="preserve">While future studies comparing eastern and western host plants are unlikely to uncover a signature of local adaptation and are not a high research priority, </w:t>
      </w:r>
      <w:r w:rsidR="00B24E6F">
        <w:rPr>
          <w:rFonts w:asciiTheme="majorHAnsi" w:hAnsiTheme="majorHAnsi" w:cstheme="majorHAnsi"/>
        </w:rPr>
        <w:t xml:space="preserve">obtaining </w:t>
      </w:r>
      <w:r w:rsidR="005D7CBC">
        <w:rPr>
          <w:rFonts w:asciiTheme="majorHAnsi" w:hAnsiTheme="majorHAnsi" w:cstheme="majorHAnsi"/>
        </w:rPr>
        <w:t>a better understanding of how monarchs utilize early-season milkweeds in western North America (</w:t>
      </w:r>
      <w:r w:rsidR="00B24E6F">
        <w:rPr>
          <w:rFonts w:asciiTheme="majorHAnsi" w:hAnsiTheme="majorHAnsi" w:cstheme="majorHAnsi"/>
        </w:rPr>
        <w:t>especially</w:t>
      </w:r>
      <w:r w:rsidR="005D7CBC">
        <w:rPr>
          <w:rFonts w:asciiTheme="majorHAnsi" w:hAnsiTheme="majorHAnsi" w:cstheme="majorHAnsi"/>
        </w:rPr>
        <w:t xml:space="preserve"> </w:t>
      </w:r>
      <w:r w:rsidR="005D7CBC" w:rsidRPr="005D7CBC">
        <w:rPr>
          <w:rFonts w:asciiTheme="majorHAnsi" w:hAnsiTheme="majorHAnsi" w:cstheme="majorHAnsi"/>
          <w:i/>
          <w:iCs/>
        </w:rPr>
        <w:t>A. cordifolia</w:t>
      </w:r>
      <w:r w:rsidR="00B24E6F">
        <w:rPr>
          <w:rFonts w:asciiTheme="majorHAnsi" w:hAnsiTheme="majorHAnsi" w:cstheme="majorHAnsi"/>
        </w:rPr>
        <w:t>, but also</w:t>
      </w:r>
      <w:r w:rsidR="005D7CBC">
        <w:rPr>
          <w:rFonts w:asciiTheme="majorHAnsi" w:hAnsiTheme="majorHAnsi" w:cstheme="majorHAnsi"/>
        </w:rPr>
        <w:t xml:space="preserve"> </w:t>
      </w:r>
      <w:r w:rsidR="005D7CBC" w:rsidRPr="005D7CBC">
        <w:rPr>
          <w:rFonts w:asciiTheme="majorHAnsi" w:hAnsiTheme="majorHAnsi" w:cstheme="majorHAnsi"/>
          <w:i/>
          <w:iCs/>
        </w:rPr>
        <w:t>A. californica</w:t>
      </w:r>
      <w:r w:rsidR="005D7CBC">
        <w:rPr>
          <w:rFonts w:asciiTheme="majorHAnsi" w:hAnsiTheme="majorHAnsi" w:cstheme="majorHAnsi"/>
        </w:rPr>
        <w:t xml:space="preserve">, </w:t>
      </w:r>
      <w:r w:rsidR="00B24E6F" w:rsidRPr="00B24E6F">
        <w:rPr>
          <w:rFonts w:asciiTheme="majorHAnsi" w:hAnsiTheme="majorHAnsi" w:cstheme="majorHAnsi"/>
          <w:i/>
          <w:iCs/>
        </w:rPr>
        <w:t xml:space="preserve">A. </w:t>
      </w:r>
      <w:proofErr w:type="spellStart"/>
      <w:r w:rsidR="00B24E6F" w:rsidRPr="00B24E6F">
        <w:rPr>
          <w:rFonts w:asciiTheme="majorHAnsi" w:hAnsiTheme="majorHAnsi" w:cstheme="majorHAnsi"/>
          <w:i/>
          <w:iCs/>
        </w:rPr>
        <w:t>erosa</w:t>
      </w:r>
      <w:proofErr w:type="spellEnd"/>
      <w:r w:rsidR="00B24E6F">
        <w:rPr>
          <w:rFonts w:asciiTheme="majorHAnsi" w:hAnsiTheme="majorHAnsi" w:cstheme="majorHAnsi"/>
        </w:rPr>
        <w:t xml:space="preserve">, and </w:t>
      </w:r>
      <w:r w:rsidR="00B24E6F" w:rsidRPr="00B24E6F">
        <w:rPr>
          <w:rFonts w:asciiTheme="majorHAnsi" w:hAnsiTheme="majorHAnsi" w:cstheme="majorHAnsi"/>
          <w:i/>
          <w:iCs/>
        </w:rPr>
        <w:t xml:space="preserve">A. </w:t>
      </w:r>
      <w:proofErr w:type="spellStart"/>
      <w:r w:rsidR="00B24E6F" w:rsidRPr="00B24E6F">
        <w:rPr>
          <w:rFonts w:asciiTheme="majorHAnsi" w:hAnsiTheme="majorHAnsi" w:cstheme="majorHAnsi"/>
          <w:i/>
          <w:iCs/>
        </w:rPr>
        <w:t>vestita</w:t>
      </w:r>
      <w:proofErr w:type="spellEnd"/>
      <w:r w:rsidR="005D7CBC">
        <w:rPr>
          <w:rFonts w:asciiTheme="majorHAnsi" w:hAnsiTheme="majorHAnsi" w:cstheme="majorHAnsi"/>
        </w:rPr>
        <w:t>)</w:t>
      </w:r>
      <w:r w:rsidR="00B24E6F">
        <w:rPr>
          <w:rFonts w:asciiTheme="majorHAnsi" w:hAnsiTheme="majorHAnsi" w:cstheme="majorHAnsi"/>
        </w:rPr>
        <w:t xml:space="preserve"> would be </w:t>
      </w:r>
      <w:r w:rsidR="007F0958">
        <w:rPr>
          <w:rFonts w:asciiTheme="majorHAnsi" w:hAnsiTheme="majorHAnsi" w:cstheme="majorHAnsi"/>
        </w:rPr>
        <w:t>beneficial</w:t>
      </w:r>
      <w:r w:rsidR="00B24E6F">
        <w:rPr>
          <w:rFonts w:asciiTheme="majorHAnsi" w:hAnsiTheme="majorHAnsi" w:cstheme="majorHAnsi"/>
        </w:rPr>
        <w:t>.</w:t>
      </w:r>
    </w:p>
    <w:p w14:paraId="6DE8C67D" w14:textId="77777777" w:rsidR="009C032C" w:rsidRDefault="009C032C" w:rsidP="009C032C">
      <w:pPr>
        <w:jc w:val="center"/>
        <w:rPr>
          <w:rFonts w:asciiTheme="majorHAnsi" w:hAnsiTheme="majorHAnsi" w:cstheme="majorHAnsi"/>
          <w:i/>
          <w:iCs/>
        </w:rPr>
      </w:pPr>
    </w:p>
    <w:p w14:paraId="16138AD2" w14:textId="77777777" w:rsidR="009C032C" w:rsidRDefault="009C032C" w:rsidP="009C032C">
      <w:pPr>
        <w:jc w:val="center"/>
        <w:rPr>
          <w:rFonts w:asciiTheme="majorHAnsi" w:hAnsiTheme="majorHAnsi" w:cstheme="majorHAnsi"/>
          <w:i/>
          <w:iCs/>
        </w:rPr>
      </w:pPr>
      <w:r>
        <w:rPr>
          <w:rFonts w:asciiTheme="majorHAnsi" w:hAnsiTheme="majorHAnsi" w:cstheme="majorHAnsi"/>
          <w:i/>
          <w:iCs/>
        </w:rPr>
        <w:t>Thermal regimes</w:t>
      </w:r>
    </w:p>
    <w:p w14:paraId="06C152DD" w14:textId="77777777" w:rsidR="009C032C" w:rsidRDefault="009C032C" w:rsidP="009C032C">
      <w:pPr>
        <w:rPr>
          <w:rFonts w:asciiTheme="majorHAnsi" w:hAnsiTheme="majorHAnsi" w:cstheme="majorHAnsi"/>
          <w:i/>
          <w:iCs/>
        </w:rPr>
      </w:pPr>
    </w:p>
    <w:p w14:paraId="5DDBA0D1" w14:textId="27D00A6A" w:rsidR="001604C8" w:rsidRDefault="009C032C" w:rsidP="009C032C">
      <w:pPr>
        <w:jc w:val="both"/>
        <w:rPr>
          <w:rFonts w:asciiTheme="majorHAnsi" w:hAnsiTheme="majorHAnsi" w:cstheme="majorHAnsi"/>
        </w:rPr>
      </w:pPr>
      <w:r>
        <w:rPr>
          <w:rFonts w:asciiTheme="majorHAnsi" w:hAnsiTheme="majorHAnsi" w:cstheme="majorHAnsi"/>
        </w:rPr>
        <w:tab/>
        <w:t>Eastern and western monarchs occupy generally distinct thermal regimes. Summer-breeding monarchs in western North America are typically found in areas with a broader range of daytime high temperatures, despite having a more compact geographic range (Fig. 2a; see Appendix 1). Western monarchs also occur in areas with limited summer precipitation (Fig. 2b), which may determine milkweed availability and explain why western monarch occurrence records are biased towards areas with surface water (Dingle et al. 2005) and particular land cover patterns (</w:t>
      </w:r>
      <w:proofErr w:type="spellStart"/>
      <w:r>
        <w:rPr>
          <w:rFonts w:asciiTheme="majorHAnsi" w:hAnsiTheme="majorHAnsi" w:cstheme="majorHAnsi"/>
        </w:rPr>
        <w:t>Dilts</w:t>
      </w:r>
      <w:proofErr w:type="spellEnd"/>
      <w:r>
        <w:rPr>
          <w:rFonts w:asciiTheme="majorHAnsi" w:hAnsiTheme="majorHAnsi" w:cstheme="majorHAnsi"/>
        </w:rPr>
        <w:t xml:space="preserve"> et al. 2019). </w:t>
      </w:r>
      <w:r w:rsidR="001604C8">
        <w:rPr>
          <w:rFonts w:asciiTheme="majorHAnsi" w:hAnsiTheme="majorHAnsi" w:cstheme="majorHAnsi"/>
        </w:rPr>
        <w:t>This pattern applies to both adult and larval monarch records (Appendix 1)</w:t>
      </w:r>
      <w:r w:rsidR="007F0958">
        <w:rPr>
          <w:rFonts w:asciiTheme="majorHAnsi" w:hAnsiTheme="majorHAnsi" w:cstheme="majorHAnsi"/>
        </w:rPr>
        <w:t>. W</w:t>
      </w:r>
      <w:r w:rsidR="001604C8">
        <w:rPr>
          <w:rFonts w:asciiTheme="majorHAnsi" w:hAnsiTheme="majorHAnsi" w:cstheme="majorHAnsi"/>
        </w:rPr>
        <w:t>e also note that western monarchs</w:t>
      </w:r>
      <w:r w:rsidR="00C21950">
        <w:rPr>
          <w:rFonts w:asciiTheme="majorHAnsi" w:hAnsiTheme="majorHAnsi" w:cstheme="majorHAnsi"/>
        </w:rPr>
        <w:t xml:space="preserve"> (including immature stages)</w:t>
      </w:r>
      <w:r w:rsidR="001604C8">
        <w:rPr>
          <w:rFonts w:asciiTheme="majorHAnsi" w:hAnsiTheme="majorHAnsi" w:cstheme="majorHAnsi"/>
        </w:rPr>
        <w:t xml:space="preserve"> are frequently found in areas considered outside of the climatic envelope predicted in mechanistic models of larval development (e.g</w:t>
      </w:r>
      <w:r w:rsidR="001604C8" w:rsidRPr="00A157DA">
        <w:rPr>
          <w:rFonts w:asciiTheme="majorHAnsi" w:hAnsiTheme="majorHAnsi" w:cstheme="majorHAnsi"/>
        </w:rPr>
        <w:t xml:space="preserve">. Zalucki and Rochester 1999, </w:t>
      </w:r>
      <w:r w:rsidR="00045B8C" w:rsidRPr="00A157DA">
        <w:rPr>
          <w:rFonts w:asciiTheme="majorHAnsi" w:hAnsiTheme="majorHAnsi" w:cstheme="majorHAnsi"/>
        </w:rPr>
        <w:t>Zalucki et al. 2015).</w:t>
      </w:r>
    </w:p>
    <w:p w14:paraId="4194A115" w14:textId="162BB690" w:rsidR="009C032C" w:rsidRDefault="009C032C" w:rsidP="001604C8">
      <w:pPr>
        <w:ind w:firstLine="720"/>
        <w:jc w:val="both"/>
        <w:rPr>
          <w:rFonts w:asciiTheme="majorHAnsi" w:hAnsiTheme="majorHAnsi" w:cstheme="majorHAnsi"/>
        </w:rPr>
      </w:pPr>
      <w:r>
        <w:rPr>
          <w:rFonts w:asciiTheme="majorHAnsi" w:hAnsiTheme="majorHAnsi" w:cstheme="majorHAnsi"/>
        </w:rPr>
        <w:t xml:space="preserve">Only one study to date has directly compared eastern and western monarchs with respect to rearing temperature (Davis et al. 2005). This study compared eastern and western monarchs under a range of temperature treatments and found that western monarch larvae were lighter in coloration than eastern larvae regardless of temperature treatment, with this result interpreted as evidence for adaptive variation: lighter cuticular color should be favorable for living in high summer temperatures (Davis et al. 2005). In addition to differences in temperature in summer breeding areas, western overwintering sites in California also tend to have slightly higher mean temperatures but lower diurnal fluctuations and lesser temperature extremes than eastern overwintering sites in Mexico (Leong 1990, Brower et al. 2008, Brower et al. 2009). </w:t>
      </w:r>
      <w:r>
        <w:rPr>
          <w:rFonts w:asciiTheme="majorHAnsi" w:hAnsiTheme="majorHAnsi" w:cstheme="majorHAnsi"/>
        </w:rPr>
        <w:tab/>
      </w:r>
    </w:p>
    <w:p w14:paraId="7DF47053" w14:textId="14AC1F14" w:rsidR="009C032C" w:rsidRDefault="009C032C" w:rsidP="009C032C">
      <w:pPr>
        <w:jc w:val="both"/>
        <w:rPr>
          <w:rFonts w:asciiTheme="majorHAnsi" w:hAnsiTheme="majorHAnsi" w:cstheme="majorHAnsi"/>
        </w:rPr>
      </w:pPr>
      <w:r>
        <w:rPr>
          <w:rFonts w:asciiTheme="majorHAnsi" w:hAnsiTheme="majorHAnsi" w:cstheme="majorHAnsi"/>
        </w:rPr>
        <w:tab/>
        <w:t xml:space="preserve">Future studies would benefit from repeating earlier studies on thermal performance using both eastern and western monarchs. For example, the often-cited estimates of developmental degree days for monarch larvae come from </w:t>
      </w:r>
      <w:r w:rsidR="003168DC">
        <w:rPr>
          <w:rFonts w:asciiTheme="majorHAnsi" w:hAnsiTheme="majorHAnsi" w:cstheme="majorHAnsi"/>
        </w:rPr>
        <w:t xml:space="preserve">a genetically divergent population in </w:t>
      </w:r>
      <w:r>
        <w:rPr>
          <w:rFonts w:asciiTheme="majorHAnsi" w:hAnsiTheme="majorHAnsi" w:cstheme="majorHAnsi"/>
        </w:rPr>
        <w:t xml:space="preserve">Australia (Zalucki 1982) and could be repeated using side-by-side rearing of eastern and western monarchs under conditions featuring natural insolation (Rawlins and </w:t>
      </w:r>
      <w:proofErr w:type="spellStart"/>
      <w:r>
        <w:rPr>
          <w:rFonts w:asciiTheme="majorHAnsi" w:hAnsiTheme="majorHAnsi" w:cstheme="majorHAnsi"/>
        </w:rPr>
        <w:t>Lederhouse</w:t>
      </w:r>
      <w:proofErr w:type="spellEnd"/>
      <w:r>
        <w:rPr>
          <w:rFonts w:asciiTheme="majorHAnsi" w:hAnsiTheme="majorHAnsi" w:cstheme="majorHAnsi"/>
        </w:rPr>
        <w:t xml:space="preserve"> 1981). Likewise, it would be useful </w:t>
      </w:r>
      <w:r>
        <w:rPr>
          <w:rFonts w:asciiTheme="majorHAnsi" w:hAnsiTheme="majorHAnsi" w:cstheme="majorHAnsi"/>
        </w:rPr>
        <w:lastRenderedPageBreak/>
        <w:t xml:space="preserve">to identify genes that may be involved in thermal tolerance in monarchs, since these could potentially differ in frequency or level of expression between eastern and western monarchs. Genes involved in thermal tolerance may also be targets of natural selection in a warming climate (e.g. </w:t>
      </w:r>
      <w:proofErr w:type="spellStart"/>
      <w:r>
        <w:rPr>
          <w:rFonts w:asciiTheme="majorHAnsi" w:hAnsiTheme="majorHAnsi" w:cstheme="majorHAnsi"/>
        </w:rPr>
        <w:t>Somero</w:t>
      </w:r>
      <w:proofErr w:type="spellEnd"/>
      <w:r>
        <w:rPr>
          <w:rFonts w:asciiTheme="majorHAnsi" w:hAnsiTheme="majorHAnsi" w:cstheme="majorHAnsi"/>
        </w:rPr>
        <w:t xml:space="preserve"> 2010</w:t>
      </w:r>
      <w:r w:rsidR="005F6475">
        <w:rPr>
          <w:rFonts w:asciiTheme="majorHAnsi" w:hAnsiTheme="majorHAnsi" w:cstheme="majorHAnsi"/>
        </w:rPr>
        <w:t>).</w:t>
      </w:r>
    </w:p>
    <w:p w14:paraId="25862E38" w14:textId="77777777" w:rsidR="009C032C" w:rsidRDefault="009C032C" w:rsidP="009C032C">
      <w:pPr>
        <w:jc w:val="both"/>
        <w:rPr>
          <w:rFonts w:asciiTheme="majorHAnsi" w:hAnsiTheme="majorHAnsi" w:cstheme="majorHAnsi"/>
          <w:i/>
          <w:iCs/>
        </w:rPr>
      </w:pPr>
    </w:p>
    <w:p w14:paraId="27A7DCCF" w14:textId="77777777" w:rsidR="009C032C" w:rsidRPr="0026771D" w:rsidRDefault="009C032C" w:rsidP="009C032C">
      <w:pPr>
        <w:jc w:val="center"/>
        <w:rPr>
          <w:rFonts w:asciiTheme="majorHAnsi" w:hAnsiTheme="majorHAnsi" w:cstheme="majorHAnsi"/>
          <w:i/>
          <w:iCs/>
        </w:rPr>
      </w:pPr>
      <w:r>
        <w:rPr>
          <w:rFonts w:asciiTheme="majorHAnsi" w:hAnsiTheme="majorHAnsi" w:cstheme="majorHAnsi"/>
          <w:i/>
          <w:iCs/>
        </w:rPr>
        <w:t>Interactions with natural enemies</w:t>
      </w:r>
    </w:p>
    <w:p w14:paraId="6DCEA918" w14:textId="77777777" w:rsidR="009C032C" w:rsidRDefault="009C032C" w:rsidP="009C032C">
      <w:pPr>
        <w:rPr>
          <w:rFonts w:asciiTheme="majorHAnsi" w:hAnsiTheme="majorHAnsi" w:cstheme="majorHAnsi"/>
        </w:rPr>
      </w:pPr>
    </w:p>
    <w:p w14:paraId="2C39EAE4" w14:textId="1C288B56" w:rsidR="009C032C" w:rsidRDefault="009C032C" w:rsidP="009C032C">
      <w:pPr>
        <w:ind w:firstLine="720"/>
        <w:jc w:val="both"/>
        <w:rPr>
          <w:rFonts w:asciiTheme="majorHAnsi" w:hAnsiTheme="majorHAnsi" w:cstheme="majorHAnsi"/>
        </w:rPr>
      </w:pPr>
      <w:r>
        <w:rPr>
          <w:rFonts w:asciiTheme="majorHAnsi" w:hAnsiTheme="majorHAnsi" w:cstheme="majorHAnsi"/>
        </w:rPr>
        <w:t>Eastern and western monarchs likely interact with disparate assemblages of natural enemies. In eastern North America, various studies have reported on the effects of predation and parasitism by Tachinid flies (</w:t>
      </w:r>
      <w:proofErr w:type="spellStart"/>
      <w:r>
        <w:rPr>
          <w:rFonts w:asciiTheme="majorHAnsi" w:hAnsiTheme="majorHAnsi" w:cstheme="majorHAnsi"/>
        </w:rPr>
        <w:t>Oberhauser</w:t>
      </w:r>
      <w:proofErr w:type="spellEnd"/>
      <w:r>
        <w:rPr>
          <w:rFonts w:asciiTheme="majorHAnsi" w:hAnsiTheme="majorHAnsi" w:cstheme="majorHAnsi"/>
        </w:rPr>
        <w:t xml:space="preserve"> 2012), fire ants (Calvert 2004), ladybugs (Koch et al. 2003), and other arthropods (</w:t>
      </w:r>
      <w:proofErr w:type="spellStart"/>
      <w:r>
        <w:rPr>
          <w:rFonts w:asciiTheme="majorHAnsi" w:hAnsiTheme="majorHAnsi" w:cstheme="majorHAnsi"/>
        </w:rPr>
        <w:t>Rayor</w:t>
      </w:r>
      <w:proofErr w:type="spellEnd"/>
      <w:r>
        <w:rPr>
          <w:rFonts w:asciiTheme="majorHAnsi" w:hAnsiTheme="majorHAnsi" w:cstheme="majorHAnsi"/>
        </w:rPr>
        <w:t xml:space="preserve"> 2004, </w:t>
      </w:r>
      <w:proofErr w:type="spellStart"/>
      <w:r>
        <w:rPr>
          <w:rFonts w:asciiTheme="majorHAnsi" w:hAnsiTheme="majorHAnsi" w:cstheme="majorHAnsi"/>
        </w:rPr>
        <w:t>Prysby</w:t>
      </w:r>
      <w:proofErr w:type="spellEnd"/>
      <w:r>
        <w:rPr>
          <w:rFonts w:asciiTheme="majorHAnsi" w:hAnsiTheme="majorHAnsi" w:cstheme="majorHAnsi"/>
        </w:rPr>
        <w:t xml:space="preserve"> 2004, </w:t>
      </w:r>
      <w:proofErr w:type="spellStart"/>
      <w:r>
        <w:rPr>
          <w:rFonts w:asciiTheme="majorHAnsi" w:hAnsiTheme="majorHAnsi" w:cstheme="majorHAnsi"/>
        </w:rPr>
        <w:t>Oberhauser</w:t>
      </w:r>
      <w:proofErr w:type="spellEnd"/>
      <w:r>
        <w:rPr>
          <w:rFonts w:asciiTheme="majorHAnsi" w:hAnsiTheme="majorHAnsi" w:cstheme="majorHAnsi"/>
        </w:rPr>
        <w:t xml:space="preserve"> et al. 2015, Hermann et al. 2019). Few studies have focused on natural enemies in western monarchs, and this would be a useful avenue for future research. </w:t>
      </w:r>
    </w:p>
    <w:p w14:paraId="44F4F954" w14:textId="72CBCF8B" w:rsidR="009C032C" w:rsidRDefault="009C032C" w:rsidP="009C032C">
      <w:pPr>
        <w:ind w:firstLine="720"/>
        <w:jc w:val="both"/>
        <w:rPr>
          <w:rFonts w:asciiTheme="majorHAnsi" w:hAnsiTheme="majorHAnsi" w:cstheme="majorHAnsi"/>
        </w:rPr>
      </w:pPr>
      <w:r>
        <w:rPr>
          <w:rFonts w:asciiTheme="majorHAnsi" w:hAnsiTheme="majorHAnsi" w:cstheme="majorHAnsi"/>
        </w:rPr>
        <w:t xml:space="preserve">The best-studied interaction between monarchs and their natural enemies is with the protozoan parasite </w:t>
      </w:r>
      <w:r w:rsidRPr="0026771D">
        <w:rPr>
          <w:rFonts w:asciiTheme="majorHAnsi" w:hAnsiTheme="majorHAnsi" w:cstheme="majorHAnsi"/>
          <w:i/>
          <w:iCs/>
        </w:rPr>
        <w:t xml:space="preserve">Ophryocystis </w:t>
      </w:r>
      <w:proofErr w:type="spellStart"/>
      <w:r w:rsidRPr="0026771D">
        <w:rPr>
          <w:rFonts w:asciiTheme="majorHAnsi" w:hAnsiTheme="majorHAnsi" w:cstheme="majorHAnsi"/>
          <w:i/>
          <w:iCs/>
        </w:rPr>
        <w:t>elektroschirrha</w:t>
      </w:r>
      <w:proofErr w:type="spellEnd"/>
      <w:r>
        <w:rPr>
          <w:rFonts w:asciiTheme="majorHAnsi" w:hAnsiTheme="majorHAnsi" w:cstheme="majorHAnsi"/>
        </w:rPr>
        <w:t xml:space="preserve"> (OE). Common garden cross-infection experiments with OE showed no differences in tolerance or resistance between eastern and western monarchs (de Roode et al. 2008), despite evidence for (1) higher natural prevalence of OE in western compared to eastern North America (</w:t>
      </w:r>
      <w:proofErr w:type="spellStart"/>
      <w:r>
        <w:rPr>
          <w:rFonts w:asciiTheme="majorHAnsi" w:hAnsiTheme="majorHAnsi" w:cstheme="majorHAnsi"/>
        </w:rPr>
        <w:t>Altizer</w:t>
      </w:r>
      <w:proofErr w:type="spellEnd"/>
      <w:r>
        <w:rPr>
          <w:rFonts w:asciiTheme="majorHAnsi" w:hAnsiTheme="majorHAnsi" w:cstheme="majorHAnsi"/>
        </w:rPr>
        <w:t xml:space="preserve"> and de Roode 2015); (2) genetic variation among monarch genotypes for tolerance and resistance (</w:t>
      </w:r>
      <w:r w:rsidRPr="00692528">
        <w:rPr>
          <w:rFonts w:asciiTheme="majorHAnsi" w:hAnsiTheme="majorHAnsi" w:cstheme="majorHAnsi"/>
        </w:rPr>
        <w:t xml:space="preserve">de Roode and </w:t>
      </w:r>
      <w:proofErr w:type="spellStart"/>
      <w:r w:rsidRPr="00692528">
        <w:rPr>
          <w:rFonts w:asciiTheme="majorHAnsi" w:hAnsiTheme="majorHAnsi" w:cstheme="majorHAnsi"/>
        </w:rPr>
        <w:t>Altizer</w:t>
      </w:r>
      <w:proofErr w:type="spellEnd"/>
      <w:r w:rsidRPr="00692528">
        <w:rPr>
          <w:rFonts w:asciiTheme="majorHAnsi" w:hAnsiTheme="majorHAnsi" w:cstheme="majorHAnsi"/>
        </w:rPr>
        <w:t xml:space="preserve"> 2010, Lefevre et al. 2011</w:t>
      </w:r>
      <w:r>
        <w:rPr>
          <w:rFonts w:asciiTheme="majorHAnsi" w:hAnsiTheme="majorHAnsi" w:cstheme="majorHAnsi"/>
        </w:rPr>
        <w:t xml:space="preserve">); (3) variation among OE strains in virulence (de Roode et al. 2008, de Roode and </w:t>
      </w:r>
      <w:proofErr w:type="spellStart"/>
      <w:r>
        <w:rPr>
          <w:rFonts w:asciiTheme="majorHAnsi" w:hAnsiTheme="majorHAnsi" w:cstheme="majorHAnsi"/>
        </w:rPr>
        <w:t>Altizer</w:t>
      </w:r>
      <w:proofErr w:type="spellEnd"/>
      <w:r>
        <w:rPr>
          <w:rFonts w:asciiTheme="majorHAnsi" w:hAnsiTheme="majorHAnsi" w:cstheme="majorHAnsi"/>
        </w:rPr>
        <w:t xml:space="preserve"> 2010); (4) evidence that monarch populations in Hawaii and South Florida do show evidence for divergence in OE tolerance and resistance (Sternberg et al. 2013). Together, these results suggest that differences in virulence among OE genotypes are capable of selecting for genetically-based differences in tolerance and resistance in monarch populations, though such differences are not observed in eastern versus western monarchs.</w:t>
      </w:r>
      <w:r w:rsidR="00C21950">
        <w:rPr>
          <w:rFonts w:asciiTheme="majorHAnsi" w:hAnsiTheme="majorHAnsi" w:cstheme="majorHAnsi"/>
        </w:rPr>
        <w:t xml:space="preserve"> </w:t>
      </w:r>
    </w:p>
    <w:p w14:paraId="4987ABDA" w14:textId="70E32658" w:rsidR="00C21950" w:rsidRDefault="00C21950" w:rsidP="009C032C">
      <w:pPr>
        <w:ind w:firstLine="720"/>
        <w:jc w:val="both"/>
        <w:rPr>
          <w:rFonts w:asciiTheme="majorHAnsi" w:hAnsiTheme="majorHAnsi" w:cstheme="majorHAnsi"/>
        </w:rPr>
      </w:pPr>
      <w:r>
        <w:rPr>
          <w:rFonts w:asciiTheme="majorHAnsi" w:hAnsiTheme="majorHAnsi" w:cstheme="majorHAnsi"/>
        </w:rPr>
        <w:t xml:space="preserve">A potentially interesting follow-up study would be to compare the virulence estimates of eastern and western OE genotypes from de Roode et al. (2008) with present-day estimates. </w:t>
      </w:r>
      <w:r w:rsidR="00050BEE">
        <w:rPr>
          <w:rFonts w:asciiTheme="majorHAnsi" w:hAnsiTheme="majorHAnsi" w:cstheme="majorHAnsi"/>
        </w:rPr>
        <w:t>A</w:t>
      </w:r>
      <w:r>
        <w:rPr>
          <w:rFonts w:asciiTheme="majorHAnsi" w:hAnsiTheme="majorHAnsi" w:cstheme="majorHAnsi"/>
        </w:rPr>
        <w:t xml:space="preserve"> prediction might be that OE virulence has increased in western North America in the last decade, coincident with </w:t>
      </w:r>
      <w:r w:rsidR="00050BEE">
        <w:rPr>
          <w:rFonts w:asciiTheme="majorHAnsi" w:hAnsiTheme="majorHAnsi" w:cstheme="majorHAnsi"/>
        </w:rPr>
        <w:t>increases in the prevalence of year-round bre</w:t>
      </w:r>
      <w:r w:rsidR="00050BEE" w:rsidRPr="00A157DA">
        <w:rPr>
          <w:rFonts w:asciiTheme="majorHAnsi" w:hAnsiTheme="majorHAnsi" w:cstheme="majorHAnsi"/>
        </w:rPr>
        <w:t>eding in California (Satterfield et al. 2016, Crone and Schultz 2021).</w:t>
      </w:r>
      <w:r w:rsidR="00050BEE">
        <w:rPr>
          <w:rFonts w:asciiTheme="majorHAnsi" w:hAnsiTheme="majorHAnsi" w:cstheme="majorHAnsi"/>
        </w:rPr>
        <w:t xml:space="preserve"> </w:t>
      </w:r>
    </w:p>
    <w:p w14:paraId="050DF6D1" w14:textId="77777777" w:rsidR="009C032C" w:rsidRDefault="009C032C" w:rsidP="009C032C">
      <w:pPr>
        <w:rPr>
          <w:rFonts w:asciiTheme="majorHAnsi" w:hAnsiTheme="majorHAnsi" w:cstheme="majorHAnsi"/>
        </w:rPr>
      </w:pPr>
    </w:p>
    <w:p w14:paraId="03C2679A" w14:textId="77777777" w:rsidR="009C032C" w:rsidRPr="0026771D" w:rsidRDefault="009C032C" w:rsidP="009C032C">
      <w:pPr>
        <w:jc w:val="center"/>
        <w:rPr>
          <w:rFonts w:asciiTheme="majorHAnsi" w:hAnsiTheme="majorHAnsi" w:cstheme="majorHAnsi"/>
          <w:i/>
          <w:iCs/>
        </w:rPr>
      </w:pPr>
      <w:r w:rsidRPr="0026771D">
        <w:rPr>
          <w:rFonts w:asciiTheme="majorHAnsi" w:hAnsiTheme="majorHAnsi" w:cstheme="majorHAnsi"/>
          <w:i/>
          <w:iCs/>
        </w:rPr>
        <w:t>Migration-associated traits and behaviors</w:t>
      </w:r>
    </w:p>
    <w:p w14:paraId="540D30D9" w14:textId="77777777" w:rsidR="009C032C" w:rsidRDefault="009C032C" w:rsidP="009C032C">
      <w:pPr>
        <w:rPr>
          <w:rFonts w:asciiTheme="majorHAnsi" w:hAnsiTheme="majorHAnsi" w:cstheme="majorHAnsi"/>
        </w:rPr>
      </w:pPr>
    </w:p>
    <w:p w14:paraId="563634D3" w14:textId="170CA1EF" w:rsidR="001413A5" w:rsidRDefault="009C032C" w:rsidP="009C032C">
      <w:pPr>
        <w:jc w:val="both"/>
        <w:rPr>
          <w:rFonts w:asciiTheme="majorHAnsi" w:hAnsiTheme="majorHAnsi" w:cstheme="majorHAnsi"/>
        </w:rPr>
      </w:pPr>
      <w:r>
        <w:rPr>
          <w:rFonts w:asciiTheme="majorHAnsi" w:hAnsiTheme="majorHAnsi" w:cstheme="majorHAnsi"/>
        </w:rPr>
        <w:tab/>
        <w:t>The most conspicuous difference between eastern and western monarchs is the scale of their seasonal migration. Mark-recapture studies with eastern monarchs show that they generally fly between 1</w:t>
      </w:r>
      <w:r w:rsidR="00692710">
        <w:rPr>
          <w:rFonts w:asciiTheme="majorHAnsi" w:hAnsiTheme="majorHAnsi" w:cstheme="majorHAnsi"/>
        </w:rPr>
        <w:t>,</w:t>
      </w:r>
      <w:r w:rsidR="00844821">
        <w:rPr>
          <w:rFonts w:asciiTheme="majorHAnsi" w:hAnsiTheme="majorHAnsi" w:cstheme="majorHAnsi"/>
        </w:rPr>
        <w:t>5</w:t>
      </w:r>
      <w:r>
        <w:rPr>
          <w:rFonts w:asciiTheme="majorHAnsi" w:hAnsiTheme="majorHAnsi" w:cstheme="majorHAnsi"/>
        </w:rPr>
        <w:t>00-3</w:t>
      </w:r>
      <w:r w:rsidR="00692710">
        <w:rPr>
          <w:rFonts w:asciiTheme="majorHAnsi" w:hAnsiTheme="majorHAnsi" w:cstheme="majorHAnsi"/>
        </w:rPr>
        <w:t>,</w:t>
      </w:r>
      <w:r>
        <w:rPr>
          <w:rFonts w:asciiTheme="majorHAnsi" w:hAnsiTheme="majorHAnsi" w:cstheme="majorHAnsi"/>
        </w:rPr>
        <w:t>000 km during their fall migration to Mexico, with some individuals covering more than 4</w:t>
      </w:r>
      <w:r w:rsidR="00692710">
        <w:rPr>
          <w:rFonts w:asciiTheme="majorHAnsi" w:hAnsiTheme="majorHAnsi" w:cstheme="majorHAnsi"/>
        </w:rPr>
        <w:t>,</w:t>
      </w:r>
      <w:r>
        <w:rPr>
          <w:rFonts w:asciiTheme="majorHAnsi" w:hAnsiTheme="majorHAnsi" w:cstheme="majorHAnsi"/>
        </w:rPr>
        <w:t>000 km</w:t>
      </w:r>
      <w:r w:rsidR="0026579F">
        <w:rPr>
          <w:rFonts w:asciiTheme="majorHAnsi" w:hAnsiTheme="majorHAnsi" w:cstheme="majorHAnsi"/>
        </w:rPr>
        <w:t xml:space="preserve"> (Flockhart et al. 2017a)</w:t>
      </w:r>
      <w:r w:rsidR="00844821">
        <w:rPr>
          <w:rFonts w:asciiTheme="majorHAnsi" w:hAnsiTheme="majorHAnsi" w:cstheme="majorHAnsi"/>
        </w:rPr>
        <w:t xml:space="preserve">. </w:t>
      </w:r>
      <w:r>
        <w:rPr>
          <w:rFonts w:asciiTheme="majorHAnsi" w:hAnsiTheme="majorHAnsi" w:cstheme="majorHAnsi"/>
        </w:rPr>
        <w:t>By contrast</w:t>
      </w:r>
      <w:r w:rsidRPr="00F15F66">
        <w:rPr>
          <w:rFonts w:asciiTheme="majorHAnsi" w:hAnsiTheme="majorHAnsi" w:cstheme="majorHAnsi"/>
        </w:rPr>
        <w:t>, tagging studies with western monarchs have found maximum flight distances of ~</w:t>
      </w:r>
      <w:r w:rsidR="0026579F" w:rsidRPr="00F15F66">
        <w:rPr>
          <w:rFonts w:asciiTheme="majorHAnsi" w:hAnsiTheme="majorHAnsi" w:cstheme="majorHAnsi"/>
        </w:rPr>
        <w:t>1</w:t>
      </w:r>
      <w:r w:rsidR="00692710" w:rsidRPr="00F15F66">
        <w:rPr>
          <w:rFonts w:asciiTheme="majorHAnsi" w:hAnsiTheme="majorHAnsi" w:cstheme="majorHAnsi"/>
        </w:rPr>
        <w:t>,</w:t>
      </w:r>
      <w:r w:rsidR="0026579F" w:rsidRPr="00F15F66">
        <w:rPr>
          <w:rFonts w:asciiTheme="majorHAnsi" w:hAnsiTheme="majorHAnsi" w:cstheme="majorHAnsi"/>
        </w:rPr>
        <w:t>400</w:t>
      </w:r>
      <w:r w:rsidRPr="00F15F66">
        <w:rPr>
          <w:rFonts w:asciiTheme="majorHAnsi" w:hAnsiTheme="majorHAnsi" w:cstheme="majorHAnsi"/>
        </w:rPr>
        <w:t xml:space="preserve"> km</w:t>
      </w:r>
      <w:r w:rsidR="0026579F" w:rsidRPr="00F15F66">
        <w:rPr>
          <w:rFonts w:asciiTheme="majorHAnsi" w:hAnsiTheme="majorHAnsi" w:cstheme="majorHAnsi"/>
        </w:rPr>
        <w:t xml:space="preserve"> (James and Kappen 2021)</w:t>
      </w:r>
      <w:r w:rsidRPr="00F15F66">
        <w:rPr>
          <w:rFonts w:asciiTheme="majorHAnsi" w:hAnsiTheme="majorHAnsi" w:cstheme="majorHAnsi"/>
        </w:rPr>
        <w:t>, with typical</w:t>
      </w:r>
      <w:r>
        <w:rPr>
          <w:rFonts w:asciiTheme="majorHAnsi" w:hAnsiTheme="majorHAnsi" w:cstheme="majorHAnsi"/>
        </w:rPr>
        <w:t xml:space="preserve"> flight distances of &lt;800 km (James et al. 2018). Studies using stable isotope data corroborate these differences in migration distance between eastern and western monarchs (Wassenaar and Hobson 1998, Hobson et al. 1999, Flockhart et al. 2017a, Yang et al. 2016)</w:t>
      </w:r>
      <w:r w:rsidR="00844821">
        <w:rPr>
          <w:rFonts w:asciiTheme="majorHAnsi" w:hAnsiTheme="majorHAnsi" w:cstheme="majorHAnsi"/>
        </w:rPr>
        <w:t xml:space="preserve">. In particular, the eastern overwintering monarchs in Flockhart et al. (2017a) had an average migration distance (based on the </w:t>
      </w:r>
      <w:r w:rsidR="00E74077">
        <w:rPr>
          <w:rFonts w:asciiTheme="majorHAnsi" w:hAnsiTheme="majorHAnsi" w:cstheme="majorHAnsi"/>
        </w:rPr>
        <w:t>distance to centroid</w:t>
      </w:r>
      <w:r w:rsidR="00844821">
        <w:rPr>
          <w:rFonts w:asciiTheme="majorHAnsi" w:hAnsiTheme="majorHAnsi" w:cstheme="majorHAnsi"/>
        </w:rPr>
        <w:t xml:space="preserve"> metric) of 2</w:t>
      </w:r>
      <w:r w:rsidR="00692710">
        <w:rPr>
          <w:rFonts w:asciiTheme="majorHAnsi" w:hAnsiTheme="majorHAnsi" w:cstheme="majorHAnsi"/>
        </w:rPr>
        <w:t>,</w:t>
      </w:r>
      <w:r w:rsidR="00844821">
        <w:rPr>
          <w:rFonts w:asciiTheme="majorHAnsi" w:hAnsiTheme="majorHAnsi" w:cstheme="majorHAnsi"/>
        </w:rPr>
        <w:t xml:space="preserve">995 km; Yang et al. (2016) </w:t>
      </w:r>
      <w:r w:rsidR="00E74077">
        <w:rPr>
          <w:rFonts w:asciiTheme="majorHAnsi" w:hAnsiTheme="majorHAnsi" w:cstheme="majorHAnsi"/>
        </w:rPr>
        <w:t>do</w:t>
      </w:r>
      <w:r w:rsidR="00844821">
        <w:rPr>
          <w:rFonts w:asciiTheme="majorHAnsi" w:hAnsiTheme="majorHAnsi" w:cstheme="majorHAnsi"/>
        </w:rPr>
        <w:t xml:space="preserve"> not provide migration distance</w:t>
      </w:r>
      <w:r w:rsidR="00E74077">
        <w:rPr>
          <w:rFonts w:asciiTheme="majorHAnsi" w:hAnsiTheme="majorHAnsi" w:cstheme="majorHAnsi"/>
        </w:rPr>
        <w:t xml:space="preserve"> estimates</w:t>
      </w:r>
      <w:r w:rsidR="00844821">
        <w:rPr>
          <w:rFonts w:asciiTheme="majorHAnsi" w:hAnsiTheme="majorHAnsi" w:cstheme="majorHAnsi"/>
        </w:rPr>
        <w:t xml:space="preserve">, though a </w:t>
      </w:r>
      <w:r w:rsidR="00E74077">
        <w:rPr>
          <w:rFonts w:asciiTheme="majorHAnsi" w:hAnsiTheme="majorHAnsi" w:cstheme="majorHAnsi"/>
        </w:rPr>
        <w:t>substantial</w:t>
      </w:r>
      <w:r w:rsidR="00844821">
        <w:rPr>
          <w:rFonts w:asciiTheme="majorHAnsi" w:hAnsiTheme="majorHAnsi" w:cstheme="majorHAnsi"/>
        </w:rPr>
        <w:t xml:space="preserve"> proportion of western overwintering monarchs </w:t>
      </w:r>
      <w:r w:rsidR="00E74077">
        <w:rPr>
          <w:rFonts w:asciiTheme="majorHAnsi" w:hAnsiTheme="majorHAnsi" w:cstheme="majorHAnsi"/>
        </w:rPr>
        <w:t xml:space="preserve">appear </w:t>
      </w:r>
      <w:r w:rsidR="00E74077">
        <w:rPr>
          <w:rFonts w:asciiTheme="majorHAnsi" w:hAnsiTheme="majorHAnsi" w:cstheme="majorHAnsi"/>
        </w:rPr>
        <w:lastRenderedPageBreak/>
        <w:t xml:space="preserve">to </w:t>
      </w:r>
      <w:r w:rsidR="00844821">
        <w:rPr>
          <w:rFonts w:asciiTheme="majorHAnsi" w:hAnsiTheme="majorHAnsi" w:cstheme="majorHAnsi"/>
        </w:rPr>
        <w:t xml:space="preserve">originate in coastal California, suggesting that average western migration distances may be closer to ~500 km. This would represent an approximately six-fold difference in average migration distance between eastern and western monarchs. </w:t>
      </w:r>
    </w:p>
    <w:p w14:paraId="41382FF8" w14:textId="70CC5468" w:rsidR="009C032C" w:rsidRDefault="009C032C" w:rsidP="00C24E89">
      <w:pPr>
        <w:ind w:firstLine="720"/>
        <w:jc w:val="both"/>
        <w:rPr>
          <w:rFonts w:asciiTheme="majorHAnsi" w:hAnsiTheme="majorHAnsi" w:cstheme="majorHAnsi"/>
        </w:rPr>
      </w:pPr>
      <w:r>
        <w:rPr>
          <w:rFonts w:asciiTheme="majorHAnsi" w:hAnsiTheme="majorHAnsi" w:cstheme="majorHAnsi"/>
        </w:rPr>
        <w:t>Migration acts as a strong selective filter for migratory monarchs, favoring individuals with larger and more elongated forewings (</w:t>
      </w:r>
      <w:proofErr w:type="spellStart"/>
      <w:r>
        <w:rPr>
          <w:rFonts w:asciiTheme="majorHAnsi" w:hAnsiTheme="majorHAnsi" w:cstheme="majorHAnsi"/>
        </w:rPr>
        <w:t>Altizer</w:t>
      </w:r>
      <w:proofErr w:type="spellEnd"/>
      <w:r>
        <w:rPr>
          <w:rFonts w:asciiTheme="majorHAnsi" w:hAnsiTheme="majorHAnsi" w:cstheme="majorHAnsi"/>
        </w:rPr>
        <w:t xml:space="preserve"> and Davis 2010, Yang et al. 2016, Flockhart et al. 2017b). Researchers have generally found that western monarchs have slightly smaller and less elongated forewings than eastern monarchs, potentially as a result of divergent selection due to differences in migration distance (</w:t>
      </w:r>
      <w:proofErr w:type="spellStart"/>
      <w:r>
        <w:rPr>
          <w:rFonts w:asciiTheme="majorHAnsi" w:hAnsiTheme="majorHAnsi" w:cstheme="majorHAnsi"/>
        </w:rPr>
        <w:t>Altizer</w:t>
      </w:r>
      <w:proofErr w:type="spellEnd"/>
      <w:r>
        <w:rPr>
          <w:rFonts w:asciiTheme="majorHAnsi" w:hAnsiTheme="majorHAnsi" w:cstheme="majorHAnsi"/>
        </w:rPr>
        <w:t xml:space="preserve"> and Davis 2010, Li et al. 2016, Freedman and Dingle 2018).</w:t>
      </w:r>
      <w:r w:rsidR="00C24E89">
        <w:rPr>
          <w:rFonts w:asciiTheme="majorHAnsi" w:hAnsiTheme="majorHAnsi" w:cstheme="majorHAnsi"/>
        </w:rPr>
        <w:t xml:space="preserve"> </w:t>
      </w:r>
      <w:r>
        <w:rPr>
          <w:rFonts w:asciiTheme="majorHAnsi" w:hAnsiTheme="majorHAnsi" w:cstheme="majorHAnsi"/>
        </w:rPr>
        <w:t xml:space="preserve">Studies that have directly compared eastern and western monarchs—both wild-caught and common-garden reared—are shown in Table </w:t>
      </w:r>
      <w:r w:rsidR="00E74077">
        <w:rPr>
          <w:rFonts w:asciiTheme="majorHAnsi" w:hAnsiTheme="majorHAnsi" w:cstheme="majorHAnsi"/>
        </w:rPr>
        <w:t>S</w:t>
      </w:r>
      <w:r>
        <w:rPr>
          <w:rFonts w:asciiTheme="majorHAnsi" w:hAnsiTheme="majorHAnsi" w:cstheme="majorHAnsi"/>
        </w:rPr>
        <w:t xml:space="preserve">2. Eastern monarchs have consistently larger forewings than western monarchs across all studies and comparisons (Table </w:t>
      </w:r>
      <w:r w:rsidR="00692710">
        <w:rPr>
          <w:rFonts w:asciiTheme="majorHAnsi" w:hAnsiTheme="majorHAnsi" w:cstheme="majorHAnsi"/>
        </w:rPr>
        <w:t>S</w:t>
      </w:r>
      <w:r>
        <w:rPr>
          <w:rFonts w:asciiTheme="majorHAnsi" w:hAnsiTheme="majorHAnsi" w:cstheme="majorHAnsi"/>
        </w:rPr>
        <w:t xml:space="preserve">2). However, these differences are relatively modest in </w:t>
      </w:r>
      <w:r w:rsidR="00844821">
        <w:rPr>
          <w:rFonts w:asciiTheme="majorHAnsi" w:hAnsiTheme="majorHAnsi" w:cstheme="majorHAnsi"/>
        </w:rPr>
        <w:t xml:space="preserve">comparisons using </w:t>
      </w:r>
      <w:r>
        <w:rPr>
          <w:rFonts w:asciiTheme="majorHAnsi" w:hAnsiTheme="majorHAnsi" w:cstheme="majorHAnsi"/>
        </w:rPr>
        <w:t xml:space="preserve">wild caught individuals (eastern monarchs are between 1-8% larger), and even less pronounced for common-garden reared monarchs (~1%). Future studies could focus on accounting for the sources of environmental variation (e.g. rearing temperature, host plant identity, photoperiod conditions) in migration-associated traits that could potentially explain phenotypic differences between eastern and western monarchs. Environmental contributions to migration-associated traits may be particularly important for understanding differences observed between wild-caught eastern and western monarchs, especially in light of studies showing that </w:t>
      </w:r>
      <w:r w:rsidR="00636F1E">
        <w:rPr>
          <w:rFonts w:asciiTheme="majorHAnsi" w:hAnsiTheme="majorHAnsi" w:cstheme="majorHAnsi"/>
        </w:rPr>
        <w:t xml:space="preserve">larval </w:t>
      </w:r>
      <w:r>
        <w:rPr>
          <w:rFonts w:asciiTheme="majorHAnsi" w:hAnsiTheme="majorHAnsi" w:cstheme="majorHAnsi"/>
        </w:rPr>
        <w:t xml:space="preserve">host plant species can influence adult monarch size (e.g. </w:t>
      </w:r>
      <w:proofErr w:type="spellStart"/>
      <w:r>
        <w:rPr>
          <w:rFonts w:asciiTheme="majorHAnsi" w:hAnsiTheme="majorHAnsi" w:cstheme="majorHAnsi"/>
        </w:rPr>
        <w:t>Pocius</w:t>
      </w:r>
      <w:proofErr w:type="spellEnd"/>
      <w:r>
        <w:rPr>
          <w:rFonts w:asciiTheme="majorHAnsi" w:hAnsiTheme="majorHAnsi" w:cstheme="majorHAnsi"/>
        </w:rPr>
        <w:t xml:space="preserve"> et al. 2017, Decker et al. 2019, Freedman et al. 2020</w:t>
      </w:r>
      <w:r w:rsidR="00692710">
        <w:rPr>
          <w:rFonts w:asciiTheme="majorHAnsi" w:hAnsiTheme="majorHAnsi" w:cstheme="majorHAnsi"/>
        </w:rPr>
        <w:t>a</w:t>
      </w:r>
      <w:r>
        <w:rPr>
          <w:rFonts w:asciiTheme="majorHAnsi" w:hAnsiTheme="majorHAnsi" w:cstheme="majorHAnsi"/>
        </w:rPr>
        <w:t>).</w:t>
      </w:r>
      <w:r w:rsidR="00E74077">
        <w:rPr>
          <w:rFonts w:asciiTheme="majorHAnsi" w:hAnsiTheme="majorHAnsi" w:cstheme="majorHAnsi"/>
        </w:rPr>
        <w:t xml:space="preserve"> Environmental differences were also suggested as the reason for the significantly higher flight endurance of eastern compared to western monarchs (</w:t>
      </w:r>
      <w:proofErr w:type="spellStart"/>
      <w:r w:rsidR="00E74077">
        <w:rPr>
          <w:rFonts w:asciiTheme="majorHAnsi" w:hAnsiTheme="majorHAnsi" w:cstheme="majorHAnsi"/>
        </w:rPr>
        <w:t>Talla</w:t>
      </w:r>
      <w:proofErr w:type="spellEnd"/>
      <w:r w:rsidR="00E74077">
        <w:rPr>
          <w:rFonts w:asciiTheme="majorHAnsi" w:hAnsiTheme="majorHAnsi" w:cstheme="majorHAnsi"/>
        </w:rPr>
        <w:t xml:space="preserve"> et al. 2020).</w:t>
      </w:r>
    </w:p>
    <w:p w14:paraId="23950374" w14:textId="77777777" w:rsidR="009C032C" w:rsidRPr="0026771D" w:rsidRDefault="009C032C" w:rsidP="009C032C">
      <w:pPr>
        <w:rPr>
          <w:rFonts w:asciiTheme="majorHAnsi" w:hAnsiTheme="majorHAnsi" w:cstheme="majorHAnsi"/>
        </w:rPr>
      </w:pPr>
    </w:p>
    <w:p w14:paraId="26B2421F" w14:textId="77777777" w:rsidR="009C032C" w:rsidRDefault="009C032C" w:rsidP="009C032C">
      <w:pPr>
        <w:jc w:val="center"/>
        <w:rPr>
          <w:rFonts w:asciiTheme="majorHAnsi" w:hAnsiTheme="majorHAnsi" w:cstheme="majorHAnsi"/>
          <w:b/>
          <w:bCs/>
        </w:rPr>
      </w:pPr>
      <w:r>
        <w:rPr>
          <w:rFonts w:asciiTheme="majorHAnsi" w:hAnsiTheme="majorHAnsi" w:cstheme="majorHAnsi"/>
          <w:b/>
          <w:bCs/>
        </w:rPr>
        <w:t>G</w:t>
      </w:r>
      <w:r w:rsidRPr="0026771D">
        <w:rPr>
          <w:rFonts w:asciiTheme="majorHAnsi" w:hAnsiTheme="majorHAnsi" w:cstheme="majorHAnsi"/>
          <w:b/>
          <w:bCs/>
        </w:rPr>
        <w:t>enetic studies of differentiation between eastern and western monarchs</w:t>
      </w:r>
    </w:p>
    <w:p w14:paraId="1F9F75F5" w14:textId="77777777" w:rsidR="009C032C" w:rsidRDefault="009C032C" w:rsidP="009C032C">
      <w:pPr>
        <w:rPr>
          <w:rFonts w:asciiTheme="majorHAnsi" w:hAnsiTheme="majorHAnsi" w:cstheme="majorHAnsi"/>
          <w:i/>
          <w:iCs/>
        </w:rPr>
      </w:pPr>
    </w:p>
    <w:p w14:paraId="437CF18D" w14:textId="77777777" w:rsidR="009C032C" w:rsidRPr="0026771D" w:rsidRDefault="009C032C" w:rsidP="009C032C">
      <w:pPr>
        <w:jc w:val="center"/>
        <w:rPr>
          <w:rFonts w:asciiTheme="majorHAnsi" w:hAnsiTheme="majorHAnsi" w:cstheme="majorHAnsi"/>
          <w:i/>
          <w:iCs/>
        </w:rPr>
      </w:pPr>
      <w:r>
        <w:rPr>
          <w:rFonts w:asciiTheme="majorHAnsi" w:hAnsiTheme="majorHAnsi" w:cstheme="majorHAnsi"/>
          <w:i/>
          <w:iCs/>
        </w:rPr>
        <w:t>Population genetics</w:t>
      </w:r>
    </w:p>
    <w:p w14:paraId="2B4B74E2" w14:textId="77777777" w:rsidR="009C032C" w:rsidRPr="0026771D" w:rsidRDefault="009C032C" w:rsidP="009C032C">
      <w:pPr>
        <w:rPr>
          <w:rFonts w:asciiTheme="majorHAnsi" w:hAnsiTheme="majorHAnsi" w:cstheme="majorHAnsi"/>
        </w:rPr>
      </w:pPr>
    </w:p>
    <w:p w14:paraId="08CFC098" w14:textId="59E5FE46" w:rsidR="009C032C" w:rsidRDefault="009C032C" w:rsidP="009C032C">
      <w:pPr>
        <w:jc w:val="both"/>
        <w:rPr>
          <w:rFonts w:asciiTheme="majorHAnsi" w:hAnsiTheme="majorHAnsi" w:cstheme="majorHAnsi"/>
        </w:rPr>
      </w:pPr>
      <w:r w:rsidRPr="0026771D">
        <w:rPr>
          <w:rFonts w:asciiTheme="majorHAnsi" w:hAnsiTheme="majorHAnsi" w:cstheme="majorHAnsi"/>
        </w:rPr>
        <w:tab/>
        <w:t xml:space="preserve">Researchers have been investigating the potential for genetic differentiation between eastern and western monarchs since at least 1991. </w:t>
      </w:r>
      <w:r>
        <w:rPr>
          <w:rFonts w:asciiTheme="majorHAnsi" w:hAnsiTheme="majorHAnsi" w:cstheme="majorHAnsi"/>
        </w:rPr>
        <w:t xml:space="preserve">As early as 1995, researchers cautioned against human-assisted movement of eastern and western monarchs across the continental divide, in part because of the perceived risk of gene flow potentially disrupting patterns of local adaptation (Brower et al. 1995). </w:t>
      </w:r>
      <w:r w:rsidR="005F276C">
        <w:rPr>
          <w:rFonts w:asciiTheme="majorHAnsi" w:hAnsiTheme="majorHAnsi" w:cstheme="majorHAnsi"/>
        </w:rPr>
        <w:t xml:space="preserve">The current consensus—developed over the last </w:t>
      </w:r>
      <w:r w:rsidR="00E74077">
        <w:rPr>
          <w:rFonts w:asciiTheme="majorHAnsi" w:hAnsiTheme="majorHAnsi" w:cstheme="majorHAnsi"/>
        </w:rPr>
        <w:t>nine</w:t>
      </w:r>
      <w:r w:rsidR="005F276C">
        <w:rPr>
          <w:rFonts w:asciiTheme="majorHAnsi" w:hAnsiTheme="majorHAnsi" w:cstheme="majorHAnsi"/>
        </w:rPr>
        <w:t xml:space="preserve"> years and with the advent of novel sequencing methods—is that there is a lack of genetic differentiation between eastern and western monarchs.</w:t>
      </w:r>
    </w:p>
    <w:p w14:paraId="1A059AF1" w14:textId="21EA41A9" w:rsidR="00B01128" w:rsidRDefault="009C032C" w:rsidP="00E74077">
      <w:pPr>
        <w:ind w:firstLine="720"/>
        <w:jc w:val="both"/>
        <w:rPr>
          <w:rFonts w:asciiTheme="majorHAnsi" w:hAnsiTheme="majorHAnsi" w:cstheme="majorHAnsi"/>
        </w:rPr>
      </w:pPr>
      <w:r>
        <w:rPr>
          <w:rFonts w:asciiTheme="majorHAnsi" w:hAnsiTheme="majorHAnsi" w:cstheme="majorHAnsi"/>
        </w:rPr>
        <w:t xml:space="preserve">Recent research strongly suggests that eastern and western monarchs form a genetically indistinguishable population that spans most of their North American range. The exception to this </w:t>
      </w:r>
      <w:r w:rsidR="00C419B4">
        <w:rPr>
          <w:rFonts w:asciiTheme="majorHAnsi" w:hAnsiTheme="majorHAnsi" w:cstheme="majorHAnsi"/>
        </w:rPr>
        <w:t xml:space="preserve">pattern </w:t>
      </w:r>
      <w:r>
        <w:rPr>
          <w:rFonts w:asciiTheme="majorHAnsi" w:hAnsiTheme="majorHAnsi" w:cstheme="majorHAnsi"/>
        </w:rPr>
        <w:t>is</w:t>
      </w:r>
      <w:r w:rsidR="00C419B4">
        <w:rPr>
          <w:rFonts w:asciiTheme="majorHAnsi" w:hAnsiTheme="majorHAnsi" w:cstheme="majorHAnsi"/>
        </w:rPr>
        <w:t xml:space="preserve"> in</w:t>
      </w:r>
      <w:r>
        <w:rPr>
          <w:rFonts w:asciiTheme="majorHAnsi" w:hAnsiTheme="majorHAnsi" w:cstheme="majorHAnsi"/>
        </w:rPr>
        <w:t xml:space="preserve"> South Florida, where monarchs are predominantly non-migratory (Brower 1961, Zhan et al. 2014). This result is summarized in Table </w:t>
      </w:r>
      <w:r w:rsidR="00E74077">
        <w:rPr>
          <w:rFonts w:asciiTheme="majorHAnsi" w:hAnsiTheme="majorHAnsi" w:cstheme="majorHAnsi"/>
        </w:rPr>
        <w:t>1</w:t>
      </w:r>
      <w:r>
        <w:rPr>
          <w:rFonts w:asciiTheme="majorHAnsi" w:hAnsiTheme="majorHAnsi" w:cstheme="majorHAnsi"/>
        </w:rPr>
        <w:t xml:space="preserve"> (also reviewed in Pierce et al. 2015) and is robust to the kind and number of markers analyzed (i.e. microsatellites versus single nucleotide polymorphisms from whole genome sequencing) and consistent across studies. The most comprehensive study on the topic is </w:t>
      </w:r>
      <w:r w:rsidR="00E74077">
        <w:rPr>
          <w:rFonts w:asciiTheme="majorHAnsi" w:hAnsiTheme="majorHAnsi" w:cstheme="majorHAnsi"/>
        </w:rPr>
        <w:t xml:space="preserve">from </w:t>
      </w:r>
      <w:proofErr w:type="spellStart"/>
      <w:r>
        <w:rPr>
          <w:rFonts w:asciiTheme="majorHAnsi" w:hAnsiTheme="majorHAnsi" w:cstheme="majorHAnsi"/>
        </w:rPr>
        <w:t>Talla</w:t>
      </w:r>
      <w:proofErr w:type="spellEnd"/>
      <w:r>
        <w:rPr>
          <w:rFonts w:asciiTheme="majorHAnsi" w:hAnsiTheme="majorHAnsi" w:cstheme="majorHAnsi"/>
        </w:rPr>
        <w:t xml:space="preserve"> et al. (2020), </w:t>
      </w:r>
      <w:r w:rsidR="00E74077">
        <w:rPr>
          <w:rFonts w:asciiTheme="majorHAnsi" w:hAnsiTheme="majorHAnsi" w:cstheme="majorHAnsi"/>
        </w:rPr>
        <w:t>who</w:t>
      </w:r>
      <w:r>
        <w:rPr>
          <w:rFonts w:asciiTheme="majorHAnsi" w:hAnsiTheme="majorHAnsi" w:cstheme="majorHAnsi"/>
        </w:rPr>
        <w:t xml:space="preserve"> used whole genome resequencing for 14 eastern and 29 western monarchs and found no evidence for any genetic differentiation, including no fixed differences between east and west and no windows of elevated F</w:t>
      </w:r>
      <w:r>
        <w:rPr>
          <w:rFonts w:asciiTheme="majorHAnsi" w:hAnsiTheme="majorHAnsi" w:cstheme="majorHAnsi"/>
          <w:vertAlign w:val="subscript"/>
        </w:rPr>
        <w:t>ST</w:t>
      </w:r>
      <w:r>
        <w:rPr>
          <w:rFonts w:asciiTheme="majorHAnsi" w:hAnsiTheme="majorHAnsi" w:cstheme="majorHAnsi"/>
        </w:rPr>
        <w:t xml:space="preserve"> in genome-wide comparisons. While these studies are consistent with </w:t>
      </w:r>
      <w:r w:rsidR="00C419B4">
        <w:rPr>
          <w:rFonts w:asciiTheme="majorHAnsi" w:hAnsiTheme="majorHAnsi" w:cstheme="majorHAnsi"/>
        </w:rPr>
        <w:t xml:space="preserve">genetic </w:t>
      </w:r>
      <w:r>
        <w:rPr>
          <w:rFonts w:asciiTheme="majorHAnsi" w:hAnsiTheme="majorHAnsi" w:cstheme="majorHAnsi"/>
        </w:rPr>
        <w:t xml:space="preserve">panmixia </w:t>
      </w:r>
      <w:r>
        <w:rPr>
          <w:rFonts w:asciiTheme="majorHAnsi" w:hAnsiTheme="majorHAnsi" w:cstheme="majorHAnsi"/>
        </w:rPr>
        <w:lastRenderedPageBreak/>
        <w:t>between eastern and</w:t>
      </w:r>
      <w:r w:rsidR="00E74077">
        <w:rPr>
          <w:rFonts w:asciiTheme="majorHAnsi" w:hAnsiTheme="majorHAnsi" w:cstheme="majorHAnsi"/>
        </w:rPr>
        <w:t xml:space="preserve"> </w:t>
      </w:r>
      <w:r>
        <w:rPr>
          <w:rFonts w:asciiTheme="majorHAnsi" w:hAnsiTheme="majorHAnsi" w:cstheme="majorHAnsi"/>
        </w:rPr>
        <w:t>western monarchs, an alternative interpretation is recent divergence but with ongoing low levels of gene flow.</w:t>
      </w:r>
      <w:r w:rsidR="00B01128">
        <w:rPr>
          <w:rFonts w:asciiTheme="majorHAnsi" w:hAnsiTheme="majorHAnsi" w:cstheme="majorHAnsi"/>
        </w:rPr>
        <w:t xml:space="preserve"> </w:t>
      </w:r>
    </w:p>
    <w:p w14:paraId="0C7AE6B3" w14:textId="0247A62A" w:rsidR="00B01128" w:rsidRDefault="009C032C" w:rsidP="002C7176">
      <w:pPr>
        <w:ind w:firstLine="720"/>
        <w:jc w:val="both"/>
        <w:rPr>
          <w:rFonts w:asciiTheme="majorHAnsi" w:hAnsiTheme="majorHAnsi" w:cstheme="majorHAnsi"/>
        </w:rPr>
      </w:pPr>
      <w:r>
        <w:rPr>
          <w:rFonts w:asciiTheme="majorHAnsi" w:hAnsiTheme="majorHAnsi" w:cstheme="majorHAnsi"/>
        </w:rPr>
        <w:t xml:space="preserve">Existing studies have included comparisons from a mix of breeding, migrating and overwintering monarchs. Future research could directly compare overwintering eastern and western monarchs only, since this should provide the </w:t>
      </w:r>
      <w:r w:rsidR="00E74077">
        <w:rPr>
          <w:rFonts w:asciiTheme="majorHAnsi" w:hAnsiTheme="majorHAnsi" w:cstheme="majorHAnsi"/>
        </w:rPr>
        <w:t>best opportunity</w:t>
      </w:r>
      <w:r>
        <w:rPr>
          <w:rFonts w:asciiTheme="majorHAnsi" w:hAnsiTheme="majorHAnsi" w:cstheme="majorHAnsi"/>
        </w:rPr>
        <w:t xml:space="preserve"> for </w:t>
      </w:r>
      <w:r w:rsidR="002C7176">
        <w:rPr>
          <w:rFonts w:asciiTheme="majorHAnsi" w:hAnsiTheme="majorHAnsi" w:cstheme="majorHAnsi"/>
        </w:rPr>
        <w:t xml:space="preserve">detecting allele frequency </w:t>
      </w:r>
      <w:r w:rsidR="00E74077">
        <w:rPr>
          <w:rFonts w:asciiTheme="majorHAnsi" w:hAnsiTheme="majorHAnsi" w:cstheme="majorHAnsi"/>
        </w:rPr>
        <w:t>shifts</w:t>
      </w:r>
      <w:r w:rsidR="002C7176">
        <w:rPr>
          <w:rFonts w:asciiTheme="majorHAnsi" w:hAnsiTheme="majorHAnsi" w:cstheme="majorHAnsi"/>
        </w:rPr>
        <w:t xml:space="preserve"> associated with </w:t>
      </w:r>
      <w:r w:rsidR="00E74077">
        <w:rPr>
          <w:rFonts w:asciiTheme="majorHAnsi" w:hAnsiTheme="majorHAnsi" w:cstheme="majorHAnsi"/>
        </w:rPr>
        <w:t xml:space="preserve">selection imposed by </w:t>
      </w:r>
      <w:r w:rsidR="00091B4A">
        <w:rPr>
          <w:rFonts w:asciiTheme="majorHAnsi" w:hAnsiTheme="majorHAnsi" w:cstheme="majorHAnsi"/>
        </w:rPr>
        <w:t>long-distance migration</w:t>
      </w:r>
      <w:r w:rsidR="00B01128">
        <w:rPr>
          <w:rFonts w:asciiTheme="majorHAnsi" w:hAnsiTheme="majorHAnsi" w:cstheme="majorHAnsi"/>
        </w:rPr>
        <w:t xml:space="preserve">. </w:t>
      </w:r>
      <w:r w:rsidR="000010D0">
        <w:rPr>
          <w:rFonts w:asciiTheme="majorHAnsi" w:hAnsiTheme="majorHAnsi" w:cstheme="majorHAnsi"/>
        </w:rPr>
        <w:t>Seasonally variable selection</w:t>
      </w:r>
      <w:r w:rsidR="00091B4A">
        <w:rPr>
          <w:rFonts w:asciiTheme="majorHAnsi" w:hAnsiTheme="majorHAnsi" w:cstheme="majorHAnsi"/>
        </w:rPr>
        <w:t xml:space="preserve"> pressures</w:t>
      </w:r>
      <w:r w:rsidR="000010D0">
        <w:rPr>
          <w:rFonts w:asciiTheme="majorHAnsi" w:hAnsiTheme="majorHAnsi" w:cstheme="majorHAnsi"/>
        </w:rPr>
        <w:t xml:space="preserve"> can drive oscillating allele frequency changes in natural populations (e.g. </w:t>
      </w:r>
      <w:proofErr w:type="spellStart"/>
      <w:r w:rsidR="000010D0" w:rsidRPr="00F15F66">
        <w:rPr>
          <w:rFonts w:asciiTheme="majorHAnsi" w:hAnsiTheme="majorHAnsi" w:cstheme="majorHAnsi"/>
        </w:rPr>
        <w:t>Bergland</w:t>
      </w:r>
      <w:proofErr w:type="spellEnd"/>
      <w:r w:rsidR="000010D0" w:rsidRPr="00F15F66">
        <w:rPr>
          <w:rFonts w:asciiTheme="majorHAnsi" w:hAnsiTheme="majorHAnsi" w:cstheme="majorHAnsi"/>
        </w:rPr>
        <w:t xml:space="preserve"> et al. 2014, Behrman et al. 2018)</w:t>
      </w:r>
      <w:r w:rsidR="00091B4A" w:rsidRPr="00F15F66">
        <w:rPr>
          <w:rFonts w:asciiTheme="majorHAnsi" w:hAnsiTheme="majorHAnsi" w:cstheme="majorHAnsi"/>
        </w:rPr>
        <w:t>. If the</w:t>
      </w:r>
      <w:r w:rsidR="00091B4A">
        <w:rPr>
          <w:rFonts w:asciiTheme="majorHAnsi" w:hAnsiTheme="majorHAnsi" w:cstheme="majorHAnsi"/>
        </w:rPr>
        <w:t xml:space="preserve"> differences in fall migration distance between eastern and western monarchs result in differences in selection intensity, this could potentially lead to a transient signature of divergent selection between overwintering populations</w:t>
      </w:r>
      <w:r w:rsidR="000010D0">
        <w:rPr>
          <w:rFonts w:asciiTheme="majorHAnsi" w:hAnsiTheme="majorHAnsi" w:cstheme="majorHAnsi"/>
        </w:rPr>
        <w:t xml:space="preserve">. </w:t>
      </w:r>
      <w:r w:rsidR="00B01128">
        <w:rPr>
          <w:rFonts w:asciiTheme="majorHAnsi" w:hAnsiTheme="majorHAnsi" w:cstheme="majorHAnsi"/>
        </w:rPr>
        <w:t>By contrast, butterflies sequenced during summer breeding are the offspring of adults that randomly mate at overwintering sites and during spring return</w:t>
      </w:r>
      <w:r w:rsidR="00AF4918">
        <w:rPr>
          <w:rFonts w:asciiTheme="majorHAnsi" w:hAnsiTheme="majorHAnsi" w:cstheme="majorHAnsi"/>
        </w:rPr>
        <w:t xml:space="preserve"> migration (</w:t>
      </w:r>
      <w:proofErr w:type="spellStart"/>
      <w:r w:rsidR="00AF4918">
        <w:rPr>
          <w:rFonts w:asciiTheme="majorHAnsi" w:hAnsiTheme="majorHAnsi" w:cstheme="majorHAnsi"/>
        </w:rPr>
        <w:t>Eanes</w:t>
      </w:r>
      <w:proofErr w:type="spellEnd"/>
      <w:r w:rsidR="00AF4918">
        <w:rPr>
          <w:rFonts w:asciiTheme="majorHAnsi" w:hAnsiTheme="majorHAnsi" w:cstheme="majorHAnsi"/>
        </w:rPr>
        <w:t xml:space="preserve"> and Koehn 1978), which </w:t>
      </w:r>
      <w:r w:rsidR="00091B4A">
        <w:rPr>
          <w:rFonts w:asciiTheme="majorHAnsi" w:hAnsiTheme="majorHAnsi" w:cstheme="majorHAnsi"/>
        </w:rPr>
        <w:t>would</w:t>
      </w:r>
      <w:r w:rsidR="00AF4918">
        <w:rPr>
          <w:rFonts w:asciiTheme="majorHAnsi" w:hAnsiTheme="majorHAnsi" w:cstheme="majorHAnsi"/>
        </w:rPr>
        <w:t xml:space="preserve"> reduce any signal of divergent selection associated</w:t>
      </w:r>
      <w:r w:rsidR="002C7176">
        <w:rPr>
          <w:rFonts w:asciiTheme="majorHAnsi" w:hAnsiTheme="majorHAnsi" w:cstheme="majorHAnsi"/>
        </w:rPr>
        <w:t xml:space="preserve"> </w:t>
      </w:r>
      <w:r w:rsidR="00B01128">
        <w:rPr>
          <w:rFonts w:asciiTheme="majorHAnsi" w:hAnsiTheme="majorHAnsi" w:cstheme="majorHAnsi"/>
        </w:rPr>
        <w:t>with fall migration distance.</w:t>
      </w:r>
      <w:r w:rsidR="000010D0">
        <w:rPr>
          <w:rFonts w:asciiTheme="majorHAnsi" w:hAnsiTheme="majorHAnsi" w:cstheme="majorHAnsi"/>
        </w:rPr>
        <w:t xml:space="preserve"> </w:t>
      </w:r>
    </w:p>
    <w:p w14:paraId="45E5754C" w14:textId="0008F96A" w:rsidR="009C032C" w:rsidRDefault="009C032C" w:rsidP="00AF4918">
      <w:pPr>
        <w:ind w:firstLine="720"/>
        <w:jc w:val="both"/>
        <w:rPr>
          <w:rFonts w:asciiTheme="majorHAnsi" w:hAnsiTheme="majorHAnsi" w:cstheme="majorHAnsi"/>
        </w:rPr>
      </w:pPr>
      <w:r>
        <w:rPr>
          <w:rFonts w:asciiTheme="majorHAnsi" w:hAnsiTheme="majorHAnsi" w:cstheme="majorHAnsi"/>
        </w:rPr>
        <w:t xml:space="preserve">While current evidence suggests little genetic differentiation between eastern and western monarchs, studies that include non-migratory monarchs from South Florida, the Caribbean, Central and South America, the Atlantic, and the Pacific do all find clear evidence for genetic differentiation in these peripheral populations (Lyons et al. 2012, Pierce et al. 2014, Zhan et al. 2014, </w:t>
      </w:r>
      <w:proofErr w:type="spellStart"/>
      <w:r>
        <w:rPr>
          <w:rFonts w:asciiTheme="majorHAnsi" w:hAnsiTheme="majorHAnsi" w:cstheme="majorHAnsi"/>
        </w:rPr>
        <w:t>Hemstrom</w:t>
      </w:r>
      <w:proofErr w:type="spellEnd"/>
      <w:r>
        <w:rPr>
          <w:rFonts w:asciiTheme="majorHAnsi" w:hAnsiTheme="majorHAnsi" w:cstheme="majorHAnsi"/>
        </w:rPr>
        <w:t xml:space="preserve"> et al., in review). This pattern suggests that existing methods are capable of detecting genetic differentiation among more divergent monarch lineages, including for monarchs in South Florida, which are genetically distinct from eastern monarchs despite a large influx of eastern migrants each year (Knight and Brower 2009, Vander </w:t>
      </w:r>
      <w:proofErr w:type="spellStart"/>
      <w:r>
        <w:rPr>
          <w:rFonts w:asciiTheme="majorHAnsi" w:hAnsiTheme="majorHAnsi" w:cstheme="majorHAnsi"/>
        </w:rPr>
        <w:t>Zanden</w:t>
      </w:r>
      <w:proofErr w:type="spellEnd"/>
      <w:r>
        <w:rPr>
          <w:rFonts w:asciiTheme="majorHAnsi" w:hAnsiTheme="majorHAnsi" w:cstheme="majorHAnsi"/>
        </w:rPr>
        <w:t xml:space="preserve"> et al. 2018). The genetic differences between North American and non-North American monarchs are also generally accompanied by more pronounced phenotypic differences than those observed between eastern and western monarchs (Li et al. 2016, Freedman et al</w:t>
      </w:r>
      <w:r w:rsidR="00091B4A">
        <w:rPr>
          <w:rFonts w:asciiTheme="majorHAnsi" w:hAnsiTheme="majorHAnsi" w:cstheme="majorHAnsi"/>
        </w:rPr>
        <w:t>. 2020b</w:t>
      </w:r>
      <w:r>
        <w:rPr>
          <w:rFonts w:asciiTheme="majorHAnsi" w:hAnsiTheme="majorHAnsi" w:cstheme="majorHAnsi"/>
        </w:rPr>
        <w:t>). However, it is possible that expanded sampling involving hundreds or thousands of monarchs sampled across a large number of markers could reveal subtle patterns of genetic differentiation between eastern and western monarchs that present studies have not detected.</w:t>
      </w:r>
    </w:p>
    <w:p w14:paraId="0ED1C3C6" w14:textId="77777777" w:rsidR="009C032C" w:rsidRDefault="009C032C" w:rsidP="009C032C">
      <w:pPr>
        <w:ind w:firstLine="720"/>
        <w:jc w:val="both"/>
        <w:rPr>
          <w:rFonts w:asciiTheme="majorHAnsi" w:hAnsiTheme="majorHAnsi" w:cstheme="majorHAnsi"/>
        </w:rPr>
      </w:pPr>
    </w:p>
    <w:p w14:paraId="20502A45" w14:textId="77777777" w:rsidR="009C032C" w:rsidRDefault="009C032C" w:rsidP="009C032C">
      <w:pPr>
        <w:jc w:val="center"/>
        <w:rPr>
          <w:rFonts w:asciiTheme="majorHAnsi" w:hAnsiTheme="majorHAnsi" w:cstheme="majorHAnsi"/>
          <w:i/>
          <w:iCs/>
        </w:rPr>
      </w:pPr>
      <w:r>
        <w:rPr>
          <w:rFonts w:asciiTheme="majorHAnsi" w:hAnsiTheme="majorHAnsi" w:cstheme="majorHAnsi"/>
          <w:i/>
          <w:iCs/>
        </w:rPr>
        <w:t>Migration rates between east and west</w:t>
      </w:r>
    </w:p>
    <w:p w14:paraId="3E725A68" w14:textId="77777777" w:rsidR="009C032C" w:rsidRDefault="009C032C" w:rsidP="009C032C">
      <w:pPr>
        <w:rPr>
          <w:rFonts w:asciiTheme="majorHAnsi" w:hAnsiTheme="majorHAnsi" w:cstheme="majorHAnsi"/>
          <w:i/>
          <w:iCs/>
        </w:rPr>
      </w:pPr>
    </w:p>
    <w:p w14:paraId="43ACCAC9" w14:textId="5672FE41" w:rsidR="009C032C" w:rsidRDefault="009C032C" w:rsidP="009C032C">
      <w:pPr>
        <w:jc w:val="both"/>
        <w:rPr>
          <w:rFonts w:asciiTheme="majorHAnsi" w:hAnsiTheme="majorHAnsi" w:cstheme="majorHAnsi"/>
        </w:rPr>
      </w:pPr>
      <w:r>
        <w:rPr>
          <w:rFonts w:asciiTheme="majorHAnsi" w:hAnsiTheme="majorHAnsi" w:cstheme="majorHAnsi"/>
        </w:rPr>
        <w:tab/>
        <w:t xml:space="preserve">Given their divergent overwintering destinations, it may at first be difficult to see how eastern and western monarchs could form a single </w:t>
      </w:r>
      <w:r w:rsidRPr="005D7CBC">
        <w:rPr>
          <w:rFonts w:asciiTheme="majorHAnsi" w:hAnsiTheme="majorHAnsi" w:cstheme="majorHAnsi"/>
        </w:rPr>
        <w:t>genetic population. Mark-recapture studies (Morris et al. 2015, Billings 2019)</w:t>
      </w:r>
      <w:r w:rsidR="00DC1C83" w:rsidRPr="005D7CBC">
        <w:rPr>
          <w:rFonts w:asciiTheme="majorHAnsi" w:hAnsiTheme="majorHAnsi" w:cstheme="majorHAnsi"/>
        </w:rPr>
        <w:t>, behavioral observations (Pyle 1999, Brower</w:t>
      </w:r>
      <w:r w:rsidR="00DC1C83">
        <w:rPr>
          <w:rFonts w:asciiTheme="majorHAnsi" w:hAnsiTheme="majorHAnsi" w:cstheme="majorHAnsi"/>
        </w:rPr>
        <w:t xml:space="preserve"> and Pyle 2004)</w:t>
      </w:r>
      <w:r>
        <w:rPr>
          <w:rFonts w:asciiTheme="majorHAnsi" w:hAnsiTheme="majorHAnsi" w:cstheme="majorHAnsi"/>
        </w:rPr>
        <w:t xml:space="preserve"> and museum records (Dingle et al. 2005) suggest that at least some western monarchs travel to Mexican overwintering sites in the autumn. Billings (2019) compiled results from three years of mark-recapture studies conducted in Arizona. Of the 3</w:t>
      </w:r>
      <w:r w:rsidR="005F6475">
        <w:rPr>
          <w:rFonts w:asciiTheme="majorHAnsi" w:hAnsiTheme="majorHAnsi" w:cstheme="majorHAnsi"/>
        </w:rPr>
        <w:t>,</w:t>
      </w:r>
      <w:r>
        <w:rPr>
          <w:rFonts w:asciiTheme="majorHAnsi" w:hAnsiTheme="majorHAnsi" w:cstheme="majorHAnsi"/>
        </w:rPr>
        <w:t>194 tagged and released monarchs, 32 were recovered at California overwintering sites and 12 were recovered at Mexican overwintering sites. Likewise, there is speculation that Mexican overwintering monarchs might recolonize western North America in the spring (Brower and Pyle 2004)</w:t>
      </w:r>
      <w:r w:rsidR="0078619B">
        <w:rPr>
          <w:rFonts w:asciiTheme="majorHAnsi" w:hAnsiTheme="majorHAnsi" w:cstheme="majorHAnsi"/>
        </w:rPr>
        <w:t xml:space="preserve">. </w:t>
      </w:r>
      <w:r w:rsidR="005F6475">
        <w:rPr>
          <w:rFonts w:asciiTheme="majorHAnsi" w:hAnsiTheme="majorHAnsi" w:cstheme="majorHAnsi"/>
        </w:rPr>
        <w:t>When monarch populations in the east and west were larger, occasional movement across the Rocky Mountains was recorded (Pyle, pers. comm.)</w:t>
      </w:r>
      <w:r>
        <w:rPr>
          <w:rFonts w:asciiTheme="majorHAnsi" w:hAnsiTheme="majorHAnsi" w:cstheme="majorHAnsi"/>
        </w:rPr>
        <w:t xml:space="preserve">. None of the more than 2 million monarchs tagged east of the Rockies between August-November have ever been recovered in the west (O. Taylor, unpublished data); however, this may reflect (1) low general recovery rates (~1%) for tagged monarchs (Taylor et al. 2019); (2) low rates of movement from Mexican overwintering sites to western North America; (3) limited </w:t>
      </w:r>
      <w:r>
        <w:rPr>
          <w:rFonts w:asciiTheme="majorHAnsi" w:hAnsiTheme="majorHAnsi" w:cstheme="majorHAnsi"/>
        </w:rPr>
        <w:lastRenderedPageBreak/>
        <w:t>human population density in areas where these monarchs might be recovered (i.e. southern Arizona and New Mexico)</w:t>
      </w:r>
      <w:r w:rsidR="00DC1C83">
        <w:rPr>
          <w:rFonts w:asciiTheme="majorHAnsi" w:hAnsiTheme="majorHAnsi" w:cstheme="majorHAnsi"/>
        </w:rPr>
        <w:t xml:space="preserve">. </w:t>
      </w:r>
      <w:r>
        <w:rPr>
          <w:rFonts w:asciiTheme="majorHAnsi" w:hAnsiTheme="majorHAnsi" w:cstheme="majorHAnsi"/>
        </w:rPr>
        <w:t xml:space="preserve">It is also important to note that even small numbers of migrants between east and west—the classic rule of thumb suggests one migrant per generation (but see Mills and </w:t>
      </w:r>
      <w:proofErr w:type="spellStart"/>
      <w:r>
        <w:rPr>
          <w:rFonts w:asciiTheme="majorHAnsi" w:hAnsiTheme="majorHAnsi" w:cstheme="majorHAnsi"/>
        </w:rPr>
        <w:t>Allendorf</w:t>
      </w:r>
      <w:proofErr w:type="spellEnd"/>
      <w:r>
        <w:rPr>
          <w:rFonts w:asciiTheme="majorHAnsi" w:hAnsiTheme="majorHAnsi" w:cstheme="majorHAnsi"/>
        </w:rPr>
        <w:t xml:space="preserve"> 1996)—would be sufficient to prevent genetic differentiation from developing in a large, outcrossing species like monarchs.</w:t>
      </w:r>
    </w:p>
    <w:p w14:paraId="56EC47D3" w14:textId="77777777" w:rsidR="009C032C" w:rsidRDefault="009C032C" w:rsidP="009C032C">
      <w:pPr>
        <w:jc w:val="both"/>
        <w:rPr>
          <w:rFonts w:asciiTheme="majorHAnsi" w:hAnsiTheme="majorHAnsi" w:cstheme="majorHAnsi"/>
        </w:rPr>
      </w:pPr>
    </w:p>
    <w:p w14:paraId="418C5C71" w14:textId="77777777" w:rsidR="009C032C" w:rsidRPr="00076BE2" w:rsidRDefault="009C032C" w:rsidP="009C032C">
      <w:pPr>
        <w:jc w:val="center"/>
        <w:rPr>
          <w:rFonts w:asciiTheme="majorHAnsi" w:hAnsiTheme="majorHAnsi" w:cstheme="majorHAnsi"/>
          <w:b/>
          <w:bCs/>
        </w:rPr>
      </w:pPr>
      <w:r w:rsidRPr="00076BE2">
        <w:rPr>
          <w:rFonts w:asciiTheme="majorHAnsi" w:hAnsiTheme="majorHAnsi" w:cstheme="majorHAnsi"/>
          <w:b/>
          <w:bCs/>
        </w:rPr>
        <w:t>Adaptive capacity in monarchs</w:t>
      </w:r>
    </w:p>
    <w:p w14:paraId="40C33F61" w14:textId="77777777" w:rsidR="009C032C" w:rsidRDefault="009C032C" w:rsidP="009C032C">
      <w:pPr>
        <w:jc w:val="center"/>
        <w:rPr>
          <w:rFonts w:asciiTheme="majorHAnsi" w:hAnsiTheme="majorHAnsi" w:cstheme="majorHAnsi"/>
          <w:b/>
          <w:bCs/>
          <w:i/>
          <w:iCs/>
        </w:rPr>
      </w:pPr>
    </w:p>
    <w:p w14:paraId="1D634E66" w14:textId="77777777" w:rsidR="009C032C" w:rsidRPr="0026771D" w:rsidRDefault="009C032C" w:rsidP="009C032C">
      <w:pPr>
        <w:jc w:val="center"/>
        <w:rPr>
          <w:rFonts w:asciiTheme="majorHAnsi" w:hAnsiTheme="majorHAnsi" w:cstheme="majorHAnsi"/>
          <w:i/>
          <w:iCs/>
        </w:rPr>
      </w:pPr>
      <w:r>
        <w:rPr>
          <w:rFonts w:asciiTheme="majorHAnsi" w:hAnsiTheme="majorHAnsi" w:cstheme="majorHAnsi"/>
          <w:i/>
          <w:iCs/>
        </w:rPr>
        <w:t>Adaptive capacity in North American monarchs</w:t>
      </w:r>
    </w:p>
    <w:p w14:paraId="05C35096" w14:textId="77777777" w:rsidR="009C032C" w:rsidRDefault="009C032C" w:rsidP="009C032C">
      <w:pPr>
        <w:jc w:val="both"/>
        <w:rPr>
          <w:rFonts w:asciiTheme="majorHAnsi" w:hAnsiTheme="majorHAnsi" w:cstheme="majorHAnsi"/>
          <w:i/>
          <w:iCs/>
        </w:rPr>
      </w:pPr>
    </w:p>
    <w:p w14:paraId="30F74071" w14:textId="14479C75" w:rsidR="009C032C" w:rsidRPr="0026771D" w:rsidRDefault="009C032C" w:rsidP="009C032C">
      <w:pPr>
        <w:jc w:val="both"/>
        <w:rPr>
          <w:rFonts w:asciiTheme="majorHAnsi" w:hAnsiTheme="majorHAnsi" w:cstheme="majorHAnsi"/>
        </w:rPr>
      </w:pPr>
      <w:r>
        <w:rPr>
          <w:rFonts w:asciiTheme="majorHAnsi" w:hAnsiTheme="majorHAnsi" w:cstheme="majorHAnsi"/>
        </w:rPr>
        <w:tab/>
        <w:t>The</w:t>
      </w:r>
      <w:r w:rsidRPr="0026771D">
        <w:rPr>
          <w:rFonts w:asciiTheme="majorHAnsi" w:hAnsiTheme="majorHAnsi" w:cstheme="majorHAnsi"/>
        </w:rPr>
        <w:t xml:space="preserve"> concept of adaptive capacity</w:t>
      </w:r>
      <w:r>
        <w:rPr>
          <w:rFonts w:asciiTheme="majorHAnsi" w:hAnsiTheme="majorHAnsi" w:cstheme="majorHAnsi"/>
        </w:rPr>
        <w:t xml:space="preserve"> refers broadly</w:t>
      </w:r>
      <w:r w:rsidRPr="0026771D">
        <w:rPr>
          <w:rFonts w:asciiTheme="majorHAnsi" w:hAnsiTheme="majorHAnsi" w:cstheme="majorHAnsi"/>
        </w:rPr>
        <w:t xml:space="preserve"> to the ability of populations or species to adapt to future environmental change. </w:t>
      </w:r>
      <w:r>
        <w:rPr>
          <w:rFonts w:asciiTheme="majorHAnsi" w:hAnsiTheme="majorHAnsi" w:cstheme="majorHAnsi"/>
        </w:rPr>
        <w:t>North American monarchs possess high levels of genetic diversity, as indicated by high estimates of effective population size (N</w:t>
      </w:r>
      <w:r>
        <w:rPr>
          <w:rFonts w:asciiTheme="majorHAnsi" w:hAnsiTheme="majorHAnsi" w:cstheme="majorHAnsi"/>
          <w:vertAlign w:val="subscript"/>
        </w:rPr>
        <w:t>e</w:t>
      </w:r>
      <w:r>
        <w:rPr>
          <w:rFonts w:asciiTheme="majorHAnsi" w:hAnsiTheme="majorHAnsi" w:cstheme="majorHAnsi"/>
        </w:rPr>
        <w:t xml:space="preserve"> </w:t>
      </w:r>
      <w:r w:rsidRPr="0026771D">
        <w:rPr>
          <w:rFonts w:asciiTheme="majorHAnsi" w:hAnsiTheme="majorHAnsi" w:cstheme="majorHAnsi"/>
        </w:rPr>
        <w:t>≈</w:t>
      </w:r>
      <w:r>
        <w:rPr>
          <w:rFonts w:asciiTheme="majorHAnsi" w:hAnsiTheme="majorHAnsi" w:cstheme="majorHAnsi"/>
        </w:rPr>
        <w:t xml:space="preserve"> 2x10</w:t>
      </w:r>
      <w:r>
        <w:rPr>
          <w:rFonts w:asciiTheme="majorHAnsi" w:hAnsiTheme="majorHAnsi" w:cstheme="majorHAnsi"/>
          <w:vertAlign w:val="superscript"/>
        </w:rPr>
        <w:t>6</w:t>
      </w:r>
      <w:r>
        <w:rPr>
          <w:rFonts w:asciiTheme="majorHAnsi" w:hAnsiTheme="majorHAnsi" w:cstheme="majorHAnsi"/>
        </w:rPr>
        <w:t>) (Zhan et al. 2014). This high level of standing diversity should be associated with robust evolutionary potential. Eastern and western monarchs appear to harbor comparable levels of genetic diversity, as seen in measures of allelic richness using microsatellites (Pierce et al. 2014), the ratio of heterozygote to homozygote genotypes (Zhan et al. 2014), and various other measures (</w:t>
      </w:r>
      <w:proofErr w:type="spellStart"/>
      <w:r>
        <w:rPr>
          <w:rFonts w:asciiTheme="majorHAnsi" w:hAnsiTheme="majorHAnsi" w:cstheme="majorHAnsi"/>
        </w:rPr>
        <w:t>Talla</w:t>
      </w:r>
      <w:proofErr w:type="spellEnd"/>
      <w:r>
        <w:rPr>
          <w:rFonts w:asciiTheme="majorHAnsi" w:hAnsiTheme="majorHAnsi" w:cstheme="majorHAnsi"/>
        </w:rPr>
        <w:t xml:space="preserve"> et al. 2020, </w:t>
      </w:r>
      <w:proofErr w:type="spellStart"/>
      <w:r>
        <w:rPr>
          <w:rFonts w:asciiTheme="majorHAnsi" w:hAnsiTheme="majorHAnsi" w:cstheme="majorHAnsi"/>
        </w:rPr>
        <w:t>Hemstrom</w:t>
      </w:r>
      <w:proofErr w:type="spellEnd"/>
      <w:r>
        <w:rPr>
          <w:rFonts w:asciiTheme="majorHAnsi" w:hAnsiTheme="majorHAnsi" w:cstheme="majorHAnsi"/>
        </w:rPr>
        <w:t xml:space="preserve"> et al. in review). The lack of fixed genetic differences between eastern and western North America suggests that there are no strongly selected genetic variants that contribute to adaptation specifically to eastern or western North American environments (</w:t>
      </w:r>
      <w:proofErr w:type="spellStart"/>
      <w:r>
        <w:rPr>
          <w:rFonts w:asciiTheme="majorHAnsi" w:hAnsiTheme="majorHAnsi" w:cstheme="majorHAnsi"/>
        </w:rPr>
        <w:t>Talla</w:t>
      </w:r>
      <w:proofErr w:type="spellEnd"/>
      <w:r>
        <w:rPr>
          <w:rFonts w:asciiTheme="majorHAnsi" w:hAnsiTheme="majorHAnsi" w:cstheme="majorHAnsi"/>
        </w:rPr>
        <w:t xml:space="preserve"> et al. 2020). Experiments that reciprocally translocate eastern and western monarchs and assess their ability to exhibit appropriate migration-associated behaviors (e.g. directional orientation) would help to establish whether eastern and western monarchs are actually interchangeable. A number of previous studies have involved transplanting eastern monarchs westward (e.g. Urquhart and Urquhart 1977, </w:t>
      </w:r>
      <w:proofErr w:type="spellStart"/>
      <w:r>
        <w:rPr>
          <w:rFonts w:asciiTheme="majorHAnsi" w:hAnsiTheme="majorHAnsi" w:cstheme="majorHAnsi"/>
        </w:rPr>
        <w:t>Mouritsen</w:t>
      </w:r>
      <w:proofErr w:type="spellEnd"/>
      <w:r>
        <w:rPr>
          <w:rFonts w:asciiTheme="majorHAnsi" w:hAnsiTheme="majorHAnsi" w:cstheme="majorHAnsi"/>
        </w:rPr>
        <w:t xml:space="preserve"> et al. 2013), though the inferences that can be drawn from these studies may be limited (see Brower et al. 1995, </w:t>
      </w:r>
      <w:r w:rsidR="00DC1C83">
        <w:rPr>
          <w:rFonts w:asciiTheme="majorHAnsi" w:hAnsiTheme="majorHAnsi" w:cstheme="majorHAnsi"/>
        </w:rPr>
        <w:t xml:space="preserve">Brower and Pyle 2004, </w:t>
      </w:r>
      <w:proofErr w:type="spellStart"/>
      <w:r>
        <w:rPr>
          <w:rFonts w:asciiTheme="majorHAnsi" w:hAnsiTheme="majorHAnsi" w:cstheme="majorHAnsi"/>
        </w:rPr>
        <w:t>Oberhauser</w:t>
      </w:r>
      <w:proofErr w:type="spellEnd"/>
      <w:r>
        <w:rPr>
          <w:rFonts w:asciiTheme="majorHAnsi" w:hAnsiTheme="majorHAnsi" w:cstheme="majorHAnsi"/>
        </w:rPr>
        <w:t xml:space="preserve"> et al. 2013).</w:t>
      </w:r>
    </w:p>
    <w:p w14:paraId="18700080" w14:textId="77777777" w:rsidR="009C032C" w:rsidRDefault="009C032C" w:rsidP="009C032C"/>
    <w:p w14:paraId="1BCFF2FD" w14:textId="77777777" w:rsidR="009C032C" w:rsidRPr="0026771D" w:rsidRDefault="009C032C" w:rsidP="009C032C">
      <w:pPr>
        <w:jc w:val="center"/>
        <w:rPr>
          <w:rFonts w:asciiTheme="majorHAnsi" w:hAnsiTheme="majorHAnsi" w:cstheme="majorHAnsi"/>
          <w:i/>
          <w:iCs/>
        </w:rPr>
      </w:pPr>
      <w:r>
        <w:rPr>
          <w:rFonts w:asciiTheme="majorHAnsi" w:hAnsiTheme="majorHAnsi" w:cstheme="majorHAnsi"/>
          <w:i/>
          <w:iCs/>
        </w:rPr>
        <w:t>Adaptive capacity in non-migratory monarch populations around the world</w:t>
      </w:r>
    </w:p>
    <w:p w14:paraId="13A98823" w14:textId="77777777" w:rsidR="009C032C" w:rsidRDefault="009C032C" w:rsidP="009C032C">
      <w:pPr>
        <w:jc w:val="both"/>
        <w:rPr>
          <w:rFonts w:asciiTheme="majorHAnsi" w:hAnsiTheme="majorHAnsi" w:cstheme="majorHAnsi"/>
        </w:rPr>
      </w:pPr>
      <w:r w:rsidRPr="0026771D">
        <w:rPr>
          <w:rFonts w:asciiTheme="majorHAnsi" w:hAnsiTheme="majorHAnsi" w:cstheme="majorHAnsi"/>
        </w:rPr>
        <w:tab/>
      </w:r>
    </w:p>
    <w:p w14:paraId="69D87157" w14:textId="6D9B7A16" w:rsidR="009C032C" w:rsidRDefault="009C032C" w:rsidP="009C032C">
      <w:pPr>
        <w:jc w:val="both"/>
        <w:rPr>
          <w:rFonts w:asciiTheme="majorHAnsi" w:hAnsiTheme="majorHAnsi" w:cstheme="majorHAnsi"/>
        </w:rPr>
      </w:pPr>
      <w:r>
        <w:rPr>
          <w:rFonts w:asciiTheme="majorHAnsi" w:hAnsiTheme="majorHAnsi" w:cstheme="majorHAnsi"/>
        </w:rPr>
        <w:tab/>
        <w:t>Many non-migratory, year-round breeding populations of monarchs have become established in locations around the world over recent evolutionary history (Vane-Wright 1993, Zalucki and Clarke 2004, Pierce et al. 2014, Zhan et al. 2014). These sites include multiple locations that fall under the purview of USFWS: American Samoa, Guam, the Northern Mariana Islands, Hawaii</w:t>
      </w:r>
      <w:r w:rsidR="00DC1C83">
        <w:rPr>
          <w:rFonts w:asciiTheme="majorHAnsi" w:hAnsiTheme="majorHAnsi" w:cstheme="majorHAnsi"/>
        </w:rPr>
        <w:t xml:space="preserve">, </w:t>
      </w:r>
      <w:r>
        <w:rPr>
          <w:rFonts w:asciiTheme="majorHAnsi" w:hAnsiTheme="majorHAnsi" w:cstheme="majorHAnsi"/>
        </w:rPr>
        <w:t xml:space="preserve">Puerto Rico, and the U.S. Virgin Islands. Year-round breeding populations are also present in South Florida, coastal Georgia and the Carolinas, the Gulf Coast states, and southern California. Whether these recently-derived non-migratory populations can act as meaningful reservoirs of genetic diversity and adaptive capacity remains an open question (Reppert and de Roode 2018). </w:t>
      </w:r>
    </w:p>
    <w:p w14:paraId="2F811383" w14:textId="77777777" w:rsidR="009C032C" w:rsidRDefault="009C032C" w:rsidP="009C032C">
      <w:pPr>
        <w:jc w:val="both"/>
        <w:rPr>
          <w:rFonts w:asciiTheme="majorHAnsi" w:hAnsiTheme="majorHAnsi" w:cstheme="majorHAnsi"/>
        </w:rPr>
      </w:pPr>
      <w:r>
        <w:rPr>
          <w:rFonts w:asciiTheme="majorHAnsi" w:hAnsiTheme="majorHAnsi" w:cstheme="majorHAnsi"/>
        </w:rPr>
        <w:tab/>
        <w:t xml:space="preserve"> A recent review by Nail et al. (2019) suggested that the monarch’s global distribution provides the species with adaptive capacity. While this may be true in a demographic sense—having widely distributed populations around the world reduces the risk of a stochastic extinction event for the species as a whole—recent research suggests that non-migratory populations may not provide adaptive capacity in an evolutionary sense. Derived monarch populations have reduced allelic richness (Pierce et al. 2014) and effective population sizes (Zhan et al. 2014, </w:t>
      </w:r>
      <w:proofErr w:type="spellStart"/>
      <w:r>
        <w:rPr>
          <w:rFonts w:asciiTheme="majorHAnsi" w:hAnsiTheme="majorHAnsi" w:cstheme="majorHAnsi"/>
        </w:rPr>
        <w:t>Hemstrom</w:t>
      </w:r>
      <w:proofErr w:type="spellEnd"/>
      <w:r>
        <w:rPr>
          <w:rFonts w:asciiTheme="majorHAnsi" w:hAnsiTheme="majorHAnsi" w:cstheme="majorHAnsi"/>
        </w:rPr>
        <w:t xml:space="preserve"> et al. in review), suggesting a loss of standing genetic diversity associated with founding </w:t>
      </w:r>
      <w:r>
        <w:rPr>
          <w:rFonts w:asciiTheme="majorHAnsi" w:hAnsiTheme="majorHAnsi" w:cstheme="majorHAnsi"/>
        </w:rPr>
        <w:lastRenderedPageBreak/>
        <w:t xml:space="preserve">bottlenecks in these populations. The reduction in genetic diversity in these peripheral populations could conceivably compromise their ability to adapt to future environmental change. </w:t>
      </w:r>
    </w:p>
    <w:p w14:paraId="05D65A91" w14:textId="3879B7A0" w:rsidR="009C032C" w:rsidRDefault="009C032C" w:rsidP="009C032C">
      <w:pPr>
        <w:ind w:firstLine="720"/>
        <w:jc w:val="both"/>
        <w:rPr>
          <w:rFonts w:asciiTheme="majorHAnsi" w:hAnsiTheme="majorHAnsi" w:cstheme="majorHAnsi"/>
        </w:rPr>
      </w:pPr>
      <w:r>
        <w:rPr>
          <w:rFonts w:asciiTheme="majorHAnsi" w:hAnsiTheme="majorHAnsi" w:cstheme="majorHAnsi"/>
        </w:rPr>
        <w:t xml:space="preserve">A number of recent studies have addressed the question of adaptive capacity in non-migratory monarchs. Freedman et al. (2018) found that non-migratory monarch populations from Queensland retain migration-associated traits such as induction of reproductive </w:t>
      </w:r>
      <w:r w:rsidR="00A77214">
        <w:rPr>
          <w:rFonts w:asciiTheme="majorHAnsi" w:hAnsiTheme="majorHAnsi" w:cstheme="majorHAnsi"/>
        </w:rPr>
        <w:t>arrest</w:t>
      </w:r>
      <w:r>
        <w:rPr>
          <w:rFonts w:asciiTheme="majorHAnsi" w:hAnsiTheme="majorHAnsi" w:cstheme="majorHAnsi"/>
        </w:rPr>
        <w:t>, suggesting that the loss of migration may be due to a lack of relevant seasonal cues, rather than an inability to sense and/or integrate those cues. However, two recent studies (</w:t>
      </w:r>
      <w:proofErr w:type="spellStart"/>
      <w:r>
        <w:rPr>
          <w:rFonts w:asciiTheme="majorHAnsi" w:hAnsiTheme="majorHAnsi" w:cstheme="majorHAnsi"/>
        </w:rPr>
        <w:t>Tenger-Trolander</w:t>
      </w:r>
      <w:proofErr w:type="spellEnd"/>
      <w:r>
        <w:rPr>
          <w:rFonts w:asciiTheme="majorHAnsi" w:hAnsiTheme="majorHAnsi" w:cstheme="majorHAnsi"/>
        </w:rPr>
        <w:t xml:space="preserve"> et al. 2019; </w:t>
      </w:r>
      <w:proofErr w:type="spellStart"/>
      <w:r>
        <w:rPr>
          <w:rFonts w:asciiTheme="majorHAnsi" w:hAnsiTheme="majorHAnsi" w:cstheme="majorHAnsi"/>
        </w:rPr>
        <w:t>Tenger-Trolander</w:t>
      </w:r>
      <w:proofErr w:type="spellEnd"/>
      <w:r>
        <w:rPr>
          <w:rFonts w:asciiTheme="majorHAnsi" w:hAnsiTheme="majorHAnsi" w:cstheme="majorHAnsi"/>
        </w:rPr>
        <w:t xml:space="preserve"> and </w:t>
      </w:r>
      <w:proofErr w:type="spellStart"/>
      <w:r>
        <w:rPr>
          <w:rFonts w:asciiTheme="majorHAnsi" w:hAnsiTheme="majorHAnsi" w:cstheme="majorHAnsi"/>
        </w:rPr>
        <w:t>Kronforst</w:t>
      </w:r>
      <w:proofErr w:type="spellEnd"/>
      <w:r>
        <w:rPr>
          <w:rFonts w:asciiTheme="majorHAnsi" w:hAnsiTheme="majorHAnsi" w:cstheme="majorHAnsi"/>
        </w:rPr>
        <w:t xml:space="preserve"> 2020) found that commercially</w:t>
      </w:r>
      <w:r w:rsidR="002C452E">
        <w:rPr>
          <w:rFonts w:asciiTheme="majorHAnsi" w:hAnsiTheme="majorHAnsi" w:cstheme="majorHAnsi"/>
        </w:rPr>
        <w:t xml:space="preserve">-reared </w:t>
      </w:r>
      <w:r>
        <w:rPr>
          <w:rFonts w:asciiTheme="majorHAnsi" w:hAnsiTheme="majorHAnsi" w:cstheme="majorHAnsi"/>
        </w:rPr>
        <w:t xml:space="preserve">monarchs whose breeding history precludes seasonal migration can lose their ability to consistently directionally orient, a critical part of their ability to complete migration. These studies suggest that some aspects of monarch migration are phenotypically plastic and may be shielded from selection and maintained in non-migratory populations, while other migration-associated traits might be selected against and lost. </w:t>
      </w:r>
      <w:r w:rsidR="00A77214">
        <w:rPr>
          <w:rFonts w:asciiTheme="majorHAnsi" w:hAnsiTheme="majorHAnsi" w:cstheme="majorHAnsi"/>
        </w:rPr>
        <w:t xml:space="preserve">Another recent study showed that non-migratory monarchs from Costa Rica have less narrowly tuned peripheral neurons associated with the ability to detect green light, which is thought to be an important celestial navigational cue in temperate </w:t>
      </w:r>
      <w:r w:rsidR="00A77214" w:rsidRPr="00543194">
        <w:rPr>
          <w:rFonts w:asciiTheme="majorHAnsi" w:hAnsiTheme="majorHAnsi" w:cstheme="majorHAnsi"/>
        </w:rPr>
        <w:t>regions (Nguyen et al. 2021).</w:t>
      </w:r>
      <w:r w:rsidR="00A77214">
        <w:rPr>
          <w:rFonts w:asciiTheme="majorHAnsi" w:hAnsiTheme="majorHAnsi" w:cstheme="majorHAnsi"/>
        </w:rPr>
        <w:t xml:space="preserve"> </w:t>
      </w:r>
      <w:r>
        <w:rPr>
          <w:rFonts w:asciiTheme="majorHAnsi" w:hAnsiTheme="majorHAnsi" w:cstheme="majorHAnsi"/>
        </w:rPr>
        <w:t>Finally</w:t>
      </w:r>
      <w:r w:rsidRPr="0026771D">
        <w:rPr>
          <w:rFonts w:asciiTheme="majorHAnsi" w:hAnsiTheme="majorHAnsi" w:cstheme="majorHAnsi"/>
        </w:rPr>
        <w:t xml:space="preserve">, non-migratory monarch populations tend to </w:t>
      </w:r>
      <w:r>
        <w:rPr>
          <w:rFonts w:asciiTheme="majorHAnsi" w:hAnsiTheme="majorHAnsi" w:cstheme="majorHAnsi"/>
        </w:rPr>
        <w:t xml:space="preserve">have high prevalence and abundance of </w:t>
      </w:r>
      <w:r w:rsidR="002C452E">
        <w:rPr>
          <w:rFonts w:asciiTheme="majorHAnsi" w:hAnsiTheme="majorHAnsi" w:cstheme="majorHAnsi"/>
        </w:rPr>
        <w:t>infection with OE</w:t>
      </w:r>
      <w:r>
        <w:rPr>
          <w:rFonts w:asciiTheme="majorHAnsi" w:hAnsiTheme="majorHAnsi" w:cstheme="majorHAnsi"/>
        </w:rPr>
        <w:t xml:space="preserve"> </w:t>
      </w:r>
      <w:r w:rsidRPr="0026771D">
        <w:rPr>
          <w:rFonts w:asciiTheme="majorHAnsi" w:hAnsiTheme="majorHAnsi" w:cstheme="majorHAnsi"/>
        </w:rPr>
        <w:t>(</w:t>
      </w:r>
      <w:proofErr w:type="spellStart"/>
      <w:r w:rsidRPr="0026771D">
        <w:rPr>
          <w:rFonts w:asciiTheme="majorHAnsi" w:hAnsiTheme="majorHAnsi" w:cstheme="majorHAnsi"/>
        </w:rPr>
        <w:t>Altizer</w:t>
      </w:r>
      <w:proofErr w:type="spellEnd"/>
      <w:r w:rsidRPr="0026771D">
        <w:rPr>
          <w:rFonts w:asciiTheme="majorHAnsi" w:hAnsiTheme="majorHAnsi" w:cstheme="majorHAnsi"/>
        </w:rPr>
        <w:t xml:space="preserve"> </w:t>
      </w:r>
      <w:r>
        <w:rPr>
          <w:rFonts w:asciiTheme="majorHAnsi" w:hAnsiTheme="majorHAnsi" w:cstheme="majorHAnsi"/>
        </w:rPr>
        <w:t xml:space="preserve">et al. </w:t>
      </w:r>
      <w:r w:rsidRPr="0026771D">
        <w:rPr>
          <w:rFonts w:asciiTheme="majorHAnsi" w:hAnsiTheme="majorHAnsi" w:cstheme="majorHAnsi"/>
        </w:rPr>
        <w:t>2000, Bartel et al. 2011, Satterfield et al. 2015)</w:t>
      </w:r>
      <w:r>
        <w:rPr>
          <w:rFonts w:asciiTheme="majorHAnsi" w:hAnsiTheme="majorHAnsi" w:cstheme="majorHAnsi"/>
        </w:rPr>
        <w:t xml:space="preserve">. Despite </w:t>
      </w:r>
      <w:r w:rsidR="002C452E">
        <w:rPr>
          <w:rFonts w:asciiTheme="majorHAnsi" w:hAnsiTheme="majorHAnsi" w:cstheme="majorHAnsi"/>
        </w:rPr>
        <w:t>having</w:t>
      </w:r>
      <w:r>
        <w:rPr>
          <w:rFonts w:asciiTheme="majorHAnsi" w:hAnsiTheme="majorHAnsi" w:cstheme="majorHAnsi"/>
        </w:rPr>
        <w:t xml:space="preserve"> greater tolerance and resistance to OE, non-migratory populations</w:t>
      </w:r>
      <w:r w:rsidR="002C452E">
        <w:rPr>
          <w:rFonts w:asciiTheme="majorHAnsi" w:hAnsiTheme="majorHAnsi" w:cstheme="majorHAnsi"/>
        </w:rPr>
        <w:t>’ parasite loads may render them</w:t>
      </w:r>
      <w:r w:rsidRPr="0026771D">
        <w:rPr>
          <w:rFonts w:asciiTheme="majorHAnsi" w:hAnsiTheme="majorHAnsi" w:cstheme="majorHAnsi"/>
        </w:rPr>
        <w:t xml:space="preserve"> less capable of </w:t>
      </w:r>
      <w:r>
        <w:rPr>
          <w:rFonts w:asciiTheme="majorHAnsi" w:hAnsiTheme="majorHAnsi" w:cstheme="majorHAnsi"/>
        </w:rPr>
        <w:t>completing long-distance flights</w:t>
      </w:r>
      <w:r w:rsidRPr="0026771D">
        <w:rPr>
          <w:rFonts w:asciiTheme="majorHAnsi" w:hAnsiTheme="majorHAnsi" w:cstheme="majorHAnsi"/>
        </w:rPr>
        <w:t xml:space="preserve"> (Bradley and </w:t>
      </w:r>
      <w:proofErr w:type="spellStart"/>
      <w:r w:rsidRPr="0026771D">
        <w:rPr>
          <w:rFonts w:asciiTheme="majorHAnsi" w:hAnsiTheme="majorHAnsi" w:cstheme="majorHAnsi"/>
        </w:rPr>
        <w:t>Altizer</w:t>
      </w:r>
      <w:proofErr w:type="spellEnd"/>
      <w:r w:rsidRPr="0026771D">
        <w:rPr>
          <w:rFonts w:asciiTheme="majorHAnsi" w:hAnsiTheme="majorHAnsi" w:cstheme="majorHAnsi"/>
        </w:rPr>
        <w:t xml:space="preserve"> 2005).</w:t>
      </w:r>
      <w:r>
        <w:rPr>
          <w:rFonts w:asciiTheme="majorHAnsi" w:hAnsiTheme="majorHAnsi" w:cstheme="majorHAnsi"/>
        </w:rPr>
        <w:t xml:space="preserve"> Together, these results call into question the notion that derived non-migratory monarch populations are adequate stand-ins for their migratory North American ancestors if the goal is to conserve functional genetic diversity.</w:t>
      </w:r>
    </w:p>
    <w:p w14:paraId="0B5D1537" w14:textId="77777777" w:rsidR="009C032C" w:rsidRDefault="009C032C" w:rsidP="009C032C">
      <w:pPr>
        <w:ind w:firstLine="720"/>
        <w:jc w:val="both"/>
        <w:rPr>
          <w:rFonts w:asciiTheme="majorHAnsi" w:hAnsiTheme="majorHAnsi" w:cstheme="majorHAnsi"/>
        </w:rPr>
      </w:pPr>
    </w:p>
    <w:p w14:paraId="0D039CBA" w14:textId="5CA0FE57" w:rsidR="009C032C" w:rsidRDefault="002E4AB8" w:rsidP="009C032C">
      <w:pPr>
        <w:jc w:val="center"/>
        <w:rPr>
          <w:rFonts w:asciiTheme="majorHAnsi" w:hAnsiTheme="majorHAnsi" w:cstheme="majorHAnsi"/>
          <w:b/>
          <w:bCs/>
        </w:rPr>
      </w:pPr>
      <w:r>
        <w:rPr>
          <w:rFonts w:asciiTheme="majorHAnsi" w:hAnsiTheme="majorHAnsi" w:cstheme="majorHAnsi"/>
          <w:b/>
          <w:bCs/>
        </w:rPr>
        <w:t xml:space="preserve">What lessons can be learned from </w:t>
      </w:r>
      <w:r w:rsidR="00DC7023">
        <w:rPr>
          <w:rFonts w:asciiTheme="majorHAnsi" w:hAnsiTheme="majorHAnsi" w:cstheme="majorHAnsi"/>
          <w:b/>
          <w:bCs/>
        </w:rPr>
        <w:t>declines</w:t>
      </w:r>
      <w:r>
        <w:rPr>
          <w:rFonts w:asciiTheme="majorHAnsi" w:hAnsiTheme="majorHAnsi" w:cstheme="majorHAnsi"/>
          <w:b/>
          <w:bCs/>
        </w:rPr>
        <w:t xml:space="preserve"> </w:t>
      </w:r>
      <w:r w:rsidR="00DC7023">
        <w:rPr>
          <w:rFonts w:asciiTheme="majorHAnsi" w:hAnsiTheme="majorHAnsi" w:cstheme="majorHAnsi"/>
          <w:b/>
          <w:bCs/>
        </w:rPr>
        <w:t>in</w:t>
      </w:r>
      <w:r>
        <w:rPr>
          <w:rFonts w:asciiTheme="majorHAnsi" w:hAnsiTheme="majorHAnsi" w:cstheme="majorHAnsi"/>
          <w:b/>
          <w:bCs/>
        </w:rPr>
        <w:t xml:space="preserve"> western monarchs?</w:t>
      </w:r>
    </w:p>
    <w:p w14:paraId="2DCA9F23" w14:textId="4814DE02" w:rsidR="0028215B" w:rsidRDefault="0028215B" w:rsidP="009C032C">
      <w:pPr>
        <w:jc w:val="center"/>
        <w:rPr>
          <w:rFonts w:asciiTheme="majorHAnsi" w:hAnsiTheme="majorHAnsi" w:cstheme="majorHAnsi"/>
          <w:b/>
          <w:bCs/>
        </w:rPr>
      </w:pPr>
    </w:p>
    <w:p w14:paraId="45BE8D56" w14:textId="7016A796" w:rsidR="00973F07" w:rsidRDefault="0028215B" w:rsidP="0028215B">
      <w:pPr>
        <w:jc w:val="both"/>
        <w:rPr>
          <w:rFonts w:asciiTheme="majorHAnsi" w:hAnsiTheme="majorHAnsi" w:cstheme="majorHAnsi"/>
        </w:rPr>
      </w:pPr>
      <w:r>
        <w:rPr>
          <w:rFonts w:asciiTheme="majorHAnsi" w:hAnsiTheme="majorHAnsi" w:cstheme="majorHAnsi"/>
        </w:rPr>
        <w:tab/>
      </w:r>
      <w:r w:rsidR="00380DC3">
        <w:rPr>
          <w:rFonts w:asciiTheme="majorHAnsi" w:hAnsiTheme="majorHAnsi" w:cstheme="majorHAnsi"/>
        </w:rPr>
        <w:t>One</w:t>
      </w:r>
      <w:r w:rsidR="00973F07">
        <w:rPr>
          <w:rFonts w:asciiTheme="majorHAnsi" w:hAnsiTheme="majorHAnsi" w:cstheme="majorHAnsi"/>
        </w:rPr>
        <w:t xml:space="preserve"> year after approximately 300,000 monarchs were recorded at overwintering sites in California</w:t>
      </w:r>
      <w:r w:rsidR="00380DC3">
        <w:rPr>
          <w:rFonts w:asciiTheme="majorHAnsi" w:hAnsiTheme="majorHAnsi" w:cstheme="majorHAnsi"/>
        </w:rPr>
        <w:t xml:space="preserve"> in 2016</w:t>
      </w:r>
      <w:r w:rsidR="00973F07">
        <w:rPr>
          <w:rFonts w:asciiTheme="majorHAnsi" w:hAnsiTheme="majorHAnsi" w:cstheme="majorHAnsi"/>
        </w:rPr>
        <w:t>, Schultz et al.</w:t>
      </w:r>
      <w:r w:rsidR="00380DC3">
        <w:rPr>
          <w:rFonts w:asciiTheme="majorHAnsi" w:hAnsiTheme="majorHAnsi" w:cstheme="majorHAnsi"/>
        </w:rPr>
        <w:t xml:space="preserve"> (2017)</w:t>
      </w:r>
      <w:r w:rsidR="00973F07">
        <w:rPr>
          <w:rFonts w:asciiTheme="majorHAnsi" w:hAnsiTheme="majorHAnsi" w:cstheme="majorHAnsi"/>
        </w:rPr>
        <w:t xml:space="preserve"> proposed a quasi-extinction threshold of approximately 30,000 monarchs and suggested a 72% risk of extinction within the next 20 years. </w:t>
      </w:r>
      <w:r w:rsidR="001879C1">
        <w:rPr>
          <w:rFonts w:asciiTheme="majorHAnsi" w:hAnsiTheme="majorHAnsi" w:cstheme="majorHAnsi"/>
        </w:rPr>
        <w:t xml:space="preserve">In </w:t>
      </w:r>
      <w:r w:rsidR="00380DC3">
        <w:rPr>
          <w:rFonts w:asciiTheme="majorHAnsi" w:hAnsiTheme="majorHAnsi" w:cstheme="majorHAnsi"/>
        </w:rPr>
        <w:t>2018, western overwintering numbers fell below the quasi-extinction threshold</w:t>
      </w:r>
      <w:r w:rsidR="00692710">
        <w:rPr>
          <w:rFonts w:asciiTheme="majorHAnsi" w:hAnsiTheme="majorHAnsi" w:cstheme="majorHAnsi"/>
        </w:rPr>
        <w:t xml:space="preserve"> for the first time</w:t>
      </w:r>
      <w:r w:rsidR="00380DC3">
        <w:rPr>
          <w:rFonts w:asciiTheme="majorHAnsi" w:hAnsiTheme="majorHAnsi" w:cstheme="majorHAnsi"/>
        </w:rPr>
        <w:t>.</w:t>
      </w:r>
      <w:r w:rsidR="00973F07">
        <w:rPr>
          <w:rFonts w:asciiTheme="majorHAnsi" w:hAnsiTheme="majorHAnsi" w:cstheme="majorHAnsi"/>
        </w:rPr>
        <w:t xml:space="preserve"> </w:t>
      </w:r>
      <w:r w:rsidR="00380DC3">
        <w:rPr>
          <w:rFonts w:asciiTheme="majorHAnsi" w:hAnsiTheme="majorHAnsi" w:cstheme="majorHAnsi"/>
        </w:rPr>
        <w:t xml:space="preserve">By 2020, fewer than 2,000 monarchs were recorded from California overwintering sites. </w:t>
      </w:r>
      <w:r w:rsidR="00974421">
        <w:rPr>
          <w:rFonts w:asciiTheme="majorHAnsi" w:hAnsiTheme="majorHAnsi" w:cstheme="majorHAnsi"/>
        </w:rPr>
        <w:t>T</w:t>
      </w:r>
      <w:r w:rsidR="00380DC3">
        <w:rPr>
          <w:rFonts w:asciiTheme="majorHAnsi" w:hAnsiTheme="majorHAnsi" w:cstheme="majorHAnsi"/>
        </w:rPr>
        <w:t xml:space="preserve">he reasons for this extremely rapid decline are not entirely clear </w:t>
      </w:r>
      <w:r w:rsidR="00974421">
        <w:rPr>
          <w:rFonts w:asciiTheme="majorHAnsi" w:hAnsiTheme="majorHAnsi" w:cstheme="majorHAnsi"/>
        </w:rPr>
        <w:t>and are hard to disentangle</w:t>
      </w:r>
      <w:r w:rsidR="00CA0806">
        <w:rPr>
          <w:rFonts w:asciiTheme="majorHAnsi" w:hAnsiTheme="majorHAnsi" w:cstheme="majorHAnsi"/>
        </w:rPr>
        <w:t xml:space="preserve"> from time series data</w:t>
      </w:r>
      <w:r w:rsidR="00974421">
        <w:rPr>
          <w:rFonts w:asciiTheme="majorHAnsi" w:hAnsiTheme="majorHAnsi" w:cstheme="majorHAnsi"/>
        </w:rPr>
        <w:t xml:space="preserve"> </w:t>
      </w:r>
      <w:r w:rsidR="00380DC3">
        <w:rPr>
          <w:rFonts w:asciiTheme="majorHAnsi" w:hAnsiTheme="majorHAnsi" w:cstheme="majorHAnsi"/>
        </w:rPr>
        <w:t xml:space="preserve">(see Crone et al. 2019), </w:t>
      </w:r>
      <w:r w:rsidR="00974421">
        <w:rPr>
          <w:rFonts w:asciiTheme="majorHAnsi" w:hAnsiTheme="majorHAnsi" w:cstheme="majorHAnsi"/>
        </w:rPr>
        <w:t>though climate change</w:t>
      </w:r>
      <w:r w:rsidR="00946AB7">
        <w:rPr>
          <w:rFonts w:asciiTheme="majorHAnsi" w:hAnsiTheme="majorHAnsi" w:cstheme="majorHAnsi"/>
        </w:rPr>
        <w:t>—and especially autumnal warming—</w:t>
      </w:r>
      <w:r w:rsidR="00974421">
        <w:rPr>
          <w:rFonts w:asciiTheme="majorHAnsi" w:hAnsiTheme="majorHAnsi" w:cstheme="majorHAnsi"/>
        </w:rPr>
        <w:t xml:space="preserve">has been implicated broadly in the decline of western North American </w:t>
      </w:r>
      <w:r w:rsidR="00974421" w:rsidRPr="005D7CBC">
        <w:rPr>
          <w:rFonts w:asciiTheme="majorHAnsi" w:hAnsiTheme="majorHAnsi" w:cstheme="majorHAnsi"/>
        </w:rPr>
        <w:t>butterflies</w:t>
      </w:r>
      <w:r w:rsidR="00946AB7" w:rsidRPr="005D7CBC">
        <w:rPr>
          <w:rFonts w:asciiTheme="majorHAnsi" w:hAnsiTheme="majorHAnsi" w:cstheme="majorHAnsi"/>
        </w:rPr>
        <w:t xml:space="preserve"> </w:t>
      </w:r>
      <w:r w:rsidR="00974421" w:rsidRPr="005D7CBC">
        <w:rPr>
          <w:rFonts w:asciiTheme="majorHAnsi" w:hAnsiTheme="majorHAnsi" w:cstheme="majorHAnsi"/>
        </w:rPr>
        <w:t>(Forister et al. 2021). The</w:t>
      </w:r>
      <w:r w:rsidR="00974421">
        <w:rPr>
          <w:rFonts w:asciiTheme="majorHAnsi" w:hAnsiTheme="majorHAnsi" w:cstheme="majorHAnsi"/>
        </w:rPr>
        <w:t xml:space="preserve"> </w:t>
      </w:r>
      <w:r w:rsidR="0047324A">
        <w:rPr>
          <w:rFonts w:asciiTheme="majorHAnsi" w:hAnsiTheme="majorHAnsi" w:cstheme="majorHAnsi"/>
        </w:rPr>
        <w:t>lack of recovery in</w:t>
      </w:r>
      <w:r w:rsidR="00974421">
        <w:rPr>
          <w:rFonts w:asciiTheme="majorHAnsi" w:hAnsiTheme="majorHAnsi" w:cstheme="majorHAnsi"/>
        </w:rPr>
        <w:t xml:space="preserve"> western monarchs between 2018-2020 is also consistent with</w:t>
      </w:r>
      <w:r w:rsidR="00380DC3">
        <w:rPr>
          <w:rFonts w:asciiTheme="majorHAnsi" w:hAnsiTheme="majorHAnsi" w:cstheme="majorHAnsi"/>
        </w:rPr>
        <w:t xml:space="preserve"> </w:t>
      </w:r>
      <w:r w:rsidR="009D0929">
        <w:rPr>
          <w:rFonts w:asciiTheme="majorHAnsi" w:hAnsiTheme="majorHAnsi" w:cstheme="majorHAnsi"/>
        </w:rPr>
        <w:t>possible</w:t>
      </w:r>
      <w:r w:rsidR="00380DC3">
        <w:rPr>
          <w:rFonts w:asciiTheme="majorHAnsi" w:hAnsiTheme="majorHAnsi" w:cstheme="majorHAnsi"/>
        </w:rPr>
        <w:t xml:space="preserve"> Allee effects. The rapid loss of western monarchs </w:t>
      </w:r>
      <w:r w:rsidR="009D0929">
        <w:rPr>
          <w:rFonts w:asciiTheme="majorHAnsi" w:hAnsiTheme="majorHAnsi" w:cstheme="majorHAnsi"/>
        </w:rPr>
        <w:t>highlights that adoption of mitigation measures to stem declines cannot be reactive; ongoing efforts to restore overwintering sites</w:t>
      </w:r>
      <w:r w:rsidR="00692710">
        <w:rPr>
          <w:rFonts w:asciiTheme="majorHAnsi" w:hAnsiTheme="majorHAnsi" w:cstheme="majorHAnsi"/>
        </w:rPr>
        <w:t xml:space="preserve"> in California</w:t>
      </w:r>
      <w:r w:rsidR="009D0929">
        <w:rPr>
          <w:rFonts w:asciiTheme="majorHAnsi" w:hAnsiTheme="majorHAnsi" w:cstheme="majorHAnsi"/>
        </w:rPr>
        <w:t xml:space="preserve">, while well-intentioned, would have been more useful </w:t>
      </w:r>
      <w:r w:rsidR="00343580">
        <w:rPr>
          <w:rFonts w:asciiTheme="majorHAnsi" w:hAnsiTheme="majorHAnsi" w:cstheme="majorHAnsi"/>
        </w:rPr>
        <w:t>if implemented preemptively.</w:t>
      </w:r>
      <w:r w:rsidR="009D0929">
        <w:rPr>
          <w:rFonts w:asciiTheme="majorHAnsi" w:hAnsiTheme="majorHAnsi" w:cstheme="majorHAnsi"/>
        </w:rPr>
        <w:t xml:space="preserve"> </w:t>
      </w:r>
    </w:p>
    <w:p w14:paraId="16B69357" w14:textId="737F3020" w:rsidR="00CA0806" w:rsidRDefault="009D0929" w:rsidP="00946AB7">
      <w:pPr>
        <w:jc w:val="both"/>
        <w:rPr>
          <w:rFonts w:asciiTheme="majorHAnsi" w:hAnsiTheme="majorHAnsi" w:cstheme="majorHAnsi"/>
        </w:rPr>
      </w:pPr>
      <w:r>
        <w:rPr>
          <w:rFonts w:asciiTheme="majorHAnsi" w:hAnsiTheme="majorHAnsi" w:cstheme="majorHAnsi"/>
        </w:rPr>
        <w:tab/>
        <w:t xml:space="preserve">Despite the looming extirpation of </w:t>
      </w:r>
      <w:r w:rsidRPr="00F23E5B">
        <w:rPr>
          <w:rFonts w:asciiTheme="majorHAnsi" w:hAnsiTheme="majorHAnsi" w:cstheme="majorHAnsi"/>
          <w:i/>
          <w:iCs/>
        </w:rPr>
        <w:t>migratory</w:t>
      </w:r>
      <w:r>
        <w:rPr>
          <w:rFonts w:asciiTheme="majorHAnsi" w:hAnsiTheme="majorHAnsi" w:cstheme="majorHAnsi"/>
        </w:rPr>
        <w:t xml:space="preserve"> monarchs from the western U.S., a </w:t>
      </w:r>
      <w:r w:rsidR="00DC1C83">
        <w:rPr>
          <w:rFonts w:asciiTheme="majorHAnsi" w:hAnsiTheme="majorHAnsi" w:cstheme="majorHAnsi"/>
        </w:rPr>
        <w:t>potentially growing</w:t>
      </w:r>
      <w:r>
        <w:rPr>
          <w:rFonts w:asciiTheme="majorHAnsi" w:hAnsiTheme="majorHAnsi" w:cstheme="majorHAnsi"/>
        </w:rPr>
        <w:t xml:space="preserve"> population of year-round </w:t>
      </w:r>
      <w:r w:rsidR="00DC1C83">
        <w:rPr>
          <w:rFonts w:asciiTheme="majorHAnsi" w:hAnsiTheme="majorHAnsi" w:cstheme="majorHAnsi"/>
        </w:rPr>
        <w:t>resident</w:t>
      </w:r>
      <w:r>
        <w:rPr>
          <w:rFonts w:asciiTheme="majorHAnsi" w:hAnsiTheme="majorHAnsi" w:cstheme="majorHAnsi"/>
        </w:rPr>
        <w:t xml:space="preserve"> monarchs </w:t>
      </w:r>
      <w:r w:rsidR="00DC1C83">
        <w:rPr>
          <w:rFonts w:asciiTheme="majorHAnsi" w:hAnsiTheme="majorHAnsi" w:cstheme="majorHAnsi"/>
        </w:rPr>
        <w:t>has</w:t>
      </w:r>
      <w:r w:rsidR="00F23E5B">
        <w:rPr>
          <w:rFonts w:asciiTheme="majorHAnsi" w:hAnsiTheme="majorHAnsi" w:cstheme="majorHAnsi"/>
        </w:rPr>
        <w:t xml:space="preserve"> established in coastal California (Satterfield et al. 2016, Crone and Schultz 2021), particularly in </w:t>
      </w:r>
      <w:r w:rsidR="00DC1C83">
        <w:rPr>
          <w:rFonts w:asciiTheme="majorHAnsi" w:hAnsiTheme="majorHAnsi" w:cstheme="majorHAnsi"/>
        </w:rPr>
        <w:t xml:space="preserve">urban </w:t>
      </w:r>
      <w:r w:rsidR="00F23E5B">
        <w:rPr>
          <w:rFonts w:asciiTheme="majorHAnsi" w:hAnsiTheme="majorHAnsi" w:cstheme="majorHAnsi"/>
        </w:rPr>
        <w:t>areas with cultivated</w:t>
      </w:r>
      <w:r w:rsidR="00DC7023">
        <w:rPr>
          <w:rFonts w:asciiTheme="majorHAnsi" w:hAnsiTheme="majorHAnsi" w:cstheme="majorHAnsi"/>
        </w:rPr>
        <w:t>,</w:t>
      </w:r>
      <w:r w:rsidR="00F23E5B">
        <w:rPr>
          <w:rFonts w:asciiTheme="majorHAnsi" w:hAnsiTheme="majorHAnsi" w:cstheme="majorHAnsi"/>
        </w:rPr>
        <w:t xml:space="preserve"> non-native milkweed (especially </w:t>
      </w:r>
      <w:r w:rsidR="00F23E5B" w:rsidRPr="00F23E5B">
        <w:rPr>
          <w:rFonts w:asciiTheme="majorHAnsi" w:hAnsiTheme="majorHAnsi" w:cstheme="majorHAnsi"/>
          <w:i/>
          <w:iCs/>
        </w:rPr>
        <w:t>A. curassavica</w:t>
      </w:r>
      <w:r w:rsidR="00F23E5B">
        <w:rPr>
          <w:rFonts w:asciiTheme="majorHAnsi" w:hAnsiTheme="majorHAnsi" w:cstheme="majorHAnsi"/>
        </w:rPr>
        <w:t xml:space="preserve">). While likely </w:t>
      </w:r>
      <w:r w:rsidR="00DC1C83">
        <w:rPr>
          <w:rFonts w:asciiTheme="majorHAnsi" w:hAnsiTheme="majorHAnsi" w:cstheme="majorHAnsi"/>
        </w:rPr>
        <w:t xml:space="preserve">several </w:t>
      </w:r>
      <w:r w:rsidR="00F23E5B">
        <w:rPr>
          <w:rFonts w:asciiTheme="majorHAnsi" w:hAnsiTheme="majorHAnsi" w:cstheme="majorHAnsi"/>
        </w:rPr>
        <w:t xml:space="preserve">orders of magnitude smaller than historical migratory populations, these year-round breeding populations may prevent a complete extirpation of monarchs from western North America. </w:t>
      </w:r>
      <w:r w:rsidR="00CA0806" w:rsidRPr="00543194">
        <w:rPr>
          <w:rFonts w:asciiTheme="majorHAnsi" w:hAnsiTheme="majorHAnsi" w:cstheme="majorHAnsi"/>
        </w:rPr>
        <w:t>It</w:t>
      </w:r>
      <w:r w:rsidR="00CA0806">
        <w:rPr>
          <w:rFonts w:asciiTheme="majorHAnsi" w:hAnsiTheme="majorHAnsi" w:cstheme="majorHAnsi"/>
        </w:rPr>
        <w:t xml:space="preserve"> is currently unclear whether year-round breeding populations in California as well as the U.S. Gulf Coast and Florida may act as </w:t>
      </w:r>
      <w:r w:rsidR="00CA0806">
        <w:rPr>
          <w:rFonts w:asciiTheme="majorHAnsi" w:hAnsiTheme="majorHAnsi" w:cstheme="majorHAnsi"/>
        </w:rPr>
        <w:lastRenderedPageBreak/>
        <w:t>demographic sources or sinks for migratory monarchs. There is some evidence of monarchs interrupting their migration and joining year-round breeding populations in both eastern (Satterfield et al. 2018) and western (James and Kappen 2021) North America.</w:t>
      </w:r>
      <w:r w:rsidR="00946AB7">
        <w:rPr>
          <w:rFonts w:asciiTheme="majorHAnsi" w:hAnsiTheme="majorHAnsi" w:cstheme="majorHAnsi"/>
        </w:rPr>
        <w:t xml:space="preserve"> The distinction between outright extinction versus loss of migration is important and has been noted previously: indeed, the 2014 petition to list monarchs under the ESA highlights that while species-level extinction is unlikely, the phenomenon of long-distance migration is at risk (also see Wells et al. 1983, </w:t>
      </w:r>
      <w:r w:rsidR="00946AB7" w:rsidRPr="00543194">
        <w:rPr>
          <w:rFonts w:asciiTheme="majorHAnsi" w:hAnsiTheme="majorHAnsi" w:cstheme="majorHAnsi"/>
        </w:rPr>
        <w:t>Brower and Malcolm 1991).</w:t>
      </w:r>
      <w:r w:rsidR="00946AB7">
        <w:rPr>
          <w:rFonts w:asciiTheme="majorHAnsi" w:hAnsiTheme="majorHAnsi" w:cstheme="majorHAnsi"/>
        </w:rPr>
        <w:t xml:space="preserve"> From an evolutionary perspective, migration is likely a derived condition within the </w:t>
      </w:r>
      <w:r w:rsidR="00946AB7" w:rsidRPr="00CA0806">
        <w:rPr>
          <w:rFonts w:asciiTheme="majorHAnsi" w:hAnsiTheme="majorHAnsi" w:cstheme="majorHAnsi"/>
          <w:i/>
          <w:iCs/>
        </w:rPr>
        <w:t>Danaus</w:t>
      </w:r>
      <w:r w:rsidR="00946AB7">
        <w:rPr>
          <w:rFonts w:asciiTheme="majorHAnsi" w:hAnsiTheme="majorHAnsi" w:cstheme="majorHAnsi"/>
        </w:rPr>
        <w:t xml:space="preserve"> clade containing monarchs (Zhan et al. 2014). Even though migration is not uncommon among other Danaine butterflies (</w:t>
      </w:r>
      <w:proofErr w:type="spellStart"/>
      <w:r w:rsidR="00946AB7">
        <w:rPr>
          <w:rFonts w:asciiTheme="majorHAnsi" w:hAnsiTheme="majorHAnsi" w:cstheme="majorHAnsi"/>
        </w:rPr>
        <w:t>Ackery</w:t>
      </w:r>
      <w:proofErr w:type="spellEnd"/>
      <w:r w:rsidR="00946AB7">
        <w:rPr>
          <w:rFonts w:asciiTheme="majorHAnsi" w:hAnsiTheme="majorHAnsi" w:cstheme="majorHAnsi"/>
        </w:rPr>
        <w:t xml:space="preserve"> and Vane-Wright 1984), monarchs are unique in the scale and scope of their migration. </w:t>
      </w:r>
      <w:r w:rsidR="00343580">
        <w:rPr>
          <w:rFonts w:asciiTheme="majorHAnsi" w:hAnsiTheme="majorHAnsi" w:cstheme="majorHAnsi"/>
        </w:rPr>
        <w:t>Future research into partial migration</w:t>
      </w:r>
      <w:r w:rsidR="00D45EAB">
        <w:rPr>
          <w:rFonts w:asciiTheme="majorHAnsi" w:hAnsiTheme="majorHAnsi" w:cstheme="majorHAnsi"/>
        </w:rPr>
        <w:t xml:space="preserve">—whereby </w:t>
      </w:r>
      <w:r w:rsidR="00895574">
        <w:rPr>
          <w:rFonts w:asciiTheme="majorHAnsi" w:hAnsiTheme="majorHAnsi" w:cstheme="majorHAnsi"/>
        </w:rPr>
        <w:t xml:space="preserve">animal </w:t>
      </w:r>
      <w:r w:rsidR="00D45EAB">
        <w:rPr>
          <w:rFonts w:asciiTheme="majorHAnsi" w:hAnsiTheme="majorHAnsi" w:cstheme="majorHAnsi"/>
        </w:rPr>
        <w:t>populations are composed of a mixture of resident and migratory individuals</w:t>
      </w:r>
      <w:r w:rsidR="00895574">
        <w:rPr>
          <w:rFonts w:asciiTheme="majorHAnsi" w:hAnsiTheme="majorHAnsi" w:cstheme="majorHAnsi"/>
        </w:rPr>
        <w:t xml:space="preserve"> (</w:t>
      </w:r>
      <w:r w:rsidR="00895574" w:rsidRPr="00543194">
        <w:rPr>
          <w:rFonts w:asciiTheme="majorHAnsi" w:hAnsiTheme="majorHAnsi" w:cstheme="majorHAnsi"/>
        </w:rPr>
        <w:t>Chapman et al. 2011)</w:t>
      </w:r>
      <w:r w:rsidR="00D45EAB">
        <w:rPr>
          <w:rFonts w:asciiTheme="majorHAnsi" w:hAnsiTheme="majorHAnsi" w:cstheme="majorHAnsi"/>
        </w:rPr>
        <w:t>—</w:t>
      </w:r>
      <w:r w:rsidR="00895574">
        <w:rPr>
          <w:rFonts w:asciiTheme="majorHAnsi" w:hAnsiTheme="majorHAnsi" w:cstheme="majorHAnsi"/>
        </w:rPr>
        <w:t xml:space="preserve">may provide a glimpse into an uncertain future for migratory monarch butterflies. </w:t>
      </w:r>
    </w:p>
    <w:p w14:paraId="726BD410" w14:textId="77777777" w:rsidR="002E4AB8" w:rsidRDefault="002E4AB8" w:rsidP="002E4AB8">
      <w:pPr>
        <w:jc w:val="both"/>
        <w:rPr>
          <w:rFonts w:asciiTheme="majorHAnsi" w:hAnsiTheme="majorHAnsi" w:cstheme="majorHAnsi"/>
        </w:rPr>
      </w:pPr>
    </w:p>
    <w:p w14:paraId="087126F9" w14:textId="1EEA0931" w:rsidR="002E4AB8" w:rsidRPr="002E4AB8" w:rsidRDefault="002E4AB8" w:rsidP="002E4AB8">
      <w:pPr>
        <w:jc w:val="center"/>
        <w:rPr>
          <w:rFonts w:asciiTheme="majorHAnsi" w:hAnsiTheme="majorHAnsi" w:cstheme="majorHAnsi"/>
          <w:b/>
          <w:bCs/>
        </w:rPr>
      </w:pPr>
      <w:r w:rsidRPr="002E4AB8">
        <w:rPr>
          <w:rFonts w:asciiTheme="majorHAnsi" w:hAnsiTheme="majorHAnsi" w:cstheme="majorHAnsi"/>
          <w:b/>
          <w:bCs/>
        </w:rPr>
        <w:t>Conclusions</w:t>
      </w:r>
    </w:p>
    <w:p w14:paraId="05F0F732" w14:textId="77777777" w:rsidR="002E4AB8" w:rsidRDefault="002E4AB8" w:rsidP="002E4AB8">
      <w:pPr>
        <w:jc w:val="both"/>
        <w:rPr>
          <w:rFonts w:asciiTheme="majorHAnsi" w:hAnsiTheme="majorHAnsi" w:cstheme="majorHAnsi"/>
        </w:rPr>
      </w:pPr>
    </w:p>
    <w:p w14:paraId="08784582" w14:textId="468DB008" w:rsidR="009C032C" w:rsidRPr="0054328C" w:rsidRDefault="00973F07" w:rsidP="00B56C9B">
      <w:pPr>
        <w:ind w:firstLine="720"/>
        <w:jc w:val="both"/>
        <w:rPr>
          <w:rFonts w:asciiTheme="majorHAnsi" w:hAnsiTheme="majorHAnsi" w:cstheme="majorHAnsi"/>
        </w:rPr>
      </w:pPr>
      <w:r w:rsidRPr="00C419B4">
        <w:rPr>
          <w:rFonts w:asciiTheme="majorHAnsi" w:hAnsiTheme="majorHAnsi" w:cstheme="majorHAnsi"/>
          <w:color w:val="000000" w:themeColor="text1"/>
          <w:shd w:val="clear" w:color="auto" w:fill="FFFFFF"/>
        </w:rPr>
        <w:t xml:space="preserve">Eastern and western monarchs are geographically and demographically distinct, though there is only modest evidence for phenotypic differentiation and no current evidence for genetic differentiation between them. </w:t>
      </w:r>
      <w:r w:rsidR="009C032C">
        <w:rPr>
          <w:rFonts w:asciiTheme="majorHAnsi" w:hAnsiTheme="majorHAnsi" w:cstheme="majorHAnsi"/>
        </w:rPr>
        <w:t xml:space="preserve">Policy-makers who are considering how to contextualize the decline of western monarchs will need to decide whether to adopt a parsimonious or precautionary approach in their decision-making. A parsimonious approach based on presently available genetic data would suggest that western monarchs do not constitute a distinct population: at present, there are no diagnostic criteria that could reliably be used to distinguish an eastern from a western monarch. A precautionary approach would recognize the potential for western monarchs to provide adaptive capacity and would involve treating the two populations as distinct based on their phenotypic and demographic differences. </w:t>
      </w:r>
      <w:r w:rsidR="00692710">
        <w:rPr>
          <w:rFonts w:asciiTheme="majorHAnsi" w:hAnsiTheme="majorHAnsi" w:cstheme="majorHAnsi"/>
        </w:rPr>
        <w:t xml:space="preserve">The rapid decline of western migrants highlights the need for </w:t>
      </w:r>
      <w:r w:rsidR="00D3029C">
        <w:rPr>
          <w:rFonts w:asciiTheme="majorHAnsi" w:hAnsiTheme="majorHAnsi" w:cstheme="majorHAnsi"/>
        </w:rPr>
        <w:t>conservation practitioners to consider sudden state changes and to decide whether conservation efforts should focus exclusively on migratory monarchs.</w:t>
      </w:r>
      <w:r w:rsidR="00BF4E04">
        <w:rPr>
          <w:rFonts w:asciiTheme="majorHAnsi" w:hAnsiTheme="majorHAnsi" w:cstheme="majorHAnsi"/>
        </w:rPr>
        <w:br w:type="page"/>
      </w:r>
    </w:p>
    <w:p w14:paraId="090F3AD6" w14:textId="77777777" w:rsidR="009C032C" w:rsidRPr="00D93BA3" w:rsidRDefault="009C032C" w:rsidP="009C032C">
      <w:pPr>
        <w:jc w:val="center"/>
        <w:rPr>
          <w:rFonts w:asciiTheme="majorHAnsi" w:hAnsiTheme="majorHAnsi" w:cstheme="majorHAnsi"/>
          <w:b/>
          <w:bCs/>
        </w:rPr>
      </w:pPr>
      <w:r w:rsidRPr="00D93BA3">
        <w:rPr>
          <w:rFonts w:asciiTheme="majorHAnsi" w:hAnsiTheme="majorHAnsi" w:cstheme="majorHAnsi"/>
          <w:b/>
          <w:bCs/>
        </w:rPr>
        <w:lastRenderedPageBreak/>
        <w:t>References:</w:t>
      </w:r>
    </w:p>
    <w:p w14:paraId="2850D678" w14:textId="77777777" w:rsidR="009C032C" w:rsidRDefault="009C032C" w:rsidP="009C032C">
      <w:pPr>
        <w:jc w:val="center"/>
        <w:rPr>
          <w:rFonts w:asciiTheme="majorHAnsi" w:hAnsiTheme="majorHAnsi" w:cstheme="majorHAnsi"/>
        </w:rPr>
      </w:pPr>
    </w:p>
    <w:p w14:paraId="4040924F" w14:textId="77777777" w:rsidR="009C032C" w:rsidRPr="00692528" w:rsidRDefault="009C032C" w:rsidP="009C032C">
      <w:pPr>
        <w:pStyle w:val="ListParagraph"/>
        <w:numPr>
          <w:ilvl w:val="0"/>
          <w:numId w:val="8"/>
        </w:numPr>
        <w:rPr>
          <w:rFonts w:asciiTheme="majorHAnsi" w:eastAsia="Times New Roman" w:hAnsiTheme="majorHAnsi" w:cstheme="majorHAnsi"/>
        </w:rPr>
      </w:pPr>
      <w:proofErr w:type="spellStart"/>
      <w:r w:rsidRPr="00692528">
        <w:rPr>
          <w:rFonts w:asciiTheme="majorHAnsi" w:eastAsia="Times New Roman" w:hAnsiTheme="majorHAnsi" w:cstheme="majorHAnsi"/>
        </w:rPr>
        <w:t>Ackery</w:t>
      </w:r>
      <w:proofErr w:type="spellEnd"/>
      <w:r w:rsidRPr="00692528">
        <w:rPr>
          <w:rFonts w:asciiTheme="majorHAnsi" w:eastAsia="Times New Roman" w:hAnsiTheme="majorHAnsi" w:cstheme="majorHAnsi"/>
        </w:rPr>
        <w:t>, P.R. &amp; Vane-Wright, R.I. (1984). Milkweed Butterflies: Their Cladistics and Biology. British Museum of Natural History, London, UK.</w:t>
      </w:r>
    </w:p>
    <w:p w14:paraId="0839BCF1" w14:textId="77777777" w:rsidR="009C032C" w:rsidRPr="00692528" w:rsidRDefault="009C032C" w:rsidP="009C032C">
      <w:pPr>
        <w:pStyle w:val="ListParagraph"/>
        <w:numPr>
          <w:ilvl w:val="0"/>
          <w:numId w:val="8"/>
        </w:numPr>
        <w:rPr>
          <w:rFonts w:asciiTheme="majorHAnsi" w:eastAsia="Times New Roman" w:hAnsiTheme="majorHAnsi" w:cstheme="majorHAnsi"/>
        </w:rPr>
      </w:pPr>
      <w:proofErr w:type="spellStart"/>
      <w:r w:rsidRPr="00692528">
        <w:rPr>
          <w:rFonts w:asciiTheme="majorHAnsi" w:eastAsia="Times New Roman" w:hAnsiTheme="majorHAnsi" w:cstheme="majorHAnsi"/>
        </w:rPr>
        <w:t>Altizer</w:t>
      </w:r>
      <w:proofErr w:type="spellEnd"/>
      <w:r w:rsidRPr="00692528">
        <w:rPr>
          <w:rFonts w:asciiTheme="majorHAnsi" w:eastAsia="Times New Roman" w:hAnsiTheme="majorHAnsi" w:cstheme="majorHAnsi"/>
        </w:rPr>
        <w:t xml:space="preserve">, S.M., </w:t>
      </w:r>
      <w:proofErr w:type="spellStart"/>
      <w:r w:rsidRPr="00692528">
        <w:rPr>
          <w:rFonts w:asciiTheme="majorHAnsi" w:eastAsia="Times New Roman" w:hAnsiTheme="majorHAnsi" w:cstheme="majorHAnsi"/>
        </w:rPr>
        <w:t>Oberhauser</w:t>
      </w:r>
      <w:proofErr w:type="spellEnd"/>
      <w:r w:rsidRPr="00692528">
        <w:rPr>
          <w:rFonts w:asciiTheme="majorHAnsi" w:eastAsia="Times New Roman" w:hAnsiTheme="majorHAnsi" w:cstheme="majorHAnsi"/>
        </w:rPr>
        <w:t xml:space="preserve">, K.S. &amp; Brower, L.P. (2000). Associations between host migration and the prevalence of a protozoan parasite in natural populations of adult monarch butterflies. </w:t>
      </w:r>
      <w:r w:rsidRPr="00692528">
        <w:rPr>
          <w:rFonts w:asciiTheme="majorHAnsi" w:eastAsia="Times New Roman" w:hAnsiTheme="majorHAnsi" w:cstheme="majorHAnsi"/>
          <w:i/>
          <w:iCs/>
        </w:rPr>
        <w:t>Ecol. Entomol.</w:t>
      </w:r>
      <w:r w:rsidRPr="00692528">
        <w:rPr>
          <w:rFonts w:asciiTheme="majorHAnsi" w:eastAsia="Times New Roman" w:hAnsiTheme="majorHAnsi" w:cstheme="majorHAnsi"/>
        </w:rPr>
        <w:t>, 25, 125–139.</w:t>
      </w:r>
    </w:p>
    <w:p w14:paraId="2A120DAB" w14:textId="77777777" w:rsidR="009C032C" w:rsidRDefault="009C032C" w:rsidP="009C032C">
      <w:pPr>
        <w:pStyle w:val="ListParagraph"/>
        <w:numPr>
          <w:ilvl w:val="0"/>
          <w:numId w:val="8"/>
        </w:numPr>
        <w:rPr>
          <w:rFonts w:asciiTheme="majorHAnsi" w:eastAsia="Times New Roman" w:hAnsiTheme="majorHAnsi" w:cstheme="majorHAnsi"/>
        </w:rPr>
      </w:pPr>
      <w:proofErr w:type="spellStart"/>
      <w:r w:rsidRPr="00692528">
        <w:rPr>
          <w:rFonts w:asciiTheme="majorHAnsi" w:eastAsia="Times New Roman" w:hAnsiTheme="majorHAnsi" w:cstheme="majorHAnsi"/>
        </w:rPr>
        <w:t>Altizer</w:t>
      </w:r>
      <w:proofErr w:type="spellEnd"/>
      <w:r w:rsidRPr="00692528">
        <w:rPr>
          <w:rFonts w:asciiTheme="majorHAnsi" w:eastAsia="Times New Roman" w:hAnsiTheme="majorHAnsi" w:cstheme="majorHAnsi"/>
        </w:rPr>
        <w:t xml:space="preserve">, S. &amp; Davis, A.K. (2010). Populations of monarch butterflies with different migratory behaviors show divergence in wing morphology. </w:t>
      </w:r>
      <w:r w:rsidRPr="00692528">
        <w:rPr>
          <w:rFonts w:asciiTheme="majorHAnsi" w:eastAsia="Times New Roman" w:hAnsiTheme="majorHAnsi" w:cstheme="majorHAnsi"/>
          <w:i/>
          <w:iCs/>
        </w:rPr>
        <w:t>Evolution</w:t>
      </w:r>
      <w:r w:rsidRPr="00692528">
        <w:rPr>
          <w:rFonts w:asciiTheme="majorHAnsi" w:eastAsia="Times New Roman" w:hAnsiTheme="majorHAnsi" w:cstheme="majorHAnsi"/>
        </w:rPr>
        <w:t>, 64, 1018–1028.</w:t>
      </w:r>
    </w:p>
    <w:p w14:paraId="11A321BB" w14:textId="77777777" w:rsidR="009C032C" w:rsidRPr="00692528" w:rsidRDefault="009C032C" w:rsidP="009C032C">
      <w:pPr>
        <w:pStyle w:val="ListParagraph"/>
        <w:numPr>
          <w:ilvl w:val="0"/>
          <w:numId w:val="8"/>
        </w:numPr>
        <w:rPr>
          <w:rFonts w:asciiTheme="majorHAnsi" w:eastAsia="Times New Roman" w:hAnsiTheme="majorHAnsi" w:cstheme="majorHAnsi"/>
        </w:rPr>
      </w:pPr>
      <w:proofErr w:type="spellStart"/>
      <w:r w:rsidRPr="00692528">
        <w:rPr>
          <w:rFonts w:asciiTheme="majorHAnsi" w:eastAsia="Times New Roman" w:hAnsiTheme="majorHAnsi" w:cstheme="majorHAnsi"/>
        </w:rPr>
        <w:t>Altizer</w:t>
      </w:r>
      <w:proofErr w:type="spellEnd"/>
      <w:r w:rsidRPr="00692528">
        <w:rPr>
          <w:rFonts w:asciiTheme="majorHAnsi" w:eastAsia="Times New Roman" w:hAnsiTheme="majorHAnsi" w:cstheme="majorHAnsi"/>
        </w:rPr>
        <w:t xml:space="preserve">, S. &amp; de Roode, J.C. (2015). Monarchs and their debilitating parasites: Immunity, migration, and medicinal plant use. In </w:t>
      </w:r>
      <w:proofErr w:type="spellStart"/>
      <w:r w:rsidRPr="00692528">
        <w:rPr>
          <w:rFonts w:asciiTheme="majorHAnsi" w:eastAsia="Times New Roman" w:hAnsiTheme="majorHAnsi" w:cstheme="majorHAnsi"/>
        </w:rPr>
        <w:t>Oberhauser</w:t>
      </w:r>
      <w:proofErr w:type="spellEnd"/>
      <w:r w:rsidRPr="00692528">
        <w:rPr>
          <w:rFonts w:asciiTheme="majorHAnsi" w:eastAsia="Times New Roman" w:hAnsiTheme="majorHAnsi" w:cstheme="majorHAnsi"/>
        </w:rPr>
        <w:t xml:space="preserve">, K.S., Nail, K.R. &amp; </w:t>
      </w:r>
      <w:proofErr w:type="spellStart"/>
      <w:r w:rsidRPr="00692528">
        <w:rPr>
          <w:rFonts w:asciiTheme="majorHAnsi" w:eastAsia="Times New Roman" w:hAnsiTheme="majorHAnsi" w:cstheme="majorHAnsi"/>
        </w:rPr>
        <w:t>Altizer</w:t>
      </w:r>
      <w:proofErr w:type="spellEnd"/>
      <w:r w:rsidRPr="00692528">
        <w:rPr>
          <w:rFonts w:asciiTheme="majorHAnsi" w:eastAsia="Times New Roman" w:hAnsiTheme="majorHAnsi" w:cstheme="majorHAnsi"/>
        </w:rPr>
        <w:t xml:space="preserve">, S., (Eds.), </w:t>
      </w:r>
      <w:r w:rsidRPr="00692528">
        <w:rPr>
          <w:rFonts w:asciiTheme="majorHAnsi" w:eastAsia="Times New Roman" w:hAnsiTheme="majorHAnsi" w:cstheme="majorHAnsi"/>
          <w:i/>
        </w:rPr>
        <w:t>Monarchs in a Changing World: Biology and Conservation of an Iconic Butterfly</w:t>
      </w:r>
      <w:r w:rsidRPr="00692528">
        <w:rPr>
          <w:rFonts w:asciiTheme="majorHAnsi" w:eastAsia="Times New Roman" w:hAnsiTheme="majorHAnsi" w:cstheme="majorHAnsi"/>
        </w:rPr>
        <w:t>. pp 83-94. Cornell University Press, Ithaca, NY.</w:t>
      </w:r>
    </w:p>
    <w:p w14:paraId="3A51B6C9" w14:textId="6ECB2CFD" w:rsidR="009C032C" w:rsidRPr="00F15F66" w:rsidRDefault="009C032C" w:rsidP="009C032C">
      <w:pPr>
        <w:pStyle w:val="ListParagraph"/>
        <w:numPr>
          <w:ilvl w:val="0"/>
          <w:numId w:val="8"/>
        </w:numPr>
        <w:rPr>
          <w:rFonts w:asciiTheme="majorHAnsi" w:eastAsia="Times New Roman" w:hAnsiTheme="majorHAnsi" w:cstheme="majorHAnsi"/>
        </w:rPr>
      </w:pPr>
      <w:r w:rsidRPr="00F15F66">
        <w:rPr>
          <w:rFonts w:asciiTheme="majorHAnsi" w:eastAsia="Times New Roman" w:hAnsiTheme="majorHAnsi" w:cstheme="majorHAnsi"/>
        </w:rPr>
        <w:t xml:space="preserve">Bartel, R.A., </w:t>
      </w:r>
      <w:proofErr w:type="spellStart"/>
      <w:r w:rsidRPr="00F15F66">
        <w:rPr>
          <w:rFonts w:asciiTheme="majorHAnsi" w:eastAsia="Times New Roman" w:hAnsiTheme="majorHAnsi" w:cstheme="majorHAnsi"/>
        </w:rPr>
        <w:t>Oberhauser</w:t>
      </w:r>
      <w:proofErr w:type="spellEnd"/>
      <w:r w:rsidRPr="00F15F66">
        <w:rPr>
          <w:rFonts w:asciiTheme="majorHAnsi" w:eastAsia="Times New Roman" w:hAnsiTheme="majorHAnsi" w:cstheme="majorHAnsi"/>
        </w:rPr>
        <w:t xml:space="preserve">, K.S., De Roode, J.C. &amp; </w:t>
      </w:r>
      <w:proofErr w:type="spellStart"/>
      <w:r w:rsidRPr="00F15F66">
        <w:rPr>
          <w:rFonts w:asciiTheme="majorHAnsi" w:eastAsia="Times New Roman" w:hAnsiTheme="majorHAnsi" w:cstheme="majorHAnsi"/>
        </w:rPr>
        <w:t>Altizer</w:t>
      </w:r>
      <w:proofErr w:type="spellEnd"/>
      <w:r w:rsidRPr="00F15F66">
        <w:rPr>
          <w:rFonts w:asciiTheme="majorHAnsi" w:eastAsia="Times New Roman" w:hAnsiTheme="majorHAnsi" w:cstheme="majorHAnsi"/>
        </w:rPr>
        <w:t xml:space="preserve">, S.M. (2011). Monarch butterfly migration and parasite transmission in eastern North America. </w:t>
      </w:r>
      <w:r w:rsidRPr="00F15F66">
        <w:rPr>
          <w:rFonts w:asciiTheme="majorHAnsi" w:eastAsia="Times New Roman" w:hAnsiTheme="majorHAnsi" w:cstheme="majorHAnsi"/>
          <w:i/>
          <w:iCs/>
        </w:rPr>
        <w:t>Ecology</w:t>
      </w:r>
      <w:r w:rsidRPr="00F15F66">
        <w:rPr>
          <w:rFonts w:asciiTheme="majorHAnsi" w:eastAsia="Times New Roman" w:hAnsiTheme="majorHAnsi" w:cstheme="majorHAnsi"/>
        </w:rPr>
        <w:t>, 92, 342–351.</w:t>
      </w:r>
    </w:p>
    <w:p w14:paraId="0389D4BC" w14:textId="002C1CBF" w:rsidR="00F15F66" w:rsidRPr="00F15F66" w:rsidRDefault="00F15F66" w:rsidP="00F15F66">
      <w:pPr>
        <w:pStyle w:val="ListParagraph"/>
        <w:numPr>
          <w:ilvl w:val="0"/>
          <w:numId w:val="8"/>
        </w:numPr>
        <w:rPr>
          <w:rFonts w:asciiTheme="majorHAnsi" w:hAnsiTheme="majorHAnsi" w:cstheme="majorHAnsi"/>
        </w:rPr>
      </w:pPr>
      <w:r w:rsidRPr="00F15F66">
        <w:rPr>
          <w:rFonts w:asciiTheme="majorHAnsi" w:hAnsiTheme="majorHAnsi" w:cstheme="majorHAnsi"/>
        </w:rPr>
        <w:t xml:space="preserve">Behrman, E.L., Howick, V.M., </w:t>
      </w:r>
      <w:proofErr w:type="spellStart"/>
      <w:r w:rsidRPr="00F15F66">
        <w:rPr>
          <w:rFonts w:asciiTheme="majorHAnsi" w:hAnsiTheme="majorHAnsi" w:cstheme="majorHAnsi"/>
        </w:rPr>
        <w:t>Kapun</w:t>
      </w:r>
      <w:proofErr w:type="spellEnd"/>
      <w:r w:rsidRPr="00F15F66">
        <w:rPr>
          <w:rFonts w:asciiTheme="majorHAnsi" w:hAnsiTheme="majorHAnsi" w:cstheme="majorHAnsi"/>
        </w:rPr>
        <w:t xml:space="preserve">, M., Staubach, F., </w:t>
      </w:r>
      <w:proofErr w:type="spellStart"/>
      <w:r w:rsidRPr="00F15F66">
        <w:rPr>
          <w:rFonts w:asciiTheme="majorHAnsi" w:hAnsiTheme="majorHAnsi" w:cstheme="majorHAnsi"/>
        </w:rPr>
        <w:t>Bergland</w:t>
      </w:r>
      <w:proofErr w:type="spellEnd"/>
      <w:r w:rsidRPr="00F15F66">
        <w:rPr>
          <w:rFonts w:asciiTheme="majorHAnsi" w:hAnsiTheme="majorHAnsi" w:cstheme="majorHAnsi"/>
        </w:rPr>
        <w:t xml:space="preserve">, A.O., Petrov, D.A., </w:t>
      </w:r>
      <w:r w:rsidRPr="00F15F66">
        <w:rPr>
          <w:rFonts w:asciiTheme="majorHAnsi" w:hAnsiTheme="majorHAnsi" w:cstheme="majorHAnsi"/>
          <w:i/>
          <w:iCs/>
        </w:rPr>
        <w:t>et al.</w:t>
      </w:r>
      <w:r w:rsidRPr="00F15F66">
        <w:rPr>
          <w:rFonts w:asciiTheme="majorHAnsi" w:hAnsiTheme="majorHAnsi" w:cstheme="majorHAnsi"/>
        </w:rPr>
        <w:t xml:space="preserve"> (2018). Rapid seasonal evolution in innate immunity of wild </w:t>
      </w:r>
      <w:r w:rsidRPr="00F15F66">
        <w:rPr>
          <w:rFonts w:asciiTheme="majorHAnsi" w:hAnsiTheme="majorHAnsi" w:cstheme="majorHAnsi"/>
          <w:i/>
          <w:iCs/>
        </w:rPr>
        <w:t>Drosophila melanogaster</w:t>
      </w:r>
      <w:r w:rsidRPr="00F15F66">
        <w:rPr>
          <w:rFonts w:asciiTheme="majorHAnsi" w:hAnsiTheme="majorHAnsi" w:cstheme="majorHAnsi"/>
        </w:rPr>
        <w:t xml:space="preserve">. </w:t>
      </w:r>
      <w:r w:rsidRPr="00F15F66">
        <w:rPr>
          <w:rFonts w:asciiTheme="majorHAnsi" w:hAnsiTheme="majorHAnsi" w:cstheme="majorHAnsi"/>
          <w:i/>
          <w:iCs/>
        </w:rPr>
        <w:t>Proc. Biol. Sci.</w:t>
      </w:r>
      <w:r w:rsidRPr="00F15F66">
        <w:rPr>
          <w:rFonts w:asciiTheme="majorHAnsi" w:hAnsiTheme="majorHAnsi" w:cstheme="majorHAnsi"/>
        </w:rPr>
        <w:t>, 285.</w:t>
      </w:r>
    </w:p>
    <w:p w14:paraId="65BED547" w14:textId="795288FF" w:rsidR="00F15F66" w:rsidRPr="00543194" w:rsidRDefault="00F15F66" w:rsidP="00F15F66">
      <w:pPr>
        <w:pStyle w:val="ListParagraph"/>
        <w:numPr>
          <w:ilvl w:val="0"/>
          <w:numId w:val="8"/>
        </w:numPr>
        <w:rPr>
          <w:rFonts w:asciiTheme="majorHAnsi" w:hAnsiTheme="majorHAnsi" w:cstheme="majorHAnsi"/>
        </w:rPr>
      </w:pPr>
      <w:proofErr w:type="spellStart"/>
      <w:r w:rsidRPr="00543194">
        <w:rPr>
          <w:rFonts w:asciiTheme="majorHAnsi" w:hAnsiTheme="majorHAnsi" w:cstheme="majorHAnsi"/>
        </w:rPr>
        <w:t>Bergland</w:t>
      </w:r>
      <w:proofErr w:type="spellEnd"/>
      <w:r w:rsidRPr="00543194">
        <w:rPr>
          <w:rFonts w:asciiTheme="majorHAnsi" w:hAnsiTheme="majorHAnsi" w:cstheme="majorHAnsi"/>
        </w:rPr>
        <w:t xml:space="preserve">, A.O., Behrman, E.L., O’Brien, K.R., Schmidt, P.S. &amp; Petrov, D.A. (2014). Genomic evidence of rapid and stable adaptive oscillations over seasonal time scales in </w:t>
      </w:r>
      <w:r w:rsidRPr="00543194">
        <w:rPr>
          <w:rFonts w:asciiTheme="majorHAnsi" w:hAnsiTheme="majorHAnsi" w:cstheme="majorHAnsi"/>
          <w:i/>
          <w:iCs/>
        </w:rPr>
        <w:t>Drosophila</w:t>
      </w:r>
      <w:r w:rsidRPr="00543194">
        <w:rPr>
          <w:rFonts w:asciiTheme="majorHAnsi" w:hAnsiTheme="majorHAnsi" w:cstheme="majorHAnsi"/>
        </w:rPr>
        <w:t xml:space="preserve">. </w:t>
      </w:r>
      <w:r w:rsidRPr="00543194">
        <w:rPr>
          <w:rFonts w:asciiTheme="majorHAnsi" w:hAnsiTheme="majorHAnsi" w:cstheme="majorHAnsi"/>
          <w:i/>
          <w:iCs/>
        </w:rPr>
        <w:t>PLoS Genet.</w:t>
      </w:r>
      <w:r w:rsidRPr="00543194">
        <w:rPr>
          <w:rFonts w:asciiTheme="majorHAnsi" w:hAnsiTheme="majorHAnsi" w:cstheme="majorHAnsi"/>
        </w:rPr>
        <w:t>, 10, e1004775.</w:t>
      </w:r>
    </w:p>
    <w:p w14:paraId="405F5BC5" w14:textId="77777777" w:rsidR="009C032C" w:rsidRDefault="009C032C" w:rsidP="009C032C">
      <w:pPr>
        <w:pStyle w:val="ListParagraph"/>
        <w:numPr>
          <w:ilvl w:val="0"/>
          <w:numId w:val="8"/>
        </w:numPr>
        <w:rPr>
          <w:rFonts w:asciiTheme="majorHAnsi" w:eastAsia="Times New Roman" w:hAnsiTheme="majorHAnsi" w:cstheme="majorHAnsi"/>
        </w:rPr>
      </w:pPr>
      <w:r w:rsidRPr="00692528">
        <w:rPr>
          <w:rFonts w:asciiTheme="majorHAnsi" w:eastAsia="Times New Roman" w:hAnsiTheme="majorHAnsi" w:cstheme="majorHAnsi"/>
        </w:rPr>
        <w:t xml:space="preserve">Billings, J. (2019). Opening a window on southwestern monarchs: Fall migrant monarch butterflies, </w:t>
      </w:r>
      <w:r w:rsidRPr="00692528">
        <w:rPr>
          <w:rFonts w:asciiTheme="majorHAnsi" w:eastAsia="Times New Roman" w:hAnsiTheme="majorHAnsi" w:cstheme="majorHAnsi"/>
          <w:i/>
          <w:iCs/>
        </w:rPr>
        <w:t>Danaus plexippus (L.)</w:t>
      </w:r>
      <w:r w:rsidRPr="00692528">
        <w:rPr>
          <w:rFonts w:asciiTheme="majorHAnsi" w:eastAsia="Times New Roman" w:hAnsiTheme="majorHAnsi" w:cstheme="majorHAnsi"/>
        </w:rPr>
        <w:t xml:space="preserve">, tagged synchronously in southeastern Arizona migrate to overwintering regions in either southern California or central Mexico. </w:t>
      </w:r>
      <w:r w:rsidRPr="00692528">
        <w:rPr>
          <w:rFonts w:asciiTheme="majorHAnsi" w:eastAsia="Times New Roman" w:hAnsiTheme="majorHAnsi" w:cstheme="majorHAnsi"/>
          <w:i/>
          <w:iCs/>
        </w:rPr>
        <w:t xml:space="preserve">J. </w:t>
      </w:r>
      <w:proofErr w:type="spellStart"/>
      <w:r w:rsidRPr="00692528">
        <w:rPr>
          <w:rFonts w:asciiTheme="majorHAnsi" w:eastAsia="Times New Roman" w:hAnsiTheme="majorHAnsi" w:cstheme="majorHAnsi"/>
          <w:i/>
          <w:iCs/>
        </w:rPr>
        <w:t>Lepid</w:t>
      </w:r>
      <w:proofErr w:type="spellEnd"/>
      <w:r w:rsidRPr="00692528">
        <w:rPr>
          <w:rFonts w:asciiTheme="majorHAnsi" w:eastAsia="Times New Roman" w:hAnsiTheme="majorHAnsi" w:cstheme="majorHAnsi"/>
          <w:i/>
          <w:iCs/>
        </w:rPr>
        <w:t>. Soc.</w:t>
      </w:r>
      <w:r w:rsidRPr="00692528">
        <w:rPr>
          <w:rFonts w:asciiTheme="majorHAnsi" w:eastAsia="Times New Roman" w:hAnsiTheme="majorHAnsi" w:cstheme="majorHAnsi"/>
        </w:rPr>
        <w:t>, 73, 257–267.</w:t>
      </w:r>
    </w:p>
    <w:p w14:paraId="255064D1" w14:textId="77777777" w:rsidR="009C032C" w:rsidRPr="00200CC6" w:rsidRDefault="009C032C" w:rsidP="009C032C">
      <w:pPr>
        <w:pStyle w:val="ListParagraph"/>
        <w:numPr>
          <w:ilvl w:val="0"/>
          <w:numId w:val="8"/>
        </w:numPr>
        <w:rPr>
          <w:rFonts w:asciiTheme="majorHAnsi" w:eastAsia="Times New Roman" w:hAnsiTheme="majorHAnsi" w:cstheme="majorHAnsi"/>
        </w:rPr>
      </w:pPr>
      <w:r>
        <w:rPr>
          <w:rFonts w:asciiTheme="majorHAnsi" w:eastAsia="Times New Roman" w:hAnsiTheme="majorHAnsi" w:cstheme="majorHAnsi"/>
        </w:rPr>
        <w:t>Borders, B. &amp; Lee-</w:t>
      </w:r>
      <w:proofErr w:type="spellStart"/>
      <w:r>
        <w:rPr>
          <w:rFonts w:asciiTheme="majorHAnsi" w:eastAsia="Times New Roman" w:hAnsiTheme="majorHAnsi" w:cstheme="majorHAnsi"/>
        </w:rPr>
        <w:t>Mäders</w:t>
      </w:r>
      <w:proofErr w:type="spellEnd"/>
      <w:r>
        <w:rPr>
          <w:rFonts w:asciiTheme="majorHAnsi" w:eastAsia="Times New Roman" w:hAnsiTheme="majorHAnsi" w:cstheme="majorHAnsi"/>
        </w:rPr>
        <w:t xml:space="preserve">, E. (2018). Milkweeds: A Conservation Practitioner's Guide. Xerces </w:t>
      </w:r>
      <w:r w:rsidRPr="00225286">
        <w:rPr>
          <w:rFonts w:asciiTheme="majorHAnsi" w:eastAsia="Times New Roman" w:hAnsiTheme="majorHAnsi" w:cstheme="majorHAnsi"/>
        </w:rPr>
        <w:t xml:space="preserve">Society online publication. pp. 86-89. </w:t>
      </w:r>
      <w:r w:rsidRPr="00225286">
        <w:rPr>
          <w:rFonts w:asciiTheme="majorHAnsi" w:hAnsiTheme="majorHAnsi" w:cstheme="majorHAnsi"/>
        </w:rPr>
        <w:t>https://www.xerces.org/sites/default/files/2018-05/17-031_02_XercesSoc_Milkweeds-Conservation-Guide_web.pdf</w:t>
      </w:r>
    </w:p>
    <w:p w14:paraId="18386E02" w14:textId="77777777" w:rsidR="009C032C" w:rsidRPr="00692528" w:rsidRDefault="009C032C" w:rsidP="009C032C">
      <w:pPr>
        <w:pStyle w:val="ListParagraph"/>
        <w:numPr>
          <w:ilvl w:val="0"/>
          <w:numId w:val="8"/>
        </w:numPr>
        <w:rPr>
          <w:rFonts w:asciiTheme="majorHAnsi" w:eastAsia="Times New Roman" w:hAnsiTheme="majorHAnsi" w:cstheme="majorHAnsi"/>
        </w:rPr>
      </w:pPr>
      <w:r w:rsidRPr="00692528">
        <w:rPr>
          <w:rFonts w:asciiTheme="majorHAnsi" w:eastAsia="Times New Roman" w:hAnsiTheme="majorHAnsi" w:cstheme="majorHAnsi"/>
        </w:rPr>
        <w:t xml:space="preserve">Bradley, C.A. &amp; </w:t>
      </w:r>
      <w:proofErr w:type="spellStart"/>
      <w:r w:rsidRPr="00692528">
        <w:rPr>
          <w:rFonts w:asciiTheme="majorHAnsi" w:eastAsia="Times New Roman" w:hAnsiTheme="majorHAnsi" w:cstheme="majorHAnsi"/>
        </w:rPr>
        <w:t>Altizer</w:t>
      </w:r>
      <w:proofErr w:type="spellEnd"/>
      <w:r w:rsidRPr="00692528">
        <w:rPr>
          <w:rFonts w:asciiTheme="majorHAnsi" w:eastAsia="Times New Roman" w:hAnsiTheme="majorHAnsi" w:cstheme="majorHAnsi"/>
        </w:rPr>
        <w:t xml:space="preserve">, S. (2005). Parasites hinder monarch butterfly flight: implications for disease spread in migratory hosts. </w:t>
      </w:r>
      <w:r w:rsidRPr="00692528">
        <w:rPr>
          <w:rFonts w:asciiTheme="majorHAnsi" w:eastAsia="Times New Roman" w:hAnsiTheme="majorHAnsi" w:cstheme="majorHAnsi"/>
          <w:i/>
          <w:iCs/>
        </w:rPr>
        <w:t>Ecol. Lett.</w:t>
      </w:r>
      <w:r w:rsidRPr="00692528">
        <w:rPr>
          <w:rFonts w:asciiTheme="majorHAnsi" w:eastAsia="Times New Roman" w:hAnsiTheme="majorHAnsi" w:cstheme="majorHAnsi"/>
        </w:rPr>
        <w:t>, 8, 290–300.</w:t>
      </w:r>
    </w:p>
    <w:p w14:paraId="47E11286" w14:textId="77777777" w:rsidR="009C032C" w:rsidRDefault="009C032C" w:rsidP="009C032C">
      <w:pPr>
        <w:pStyle w:val="ListParagraph"/>
        <w:numPr>
          <w:ilvl w:val="0"/>
          <w:numId w:val="8"/>
        </w:numPr>
        <w:rPr>
          <w:rFonts w:asciiTheme="majorHAnsi" w:eastAsia="Times New Roman" w:hAnsiTheme="majorHAnsi" w:cstheme="majorHAnsi"/>
        </w:rPr>
      </w:pPr>
      <w:r w:rsidRPr="00692528">
        <w:rPr>
          <w:rFonts w:asciiTheme="majorHAnsi" w:eastAsia="Times New Roman" w:hAnsiTheme="majorHAnsi" w:cstheme="majorHAnsi"/>
        </w:rPr>
        <w:t xml:space="preserve">Brower, A.V.Z. &amp; Boyce, T.M. (1991). Mitochondrial DNA variation in monarch butterflies. </w:t>
      </w:r>
      <w:r w:rsidRPr="00692528">
        <w:rPr>
          <w:rFonts w:asciiTheme="majorHAnsi" w:eastAsia="Times New Roman" w:hAnsiTheme="majorHAnsi" w:cstheme="majorHAnsi"/>
          <w:i/>
          <w:iCs/>
        </w:rPr>
        <w:t>Evolution</w:t>
      </w:r>
      <w:r w:rsidRPr="00692528">
        <w:rPr>
          <w:rFonts w:asciiTheme="majorHAnsi" w:eastAsia="Times New Roman" w:hAnsiTheme="majorHAnsi" w:cstheme="majorHAnsi"/>
        </w:rPr>
        <w:t>, 45, 1281–1286.</w:t>
      </w:r>
    </w:p>
    <w:p w14:paraId="209089AE" w14:textId="6CEE3A0C" w:rsidR="009C032C" w:rsidRDefault="009C032C" w:rsidP="009C032C">
      <w:pPr>
        <w:pStyle w:val="ListParagraph"/>
        <w:numPr>
          <w:ilvl w:val="0"/>
          <w:numId w:val="8"/>
        </w:numPr>
        <w:rPr>
          <w:rFonts w:asciiTheme="majorHAnsi" w:eastAsia="Times New Roman" w:hAnsiTheme="majorHAnsi" w:cstheme="majorHAnsi"/>
        </w:rPr>
      </w:pPr>
      <w:r w:rsidRPr="00535421">
        <w:rPr>
          <w:rFonts w:asciiTheme="majorHAnsi" w:eastAsia="Times New Roman" w:hAnsiTheme="majorHAnsi" w:cstheme="majorHAnsi"/>
        </w:rPr>
        <w:t xml:space="preserve">Brower, L.P. (1961). Studies on the migration of the monarch butterfly I. Breeding populations of </w:t>
      </w:r>
      <w:r w:rsidRPr="00535421">
        <w:rPr>
          <w:rFonts w:asciiTheme="majorHAnsi" w:eastAsia="Times New Roman" w:hAnsiTheme="majorHAnsi" w:cstheme="majorHAnsi"/>
          <w:i/>
          <w:iCs/>
        </w:rPr>
        <w:t>Danaus plexippus</w:t>
      </w:r>
      <w:r w:rsidRPr="00535421">
        <w:rPr>
          <w:rFonts w:asciiTheme="majorHAnsi" w:eastAsia="Times New Roman" w:hAnsiTheme="majorHAnsi" w:cstheme="majorHAnsi"/>
        </w:rPr>
        <w:t xml:space="preserve"> and </w:t>
      </w:r>
      <w:r w:rsidRPr="00535421">
        <w:rPr>
          <w:rFonts w:asciiTheme="majorHAnsi" w:eastAsia="Times New Roman" w:hAnsiTheme="majorHAnsi" w:cstheme="majorHAnsi"/>
          <w:i/>
          <w:iCs/>
        </w:rPr>
        <w:t xml:space="preserve">D. </w:t>
      </w:r>
      <w:proofErr w:type="spellStart"/>
      <w:r w:rsidRPr="00535421">
        <w:rPr>
          <w:rFonts w:asciiTheme="majorHAnsi" w:eastAsia="Times New Roman" w:hAnsiTheme="majorHAnsi" w:cstheme="majorHAnsi"/>
          <w:i/>
          <w:iCs/>
        </w:rPr>
        <w:t>gilippus</w:t>
      </w:r>
      <w:proofErr w:type="spellEnd"/>
      <w:r w:rsidRPr="00535421">
        <w:rPr>
          <w:rFonts w:asciiTheme="majorHAnsi" w:eastAsia="Times New Roman" w:hAnsiTheme="majorHAnsi" w:cstheme="majorHAnsi"/>
          <w:i/>
          <w:iCs/>
        </w:rPr>
        <w:t xml:space="preserve"> </w:t>
      </w:r>
      <w:proofErr w:type="spellStart"/>
      <w:r w:rsidRPr="00535421">
        <w:rPr>
          <w:rFonts w:asciiTheme="majorHAnsi" w:eastAsia="Times New Roman" w:hAnsiTheme="majorHAnsi" w:cstheme="majorHAnsi"/>
          <w:i/>
          <w:iCs/>
        </w:rPr>
        <w:t>berenice</w:t>
      </w:r>
      <w:proofErr w:type="spellEnd"/>
      <w:r w:rsidRPr="00535421">
        <w:rPr>
          <w:rFonts w:asciiTheme="majorHAnsi" w:eastAsia="Times New Roman" w:hAnsiTheme="majorHAnsi" w:cstheme="majorHAnsi"/>
        </w:rPr>
        <w:t xml:space="preserve"> in south central Florida. </w:t>
      </w:r>
      <w:r w:rsidRPr="00535421">
        <w:rPr>
          <w:rFonts w:asciiTheme="majorHAnsi" w:eastAsia="Times New Roman" w:hAnsiTheme="majorHAnsi" w:cstheme="majorHAnsi"/>
          <w:i/>
          <w:iCs/>
        </w:rPr>
        <w:t>Ecology</w:t>
      </w:r>
      <w:r w:rsidRPr="00535421">
        <w:rPr>
          <w:rFonts w:asciiTheme="majorHAnsi" w:eastAsia="Times New Roman" w:hAnsiTheme="majorHAnsi" w:cstheme="majorHAnsi"/>
        </w:rPr>
        <w:t>, 42, 76–83.</w:t>
      </w:r>
    </w:p>
    <w:p w14:paraId="0A35D400" w14:textId="457C2C2B" w:rsidR="00543194" w:rsidRPr="00543194" w:rsidRDefault="00543194" w:rsidP="00543194">
      <w:pPr>
        <w:pStyle w:val="ListParagraph"/>
        <w:numPr>
          <w:ilvl w:val="0"/>
          <w:numId w:val="8"/>
        </w:numPr>
        <w:rPr>
          <w:rFonts w:asciiTheme="majorHAnsi" w:hAnsiTheme="majorHAnsi" w:cstheme="majorHAnsi"/>
        </w:rPr>
      </w:pPr>
      <w:r w:rsidRPr="00543194">
        <w:rPr>
          <w:rFonts w:asciiTheme="majorHAnsi" w:hAnsiTheme="majorHAnsi" w:cstheme="majorHAnsi"/>
        </w:rPr>
        <w:t xml:space="preserve">Brower, L.P. &amp; Malcolm, S.B. (1991). Animal migrations: endangered phenomena. </w:t>
      </w:r>
      <w:r w:rsidRPr="00543194">
        <w:rPr>
          <w:rFonts w:asciiTheme="majorHAnsi" w:hAnsiTheme="majorHAnsi" w:cstheme="majorHAnsi"/>
          <w:i/>
          <w:iCs/>
        </w:rPr>
        <w:t>Am. Zool.</w:t>
      </w:r>
    </w:p>
    <w:p w14:paraId="63FE9A5F" w14:textId="77777777" w:rsidR="009C032C" w:rsidRPr="00692528" w:rsidRDefault="009C032C" w:rsidP="009C032C">
      <w:pPr>
        <w:pStyle w:val="ListParagraph"/>
        <w:numPr>
          <w:ilvl w:val="0"/>
          <w:numId w:val="8"/>
        </w:numPr>
        <w:rPr>
          <w:rFonts w:asciiTheme="majorHAnsi" w:eastAsia="Times New Roman" w:hAnsiTheme="majorHAnsi" w:cstheme="majorHAnsi"/>
        </w:rPr>
      </w:pPr>
      <w:r w:rsidRPr="00692528">
        <w:rPr>
          <w:rFonts w:asciiTheme="majorHAnsi" w:eastAsia="Times New Roman" w:hAnsiTheme="majorHAnsi" w:cstheme="majorHAnsi"/>
        </w:rPr>
        <w:t xml:space="preserve">Brower, L.P., Fink, L.S., Brower, A.V.Z., Leong, K., </w:t>
      </w:r>
      <w:proofErr w:type="spellStart"/>
      <w:r w:rsidRPr="00692528">
        <w:rPr>
          <w:rFonts w:asciiTheme="majorHAnsi" w:eastAsia="Times New Roman" w:hAnsiTheme="majorHAnsi" w:cstheme="majorHAnsi"/>
        </w:rPr>
        <w:t>Oberhauser</w:t>
      </w:r>
      <w:proofErr w:type="spellEnd"/>
      <w:r w:rsidRPr="00692528">
        <w:rPr>
          <w:rFonts w:asciiTheme="majorHAnsi" w:eastAsia="Times New Roman" w:hAnsiTheme="majorHAnsi" w:cstheme="majorHAnsi"/>
        </w:rPr>
        <w:t xml:space="preserve">, K., </w:t>
      </w:r>
      <w:proofErr w:type="spellStart"/>
      <w:r w:rsidRPr="00692528">
        <w:rPr>
          <w:rFonts w:asciiTheme="majorHAnsi" w:eastAsia="Times New Roman" w:hAnsiTheme="majorHAnsi" w:cstheme="majorHAnsi"/>
        </w:rPr>
        <w:t>Altizer</w:t>
      </w:r>
      <w:proofErr w:type="spellEnd"/>
      <w:r w:rsidRPr="00692528">
        <w:rPr>
          <w:rFonts w:asciiTheme="majorHAnsi" w:eastAsia="Times New Roman" w:hAnsiTheme="majorHAnsi" w:cstheme="majorHAnsi"/>
        </w:rPr>
        <w:t xml:space="preserve">, S., </w:t>
      </w:r>
      <w:r w:rsidRPr="00692528">
        <w:rPr>
          <w:rFonts w:asciiTheme="majorHAnsi" w:eastAsia="Times New Roman" w:hAnsiTheme="majorHAnsi" w:cstheme="majorHAnsi"/>
          <w:i/>
          <w:iCs/>
        </w:rPr>
        <w:t>et al.</w:t>
      </w:r>
      <w:r w:rsidRPr="00692528">
        <w:rPr>
          <w:rFonts w:asciiTheme="majorHAnsi" w:eastAsia="Times New Roman" w:hAnsiTheme="majorHAnsi" w:cstheme="majorHAnsi"/>
        </w:rPr>
        <w:t xml:space="preserve"> (1995). On the dangers of </w:t>
      </w:r>
      <w:proofErr w:type="spellStart"/>
      <w:r w:rsidRPr="00692528">
        <w:rPr>
          <w:rFonts w:asciiTheme="majorHAnsi" w:eastAsia="Times New Roman" w:hAnsiTheme="majorHAnsi" w:cstheme="majorHAnsi"/>
        </w:rPr>
        <w:t>interpopulational</w:t>
      </w:r>
      <w:proofErr w:type="spellEnd"/>
      <w:r w:rsidRPr="00692528">
        <w:rPr>
          <w:rFonts w:asciiTheme="majorHAnsi" w:eastAsia="Times New Roman" w:hAnsiTheme="majorHAnsi" w:cstheme="majorHAnsi"/>
        </w:rPr>
        <w:t xml:space="preserve"> transfers of monarch butterflies. </w:t>
      </w:r>
      <w:r w:rsidRPr="00692528">
        <w:rPr>
          <w:rFonts w:asciiTheme="majorHAnsi" w:eastAsia="Times New Roman" w:hAnsiTheme="majorHAnsi" w:cstheme="majorHAnsi"/>
          <w:i/>
          <w:iCs/>
        </w:rPr>
        <w:t>Bioscience</w:t>
      </w:r>
      <w:r w:rsidRPr="00692528">
        <w:rPr>
          <w:rFonts w:asciiTheme="majorHAnsi" w:eastAsia="Times New Roman" w:hAnsiTheme="majorHAnsi" w:cstheme="majorHAnsi"/>
        </w:rPr>
        <w:t>, 45, 540–544.</w:t>
      </w:r>
    </w:p>
    <w:p w14:paraId="39751743" w14:textId="77777777" w:rsidR="009C032C" w:rsidRPr="00D93BA3" w:rsidRDefault="009C032C" w:rsidP="009C032C">
      <w:pPr>
        <w:pStyle w:val="ListParagraph"/>
        <w:numPr>
          <w:ilvl w:val="0"/>
          <w:numId w:val="8"/>
        </w:numPr>
        <w:rPr>
          <w:rFonts w:asciiTheme="majorHAnsi" w:eastAsia="Times New Roman" w:hAnsiTheme="majorHAnsi" w:cstheme="majorHAnsi"/>
        </w:rPr>
      </w:pPr>
      <w:r w:rsidRPr="00692528">
        <w:rPr>
          <w:rFonts w:asciiTheme="majorHAnsi" w:eastAsia="Times New Roman" w:hAnsiTheme="majorHAnsi" w:cstheme="majorHAnsi"/>
        </w:rPr>
        <w:t xml:space="preserve">Brower, L.P. &amp; Pyle, R.M. (2004). The interchange of migratory monarchs between Mexico and the western United States, and the importance of floral corridors to the fall and spring migrations. In G. P. </w:t>
      </w:r>
      <w:proofErr w:type="spellStart"/>
      <w:r w:rsidRPr="00692528">
        <w:rPr>
          <w:rFonts w:asciiTheme="majorHAnsi" w:eastAsia="Times New Roman" w:hAnsiTheme="majorHAnsi" w:cstheme="majorHAnsi"/>
        </w:rPr>
        <w:t>Nabhan</w:t>
      </w:r>
      <w:proofErr w:type="spellEnd"/>
      <w:r w:rsidRPr="00692528">
        <w:rPr>
          <w:rFonts w:asciiTheme="majorHAnsi" w:eastAsia="Times New Roman" w:hAnsiTheme="majorHAnsi" w:cstheme="majorHAnsi"/>
        </w:rPr>
        <w:t xml:space="preserve"> (Ed.), Conserving migratory pollinators and nectar </w:t>
      </w:r>
      <w:r w:rsidRPr="00D93BA3">
        <w:rPr>
          <w:rFonts w:asciiTheme="majorHAnsi" w:eastAsia="Times New Roman" w:hAnsiTheme="majorHAnsi" w:cstheme="majorHAnsi"/>
        </w:rPr>
        <w:lastRenderedPageBreak/>
        <w:t>corridors in western North America. pp. 167–178, University of Arizona Press and The Arizona-Sonora Desert Museum, Tucson, AZ.</w:t>
      </w:r>
    </w:p>
    <w:p w14:paraId="5C0A3CA1" w14:textId="77777777" w:rsidR="009C032C" w:rsidRPr="00D93BA3" w:rsidRDefault="009C032C" w:rsidP="009C032C">
      <w:pPr>
        <w:pStyle w:val="ListParagraph"/>
        <w:numPr>
          <w:ilvl w:val="0"/>
          <w:numId w:val="8"/>
        </w:numPr>
        <w:rPr>
          <w:rFonts w:asciiTheme="majorHAnsi" w:eastAsia="Times New Roman" w:hAnsiTheme="majorHAnsi" w:cstheme="majorHAnsi"/>
        </w:rPr>
      </w:pPr>
      <w:r w:rsidRPr="00D93BA3">
        <w:rPr>
          <w:rFonts w:asciiTheme="majorHAnsi" w:eastAsia="Times New Roman" w:hAnsiTheme="majorHAnsi" w:cstheme="majorHAnsi"/>
        </w:rPr>
        <w:t xml:space="preserve">Brower, L.P., Williams, E.H., Fink, L.S., </w:t>
      </w:r>
      <w:proofErr w:type="spellStart"/>
      <w:r w:rsidRPr="00D93BA3">
        <w:rPr>
          <w:rFonts w:asciiTheme="majorHAnsi" w:eastAsia="Times New Roman" w:hAnsiTheme="majorHAnsi" w:cstheme="majorHAnsi"/>
        </w:rPr>
        <w:t>Zubieta</w:t>
      </w:r>
      <w:proofErr w:type="spellEnd"/>
      <w:r w:rsidRPr="00D93BA3">
        <w:rPr>
          <w:rFonts w:asciiTheme="majorHAnsi" w:eastAsia="Times New Roman" w:hAnsiTheme="majorHAnsi" w:cstheme="majorHAnsi"/>
        </w:rPr>
        <w:t xml:space="preserve">, R.R. &amp; Ramirez, M.I. (2008). Monarch butterfly clusters provide microclimatic advantages during the overwintering season in Mexico. </w:t>
      </w:r>
      <w:r w:rsidRPr="00D93BA3">
        <w:rPr>
          <w:rFonts w:asciiTheme="majorHAnsi" w:eastAsia="Times New Roman" w:hAnsiTheme="majorHAnsi" w:cstheme="majorHAnsi"/>
          <w:i/>
          <w:iCs/>
        </w:rPr>
        <w:t xml:space="preserve">J. </w:t>
      </w:r>
      <w:proofErr w:type="spellStart"/>
      <w:r w:rsidRPr="00D93BA3">
        <w:rPr>
          <w:rFonts w:asciiTheme="majorHAnsi" w:eastAsia="Times New Roman" w:hAnsiTheme="majorHAnsi" w:cstheme="majorHAnsi"/>
          <w:i/>
          <w:iCs/>
        </w:rPr>
        <w:t>Lepid</w:t>
      </w:r>
      <w:proofErr w:type="spellEnd"/>
      <w:r w:rsidRPr="00D93BA3">
        <w:rPr>
          <w:rFonts w:asciiTheme="majorHAnsi" w:eastAsia="Times New Roman" w:hAnsiTheme="majorHAnsi" w:cstheme="majorHAnsi"/>
          <w:i/>
          <w:iCs/>
        </w:rPr>
        <w:t>. Soc.</w:t>
      </w:r>
      <w:r w:rsidRPr="00D93BA3">
        <w:rPr>
          <w:rFonts w:asciiTheme="majorHAnsi" w:eastAsia="Times New Roman" w:hAnsiTheme="majorHAnsi" w:cstheme="majorHAnsi"/>
        </w:rPr>
        <w:t>, 62, 177–188.</w:t>
      </w:r>
    </w:p>
    <w:p w14:paraId="0FC4DDC8" w14:textId="77777777" w:rsidR="009C032C" w:rsidRPr="00D93BA3" w:rsidRDefault="009C032C" w:rsidP="009C032C">
      <w:pPr>
        <w:pStyle w:val="ListParagraph"/>
        <w:numPr>
          <w:ilvl w:val="0"/>
          <w:numId w:val="8"/>
        </w:numPr>
        <w:rPr>
          <w:rFonts w:asciiTheme="majorHAnsi" w:eastAsia="Times New Roman" w:hAnsiTheme="majorHAnsi" w:cstheme="majorHAnsi"/>
        </w:rPr>
      </w:pPr>
      <w:r w:rsidRPr="00D93BA3">
        <w:rPr>
          <w:rFonts w:asciiTheme="majorHAnsi" w:eastAsia="Times New Roman" w:hAnsiTheme="majorHAnsi" w:cstheme="majorHAnsi"/>
        </w:rPr>
        <w:t xml:space="preserve">Brower, L.P., Williams, E.H., </w:t>
      </w:r>
      <w:proofErr w:type="spellStart"/>
      <w:r w:rsidRPr="00D93BA3">
        <w:rPr>
          <w:rFonts w:asciiTheme="majorHAnsi" w:eastAsia="Times New Roman" w:hAnsiTheme="majorHAnsi" w:cstheme="majorHAnsi"/>
        </w:rPr>
        <w:t>Slayback</w:t>
      </w:r>
      <w:proofErr w:type="spellEnd"/>
      <w:r w:rsidRPr="00D93BA3">
        <w:rPr>
          <w:rFonts w:asciiTheme="majorHAnsi" w:eastAsia="Times New Roman" w:hAnsiTheme="majorHAnsi" w:cstheme="majorHAnsi"/>
        </w:rPr>
        <w:t xml:space="preserve">, D.A., Fink, L.S., Ramírez, M.I., </w:t>
      </w:r>
      <w:proofErr w:type="spellStart"/>
      <w:r w:rsidRPr="00D93BA3">
        <w:rPr>
          <w:rFonts w:asciiTheme="majorHAnsi" w:eastAsia="Times New Roman" w:hAnsiTheme="majorHAnsi" w:cstheme="majorHAnsi"/>
        </w:rPr>
        <w:t>Zubieta</w:t>
      </w:r>
      <w:proofErr w:type="spellEnd"/>
      <w:r w:rsidRPr="00D93BA3">
        <w:rPr>
          <w:rFonts w:asciiTheme="majorHAnsi" w:eastAsia="Times New Roman" w:hAnsiTheme="majorHAnsi" w:cstheme="majorHAnsi"/>
        </w:rPr>
        <w:t xml:space="preserve">, R.R., </w:t>
      </w:r>
      <w:r w:rsidRPr="00D93BA3">
        <w:rPr>
          <w:rFonts w:asciiTheme="majorHAnsi" w:eastAsia="Times New Roman" w:hAnsiTheme="majorHAnsi" w:cstheme="majorHAnsi"/>
          <w:i/>
          <w:iCs/>
        </w:rPr>
        <w:t>et al.</w:t>
      </w:r>
      <w:r w:rsidRPr="00D93BA3">
        <w:rPr>
          <w:rFonts w:asciiTheme="majorHAnsi" w:eastAsia="Times New Roman" w:hAnsiTheme="majorHAnsi" w:cstheme="majorHAnsi"/>
        </w:rPr>
        <w:t xml:space="preserve"> (2009). Oyamel fir forest trunks provide thermal advantages for overwintering monarch butterflies in Mexico. </w:t>
      </w:r>
      <w:r w:rsidRPr="00D93BA3">
        <w:rPr>
          <w:rFonts w:asciiTheme="majorHAnsi" w:eastAsia="Times New Roman" w:hAnsiTheme="majorHAnsi" w:cstheme="majorHAnsi"/>
          <w:i/>
          <w:iCs/>
        </w:rPr>
        <w:t xml:space="preserve">Insect </w:t>
      </w:r>
      <w:proofErr w:type="spellStart"/>
      <w:r w:rsidRPr="00D93BA3">
        <w:rPr>
          <w:rFonts w:asciiTheme="majorHAnsi" w:eastAsia="Times New Roman" w:hAnsiTheme="majorHAnsi" w:cstheme="majorHAnsi"/>
          <w:i/>
          <w:iCs/>
        </w:rPr>
        <w:t>Conserv</w:t>
      </w:r>
      <w:proofErr w:type="spellEnd"/>
      <w:r w:rsidRPr="00D93BA3">
        <w:rPr>
          <w:rFonts w:asciiTheme="majorHAnsi" w:eastAsia="Times New Roman" w:hAnsiTheme="majorHAnsi" w:cstheme="majorHAnsi"/>
          <w:i/>
          <w:iCs/>
        </w:rPr>
        <w:t>. Divers.</w:t>
      </w:r>
      <w:r w:rsidRPr="00D93BA3">
        <w:rPr>
          <w:rFonts w:asciiTheme="majorHAnsi" w:eastAsia="Times New Roman" w:hAnsiTheme="majorHAnsi" w:cstheme="majorHAnsi"/>
        </w:rPr>
        <w:t>, 2, 163–175.</w:t>
      </w:r>
    </w:p>
    <w:p w14:paraId="0E7D0DB6" w14:textId="73CFBE31" w:rsidR="009C032C" w:rsidRPr="00543194" w:rsidRDefault="009C032C" w:rsidP="009C032C">
      <w:pPr>
        <w:pStyle w:val="ListParagraph"/>
        <w:numPr>
          <w:ilvl w:val="0"/>
          <w:numId w:val="8"/>
        </w:numPr>
        <w:rPr>
          <w:rFonts w:asciiTheme="majorHAnsi" w:eastAsia="Times New Roman" w:hAnsiTheme="majorHAnsi" w:cstheme="majorHAnsi"/>
        </w:rPr>
      </w:pPr>
      <w:r w:rsidRPr="00692528">
        <w:rPr>
          <w:rFonts w:asciiTheme="majorHAnsi" w:eastAsia="Times New Roman" w:hAnsiTheme="majorHAnsi" w:cstheme="majorHAnsi"/>
        </w:rPr>
        <w:t xml:space="preserve">Calvert, W.H. (2004). The effect of fire ants on monarch breeding in Texas. In </w:t>
      </w:r>
      <w:proofErr w:type="spellStart"/>
      <w:r w:rsidRPr="00692528">
        <w:rPr>
          <w:rFonts w:asciiTheme="majorHAnsi" w:eastAsia="Times New Roman" w:hAnsiTheme="majorHAnsi" w:cstheme="majorHAnsi"/>
        </w:rPr>
        <w:t>Oberhauser</w:t>
      </w:r>
      <w:proofErr w:type="spellEnd"/>
      <w:r w:rsidRPr="00692528">
        <w:rPr>
          <w:rFonts w:asciiTheme="majorHAnsi" w:eastAsia="Times New Roman" w:hAnsiTheme="majorHAnsi" w:cstheme="majorHAnsi"/>
        </w:rPr>
        <w:t xml:space="preserve">, K.S. &amp; </w:t>
      </w:r>
      <w:proofErr w:type="spellStart"/>
      <w:r w:rsidRPr="00692528">
        <w:rPr>
          <w:rFonts w:asciiTheme="majorHAnsi" w:eastAsia="Times New Roman" w:hAnsiTheme="majorHAnsi" w:cstheme="majorHAnsi"/>
        </w:rPr>
        <w:t>Solensky</w:t>
      </w:r>
      <w:proofErr w:type="spellEnd"/>
      <w:r w:rsidRPr="00692528">
        <w:rPr>
          <w:rFonts w:asciiTheme="majorHAnsi" w:eastAsia="Times New Roman" w:hAnsiTheme="majorHAnsi" w:cstheme="majorHAnsi"/>
        </w:rPr>
        <w:t xml:space="preserve">, M.J., (Eds.), </w:t>
      </w:r>
      <w:r w:rsidRPr="00692528">
        <w:rPr>
          <w:rFonts w:asciiTheme="majorHAnsi" w:eastAsia="Times New Roman" w:hAnsiTheme="majorHAnsi" w:cstheme="majorHAnsi"/>
          <w:i/>
        </w:rPr>
        <w:t xml:space="preserve">The Monarch Butterfly: Biology and </w:t>
      </w:r>
      <w:r w:rsidRPr="00543194">
        <w:rPr>
          <w:rFonts w:asciiTheme="majorHAnsi" w:eastAsia="Times New Roman" w:hAnsiTheme="majorHAnsi" w:cstheme="majorHAnsi"/>
          <w:i/>
        </w:rPr>
        <w:t>Conservation</w:t>
      </w:r>
      <w:r w:rsidRPr="00543194">
        <w:rPr>
          <w:rFonts w:asciiTheme="majorHAnsi" w:eastAsia="Times New Roman" w:hAnsiTheme="majorHAnsi" w:cstheme="majorHAnsi"/>
        </w:rPr>
        <w:t>. pp. 47-54. Cornell University Press, Ithaca, NY.</w:t>
      </w:r>
    </w:p>
    <w:p w14:paraId="03C06161" w14:textId="00E13ABC" w:rsidR="00543194" w:rsidRPr="00543194" w:rsidRDefault="00543194" w:rsidP="00543194">
      <w:pPr>
        <w:pStyle w:val="ListParagraph"/>
        <w:numPr>
          <w:ilvl w:val="0"/>
          <w:numId w:val="8"/>
        </w:numPr>
        <w:rPr>
          <w:rFonts w:asciiTheme="majorHAnsi" w:hAnsiTheme="majorHAnsi" w:cstheme="majorHAnsi"/>
        </w:rPr>
      </w:pPr>
      <w:r w:rsidRPr="00543194">
        <w:rPr>
          <w:rFonts w:asciiTheme="majorHAnsi" w:hAnsiTheme="majorHAnsi" w:cstheme="majorHAnsi"/>
        </w:rPr>
        <w:t xml:space="preserve">Chapman, B.B., </w:t>
      </w:r>
      <w:proofErr w:type="spellStart"/>
      <w:r w:rsidRPr="00543194">
        <w:rPr>
          <w:rFonts w:asciiTheme="majorHAnsi" w:hAnsiTheme="majorHAnsi" w:cstheme="majorHAnsi"/>
        </w:rPr>
        <w:t>Brönmark</w:t>
      </w:r>
      <w:proofErr w:type="spellEnd"/>
      <w:r w:rsidRPr="00543194">
        <w:rPr>
          <w:rFonts w:asciiTheme="majorHAnsi" w:hAnsiTheme="majorHAnsi" w:cstheme="majorHAnsi"/>
        </w:rPr>
        <w:t xml:space="preserve">, C., Nilsson, J.-Å. &amp; Hansson, L.-A. (2011). The ecology and evolution of partial migration. </w:t>
      </w:r>
      <w:r w:rsidRPr="00543194">
        <w:rPr>
          <w:rFonts w:asciiTheme="majorHAnsi" w:hAnsiTheme="majorHAnsi" w:cstheme="majorHAnsi"/>
          <w:i/>
          <w:iCs/>
        </w:rPr>
        <w:t>Oikos</w:t>
      </w:r>
      <w:r w:rsidRPr="00543194">
        <w:rPr>
          <w:rFonts w:asciiTheme="majorHAnsi" w:hAnsiTheme="majorHAnsi" w:cstheme="majorHAnsi"/>
        </w:rPr>
        <w:t>, 120, 1764–1775.</w:t>
      </w:r>
    </w:p>
    <w:p w14:paraId="24CF3136" w14:textId="77777777" w:rsidR="00A157DA" w:rsidRPr="00A157DA" w:rsidRDefault="009C032C" w:rsidP="00A157DA">
      <w:pPr>
        <w:pStyle w:val="ListParagraph"/>
        <w:numPr>
          <w:ilvl w:val="0"/>
          <w:numId w:val="8"/>
        </w:numPr>
        <w:rPr>
          <w:rFonts w:asciiTheme="majorHAnsi" w:eastAsia="Times New Roman" w:hAnsiTheme="majorHAnsi" w:cstheme="majorHAnsi"/>
        </w:rPr>
      </w:pPr>
      <w:r w:rsidRPr="00692528">
        <w:rPr>
          <w:rFonts w:asciiTheme="majorHAnsi" w:eastAsia="Times New Roman" w:hAnsiTheme="majorHAnsi" w:cstheme="majorHAnsi"/>
        </w:rPr>
        <w:t xml:space="preserve">Crone, E.E., Pelton, E.M., Brown, L.M., Thomas, C.C. &amp; Schultz, C.B. (2019). Why are monarch butterflies declining in the West? Understanding the importance of multiple correlated drivers. </w:t>
      </w:r>
      <w:r w:rsidRPr="00692528">
        <w:rPr>
          <w:rFonts w:asciiTheme="majorHAnsi" w:eastAsia="Times New Roman" w:hAnsiTheme="majorHAnsi" w:cstheme="majorHAnsi"/>
          <w:i/>
          <w:iCs/>
        </w:rPr>
        <w:t>Ecol. Appl.</w:t>
      </w:r>
      <w:r w:rsidRPr="00692528">
        <w:rPr>
          <w:rFonts w:asciiTheme="majorHAnsi" w:eastAsia="Times New Roman" w:hAnsiTheme="majorHAnsi" w:cstheme="majorHAnsi"/>
        </w:rPr>
        <w:t>, 29, e01975.</w:t>
      </w:r>
    </w:p>
    <w:p w14:paraId="27B04C11" w14:textId="68CDFCE7" w:rsidR="00A157DA" w:rsidRPr="00A157DA" w:rsidRDefault="00A157DA" w:rsidP="00A157DA">
      <w:pPr>
        <w:pStyle w:val="ListParagraph"/>
        <w:numPr>
          <w:ilvl w:val="0"/>
          <w:numId w:val="8"/>
        </w:numPr>
        <w:rPr>
          <w:rFonts w:asciiTheme="majorHAnsi" w:eastAsia="Times New Roman" w:hAnsiTheme="majorHAnsi" w:cstheme="majorHAnsi"/>
        </w:rPr>
      </w:pPr>
      <w:r w:rsidRPr="00A157DA">
        <w:rPr>
          <w:rFonts w:asciiTheme="majorHAnsi" w:hAnsiTheme="majorHAnsi" w:cstheme="majorHAnsi"/>
        </w:rPr>
        <w:t xml:space="preserve">Crone, E.E. &amp; Schultz, C.B. (2021). Resilience or catastrophe? A possible state change for monarch butterflies in the West. </w:t>
      </w:r>
      <w:proofErr w:type="spellStart"/>
      <w:r w:rsidRPr="0047324A">
        <w:rPr>
          <w:rFonts w:asciiTheme="majorHAnsi" w:hAnsiTheme="majorHAnsi" w:cstheme="majorHAnsi"/>
          <w:i/>
          <w:iCs/>
        </w:rPr>
        <w:t>Authorea</w:t>
      </w:r>
      <w:proofErr w:type="spellEnd"/>
      <w:r w:rsidRPr="0047324A">
        <w:rPr>
          <w:rFonts w:asciiTheme="majorHAnsi" w:hAnsiTheme="majorHAnsi" w:cstheme="majorHAnsi"/>
          <w:i/>
          <w:iCs/>
        </w:rPr>
        <w:t xml:space="preserve">: </w:t>
      </w:r>
      <w:r w:rsidRPr="0047324A">
        <w:rPr>
          <w:rFonts w:asciiTheme="majorHAnsi" w:hAnsiTheme="majorHAnsi" w:cstheme="majorHAnsi"/>
        </w:rPr>
        <w:t>10.22541/au.161407616.63601022/v1.</w:t>
      </w:r>
    </w:p>
    <w:p w14:paraId="4F80CAB5" w14:textId="77777777" w:rsidR="009C032C" w:rsidRDefault="009C032C" w:rsidP="009C032C">
      <w:pPr>
        <w:pStyle w:val="ListParagraph"/>
        <w:numPr>
          <w:ilvl w:val="0"/>
          <w:numId w:val="8"/>
        </w:numPr>
        <w:rPr>
          <w:rFonts w:asciiTheme="majorHAnsi" w:eastAsia="Times New Roman" w:hAnsiTheme="majorHAnsi" w:cstheme="majorHAnsi"/>
        </w:rPr>
      </w:pPr>
      <w:r w:rsidRPr="00692528">
        <w:rPr>
          <w:rFonts w:asciiTheme="majorHAnsi" w:eastAsia="Times New Roman" w:hAnsiTheme="majorHAnsi" w:cstheme="majorHAnsi"/>
        </w:rPr>
        <w:t xml:space="preserve">Davis, A.K., </w:t>
      </w:r>
      <w:proofErr w:type="spellStart"/>
      <w:r w:rsidRPr="00692528">
        <w:rPr>
          <w:rFonts w:asciiTheme="majorHAnsi" w:eastAsia="Times New Roman" w:hAnsiTheme="majorHAnsi" w:cstheme="majorHAnsi"/>
        </w:rPr>
        <w:t>Farrey</w:t>
      </w:r>
      <w:proofErr w:type="spellEnd"/>
      <w:r w:rsidRPr="00692528">
        <w:rPr>
          <w:rFonts w:asciiTheme="majorHAnsi" w:eastAsia="Times New Roman" w:hAnsiTheme="majorHAnsi" w:cstheme="majorHAnsi"/>
        </w:rPr>
        <w:t xml:space="preserve">, B.D. &amp; </w:t>
      </w:r>
      <w:proofErr w:type="spellStart"/>
      <w:r w:rsidRPr="00692528">
        <w:rPr>
          <w:rFonts w:asciiTheme="majorHAnsi" w:eastAsia="Times New Roman" w:hAnsiTheme="majorHAnsi" w:cstheme="majorHAnsi"/>
        </w:rPr>
        <w:t>Altizer</w:t>
      </w:r>
      <w:proofErr w:type="spellEnd"/>
      <w:r w:rsidRPr="00692528">
        <w:rPr>
          <w:rFonts w:asciiTheme="majorHAnsi" w:eastAsia="Times New Roman" w:hAnsiTheme="majorHAnsi" w:cstheme="majorHAnsi"/>
        </w:rPr>
        <w:t xml:space="preserve">, S. (2005). Variation in thermally induced melanism in monarch butterflies (Lepidoptera: Nymphalidae) from three North American populations. </w:t>
      </w:r>
      <w:r w:rsidRPr="00692528">
        <w:rPr>
          <w:rFonts w:asciiTheme="majorHAnsi" w:eastAsia="Times New Roman" w:hAnsiTheme="majorHAnsi" w:cstheme="majorHAnsi"/>
          <w:i/>
          <w:iCs/>
        </w:rPr>
        <w:t>J. Therm. Biol.</w:t>
      </w:r>
      <w:r w:rsidRPr="00692528">
        <w:rPr>
          <w:rFonts w:asciiTheme="majorHAnsi" w:eastAsia="Times New Roman" w:hAnsiTheme="majorHAnsi" w:cstheme="majorHAnsi"/>
        </w:rPr>
        <w:t>, 30, 410–421.</w:t>
      </w:r>
    </w:p>
    <w:p w14:paraId="1AED57D9" w14:textId="77777777" w:rsidR="009C032C" w:rsidRPr="00CA0E83" w:rsidRDefault="009C032C" w:rsidP="009C032C">
      <w:pPr>
        <w:pStyle w:val="ListParagraph"/>
        <w:numPr>
          <w:ilvl w:val="0"/>
          <w:numId w:val="8"/>
        </w:numPr>
        <w:rPr>
          <w:rFonts w:asciiTheme="majorHAnsi" w:eastAsia="Times New Roman" w:hAnsiTheme="majorHAnsi" w:cstheme="majorHAnsi"/>
        </w:rPr>
      </w:pPr>
      <w:r w:rsidRPr="00535421">
        <w:rPr>
          <w:rFonts w:asciiTheme="majorHAnsi" w:eastAsia="Times New Roman" w:hAnsiTheme="majorHAnsi" w:cstheme="majorHAnsi"/>
        </w:rPr>
        <w:t xml:space="preserve">Decker, L.E., Soule, A.J., de Roode, J.C. &amp; Hunter, M.D. (2019). Phytochemical changes in milkweed induced by elevated CO 2 alter wing morphology but not toxin sequestration in monarch butterflies. </w:t>
      </w:r>
      <w:r w:rsidRPr="00535421">
        <w:rPr>
          <w:rFonts w:asciiTheme="majorHAnsi" w:eastAsia="Times New Roman" w:hAnsiTheme="majorHAnsi" w:cstheme="majorHAnsi"/>
          <w:i/>
          <w:iCs/>
        </w:rPr>
        <w:t>Funct. Ecol.</w:t>
      </w:r>
      <w:r w:rsidRPr="00535421">
        <w:rPr>
          <w:rFonts w:asciiTheme="majorHAnsi" w:eastAsia="Times New Roman" w:hAnsiTheme="majorHAnsi" w:cstheme="majorHAnsi"/>
        </w:rPr>
        <w:t>, 33, 411–421.</w:t>
      </w:r>
    </w:p>
    <w:p w14:paraId="1E4FEE5C" w14:textId="77777777" w:rsidR="009C032C" w:rsidRPr="00692528" w:rsidRDefault="009C032C" w:rsidP="009C032C">
      <w:pPr>
        <w:pStyle w:val="ListParagraph"/>
        <w:numPr>
          <w:ilvl w:val="0"/>
          <w:numId w:val="8"/>
        </w:numPr>
        <w:rPr>
          <w:rFonts w:asciiTheme="majorHAnsi" w:eastAsia="Times New Roman" w:hAnsiTheme="majorHAnsi" w:cstheme="majorHAnsi"/>
        </w:rPr>
      </w:pPr>
      <w:proofErr w:type="spellStart"/>
      <w:r w:rsidRPr="00692528">
        <w:rPr>
          <w:rFonts w:asciiTheme="majorHAnsi" w:eastAsia="Times New Roman" w:hAnsiTheme="majorHAnsi" w:cstheme="majorHAnsi"/>
        </w:rPr>
        <w:t>Dilts</w:t>
      </w:r>
      <w:proofErr w:type="spellEnd"/>
      <w:r w:rsidRPr="00692528">
        <w:rPr>
          <w:rFonts w:asciiTheme="majorHAnsi" w:eastAsia="Times New Roman" w:hAnsiTheme="majorHAnsi" w:cstheme="majorHAnsi"/>
        </w:rPr>
        <w:t xml:space="preserve">, T.E., Steele, M.O., Engler, J.D., Pelton, E.M., Jepsen, S.J., McKnight, S.J., </w:t>
      </w:r>
      <w:r w:rsidRPr="00692528">
        <w:rPr>
          <w:rFonts w:asciiTheme="majorHAnsi" w:eastAsia="Times New Roman" w:hAnsiTheme="majorHAnsi" w:cstheme="majorHAnsi"/>
          <w:i/>
          <w:iCs/>
        </w:rPr>
        <w:t>et al.</w:t>
      </w:r>
      <w:r w:rsidRPr="00692528">
        <w:rPr>
          <w:rFonts w:asciiTheme="majorHAnsi" w:eastAsia="Times New Roman" w:hAnsiTheme="majorHAnsi" w:cstheme="majorHAnsi"/>
        </w:rPr>
        <w:t xml:space="preserve"> (2019). Host plants and climate structure habitat associations of the western monarch butterfly. </w:t>
      </w:r>
      <w:r w:rsidRPr="00692528">
        <w:rPr>
          <w:rFonts w:asciiTheme="majorHAnsi" w:eastAsia="Times New Roman" w:hAnsiTheme="majorHAnsi" w:cstheme="majorHAnsi"/>
          <w:i/>
          <w:iCs/>
        </w:rPr>
        <w:t>Frontiers in Ecology and Evolution</w:t>
      </w:r>
      <w:r w:rsidRPr="00692528">
        <w:rPr>
          <w:rFonts w:asciiTheme="majorHAnsi" w:eastAsia="Times New Roman" w:hAnsiTheme="majorHAnsi" w:cstheme="majorHAnsi"/>
        </w:rPr>
        <w:t>, 7, 188.</w:t>
      </w:r>
    </w:p>
    <w:p w14:paraId="7B7800AE" w14:textId="77777777" w:rsidR="009C032C" w:rsidRDefault="009C032C" w:rsidP="009C032C">
      <w:pPr>
        <w:pStyle w:val="ListParagraph"/>
        <w:numPr>
          <w:ilvl w:val="0"/>
          <w:numId w:val="8"/>
        </w:numPr>
        <w:rPr>
          <w:rFonts w:asciiTheme="majorHAnsi" w:eastAsia="Times New Roman" w:hAnsiTheme="majorHAnsi" w:cstheme="majorHAnsi"/>
        </w:rPr>
      </w:pPr>
      <w:r w:rsidRPr="00692528">
        <w:rPr>
          <w:rFonts w:asciiTheme="majorHAnsi" w:eastAsia="Times New Roman" w:hAnsiTheme="majorHAnsi" w:cstheme="majorHAnsi"/>
        </w:rPr>
        <w:t xml:space="preserve">Dingle, H., Zalucki, M.P., Rochester, W.A. &amp; Armijo-Prewitt, T. (2005). Distribution of the monarch butterfly, </w:t>
      </w:r>
      <w:r w:rsidRPr="00692528">
        <w:rPr>
          <w:rFonts w:asciiTheme="majorHAnsi" w:eastAsia="Times New Roman" w:hAnsiTheme="majorHAnsi" w:cstheme="majorHAnsi"/>
          <w:i/>
        </w:rPr>
        <w:t xml:space="preserve">Danaus plexippus </w:t>
      </w:r>
      <w:r w:rsidRPr="00692528">
        <w:rPr>
          <w:rFonts w:asciiTheme="majorHAnsi" w:eastAsia="Times New Roman" w:hAnsiTheme="majorHAnsi" w:cstheme="majorHAnsi"/>
        </w:rPr>
        <w:t xml:space="preserve">(L.)(Lepidoptera: Nymphalidae), in western North America. </w:t>
      </w:r>
      <w:r w:rsidRPr="00692528">
        <w:rPr>
          <w:rFonts w:asciiTheme="majorHAnsi" w:eastAsia="Times New Roman" w:hAnsiTheme="majorHAnsi" w:cstheme="majorHAnsi"/>
          <w:i/>
          <w:iCs/>
        </w:rPr>
        <w:t xml:space="preserve">Biol. J. Linn. Soc. </w:t>
      </w:r>
      <w:proofErr w:type="spellStart"/>
      <w:r w:rsidRPr="00692528">
        <w:rPr>
          <w:rFonts w:asciiTheme="majorHAnsi" w:eastAsia="Times New Roman" w:hAnsiTheme="majorHAnsi" w:cstheme="majorHAnsi"/>
          <w:i/>
          <w:iCs/>
        </w:rPr>
        <w:t>Lond</w:t>
      </w:r>
      <w:proofErr w:type="spellEnd"/>
      <w:r w:rsidRPr="00692528">
        <w:rPr>
          <w:rFonts w:asciiTheme="majorHAnsi" w:eastAsia="Times New Roman" w:hAnsiTheme="majorHAnsi" w:cstheme="majorHAnsi"/>
          <w:i/>
          <w:iCs/>
        </w:rPr>
        <w:t>.</w:t>
      </w:r>
      <w:r w:rsidRPr="00692528">
        <w:rPr>
          <w:rFonts w:asciiTheme="majorHAnsi" w:eastAsia="Times New Roman" w:hAnsiTheme="majorHAnsi" w:cstheme="majorHAnsi"/>
        </w:rPr>
        <w:t>, 85, 491–500.</w:t>
      </w:r>
    </w:p>
    <w:p w14:paraId="45BF1B6E" w14:textId="77777777" w:rsidR="009C032C" w:rsidRPr="00692528" w:rsidRDefault="009C032C" w:rsidP="009C032C">
      <w:pPr>
        <w:pStyle w:val="ListParagraph"/>
        <w:numPr>
          <w:ilvl w:val="0"/>
          <w:numId w:val="8"/>
        </w:numPr>
        <w:rPr>
          <w:rFonts w:asciiTheme="majorHAnsi" w:eastAsia="Times New Roman" w:hAnsiTheme="majorHAnsi" w:cstheme="majorHAnsi"/>
        </w:rPr>
      </w:pPr>
      <w:proofErr w:type="spellStart"/>
      <w:r w:rsidRPr="00692528">
        <w:rPr>
          <w:rFonts w:asciiTheme="majorHAnsi" w:eastAsia="Times New Roman" w:hAnsiTheme="majorHAnsi" w:cstheme="majorHAnsi"/>
        </w:rPr>
        <w:t>Eanes</w:t>
      </w:r>
      <w:proofErr w:type="spellEnd"/>
      <w:r w:rsidRPr="00692528">
        <w:rPr>
          <w:rFonts w:asciiTheme="majorHAnsi" w:eastAsia="Times New Roman" w:hAnsiTheme="majorHAnsi" w:cstheme="majorHAnsi"/>
        </w:rPr>
        <w:t xml:space="preserve">, W.F. &amp; Koehn, R.K. (1978). An analysis of genetic structure in the monarch butterfly, </w:t>
      </w:r>
      <w:r w:rsidRPr="00692528">
        <w:rPr>
          <w:rFonts w:asciiTheme="majorHAnsi" w:eastAsia="Times New Roman" w:hAnsiTheme="majorHAnsi" w:cstheme="majorHAnsi"/>
          <w:i/>
          <w:iCs/>
        </w:rPr>
        <w:t>Danaus plexippus L.</w:t>
      </w:r>
      <w:r w:rsidRPr="00692528">
        <w:rPr>
          <w:rFonts w:asciiTheme="majorHAnsi" w:eastAsia="Times New Roman" w:hAnsiTheme="majorHAnsi" w:cstheme="majorHAnsi"/>
        </w:rPr>
        <w:t xml:space="preserve"> </w:t>
      </w:r>
      <w:r w:rsidRPr="00692528">
        <w:rPr>
          <w:rFonts w:asciiTheme="majorHAnsi" w:eastAsia="Times New Roman" w:hAnsiTheme="majorHAnsi" w:cstheme="majorHAnsi"/>
          <w:i/>
          <w:iCs/>
        </w:rPr>
        <w:t>Evolution</w:t>
      </w:r>
      <w:r w:rsidRPr="00692528">
        <w:rPr>
          <w:rFonts w:asciiTheme="majorHAnsi" w:eastAsia="Times New Roman" w:hAnsiTheme="majorHAnsi" w:cstheme="majorHAnsi"/>
        </w:rPr>
        <w:t>, 32, 784–797.</w:t>
      </w:r>
    </w:p>
    <w:p w14:paraId="4F8C2D7E" w14:textId="77777777" w:rsidR="009C032C" w:rsidRDefault="009C032C" w:rsidP="009C032C">
      <w:pPr>
        <w:pStyle w:val="ListParagraph"/>
        <w:numPr>
          <w:ilvl w:val="0"/>
          <w:numId w:val="8"/>
        </w:numPr>
        <w:rPr>
          <w:rFonts w:asciiTheme="majorHAnsi" w:eastAsia="Times New Roman" w:hAnsiTheme="majorHAnsi" w:cstheme="majorHAnsi"/>
        </w:rPr>
      </w:pPr>
      <w:proofErr w:type="spellStart"/>
      <w:r w:rsidRPr="00692528">
        <w:rPr>
          <w:rFonts w:asciiTheme="majorHAnsi" w:eastAsia="Times New Roman" w:hAnsiTheme="majorHAnsi" w:cstheme="majorHAnsi"/>
        </w:rPr>
        <w:t>Espeset</w:t>
      </w:r>
      <w:proofErr w:type="spellEnd"/>
      <w:r w:rsidRPr="00692528">
        <w:rPr>
          <w:rFonts w:asciiTheme="majorHAnsi" w:eastAsia="Times New Roman" w:hAnsiTheme="majorHAnsi" w:cstheme="majorHAnsi"/>
        </w:rPr>
        <w:t xml:space="preserve">, A.E., Harrison, J.G., Shapiro, A.M., Nice, C.C., Thorne, J.H., </w:t>
      </w:r>
      <w:proofErr w:type="spellStart"/>
      <w:r w:rsidRPr="00692528">
        <w:rPr>
          <w:rFonts w:asciiTheme="majorHAnsi" w:eastAsia="Times New Roman" w:hAnsiTheme="majorHAnsi" w:cstheme="majorHAnsi"/>
        </w:rPr>
        <w:t>Waetjen</w:t>
      </w:r>
      <w:proofErr w:type="spellEnd"/>
      <w:r w:rsidRPr="00692528">
        <w:rPr>
          <w:rFonts w:asciiTheme="majorHAnsi" w:eastAsia="Times New Roman" w:hAnsiTheme="majorHAnsi" w:cstheme="majorHAnsi"/>
        </w:rPr>
        <w:t xml:space="preserve">, D.P., </w:t>
      </w:r>
      <w:r w:rsidRPr="00692528">
        <w:rPr>
          <w:rFonts w:asciiTheme="majorHAnsi" w:eastAsia="Times New Roman" w:hAnsiTheme="majorHAnsi" w:cstheme="majorHAnsi"/>
          <w:i/>
          <w:iCs/>
        </w:rPr>
        <w:t>et al.</w:t>
      </w:r>
      <w:r w:rsidRPr="00692528">
        <w:rPr>
          <w:rFonts w:asciiTheme="majorHAnsi" w:eastAsia="Times New Roman" w:hAnsiTheme="majorHAnsi" w:cstheme="majorHAnsi"/>
        </w:rPr>
        <w:t xml:space="preserve"> (2016). Understanding a migratory species in a changing world: climatic effects and demographic declines in the western monarch revealed by four decades of intensive monitoring. </w:t>
      </w:r>
      <w:r w:rsidRPr="00692528">
        <w:rPr>
          <w:rFonts w:asciiTheme="majorHAnsi" w:eastAsia="Times New Roman" w:hAnsiTheme="majorHAnsi" w:cstheme="majorHAnsi"/>
          <w:i/>
          <w:iCs/>
        </w:rPr>
        <w:t>Oecologia</w:t>
      </w:r>
      <w:r w:rsidRPr="00692528">
        <w:rPr>
          <w:rFonts w:asciiTheme="majorHAnsi" w:eastAsia="Times New Roman" w:hAnsiTheme="majorHAnsi" w:cstheme="majorHAnsi"/>
        </w:rPr>
        <w:t>, 181, 819–830.</w:t>
      </w:r>
    </w:p>
    <w:p w14:paraId="2FE3C626" w14:textId="77777777" w:rsidR="009C032C" w:rsidRPr="00692528" w:rsidRDefault="009C032C" w:rsidP="009C032C">
      <w:pPr>
        <w:pStyle w:val="ListParagraph"/>
        <w:numPr>
          <w:ilvl w:val="0"/>
          <w:numId w:val="8"/>
        </w:numPr>
        <w:rPr>
          <w:rFonts w:asciiTheme="majorHAnsi" w:eastAsia="Times New Roman" w:hAnsiTheme="majorHAnsi" w:cstheme="majorHAnsi"/>
        </w:rPr>
      </w:pPr>
      <w:r w:rsidRPr="00692528">
        <w:rPr>
          <w:rFonts w:asciiTheme="majorHAnsi" w:eastAsia="Times New Roman" w:hAnsiTheme="majorHAnsi" w:cstheme="majorHAnsi"/>
        </w:rPr>
        <w:t xml:space="preserve">Flockhart, D.T.T., Brower, L.P., Ramirez, M.I., Hobson, K.A., Wassenaar, L.I., </w:t>
      </w:r>
      <w:proofErr w:type="spellStart"/>
      <w:r w:rsidRPr="00692528">
        <w:rPr>
          <w:rFonts w:asciiTheme="majorHAnsi" w:eastAsia="Times New Roman" w:hAnsiTheme="majorHAnsi" w:cstheme="majorHAnsi"/>
        </w:rPr>
        <w:t>Altizer</w:t>
      </w:r>
      <w:proofErr w:type="spellEnd"/>
      <w:r w:rsidRPr="00692528">
        <w:rPr>
          <w:rFonts w:asciiTheme="majorHAnsi" w:eastAsia="Times New Roman" w:hAnsiTheme="majorHAnsi" w:cstheme="majorHAnsi"/>
        </w:rPr>
        <w:t xml:space="preserve">, S., </w:t>
      </w:r>
      <w:r w:rsidRPr="00692528">
        <w:rPr>
          <w:rFonts w:asciiTheme="majorHAnsi" w:eastAsia="Times New Roman" w:hAnsiTheme="majorHAnsi" w:cstheme="majorHAnsi"/>
          <w:i/>
          <w:iCs/>
        </w:rPr>
        <w:t>et al.</w:t>
      </w:r>
      <w:r w:rsidRPr="00692528">
        <w:rPr>
          <w:rFonts w:asciiTheme="majorHAnsi" w:eastAsia="Times New Roman" w:hAnsiTheme="majorHAnsi" w:cstheme="majorHAnsi"/>
        </w:rPr>
        <w:t xml:space="preserve"> (2017a). Regional climate on the breeding grounds predicts variation in the natal origin of monarch butterflies overwintering in Mexico over 38 years. </w:t>
      </w:r>
      <w:r w:rsidRPr="00692528">
        <w:rPr>
          <w:rFonts w:asciiTheme="majorHAnsi" w:eastAsia="Times New Roman" w:hAnsiTheme="majorHAnsi" w:cstheme="majorHAnsi"/>
          <w:i/>
          <w:iCs/>
        </w:rPr>
        <w:t>Glob. Chang. Biol.</w:t>
      </w:r>
      <w:r w:rsidRPr="00692528">
        <w:rPr>
          <w:rFonts w:asciiTheme="majorHAnsi" w:eastAsia="Times New Roman" w:hAnsiTheme="majorHAnsi" w:cstheme="majorHAnsi"/>
        </w:rPr>
        <w:t>, 23, 2565–2576.</w:t>
      </w:r>
    </w:p>
    <w:p w14:paraId="50357320" w14:textId="2D6B18F5" w:rsidR="009C032C" w:rsidRPr="0047324A" w:rsidRDefault="009C032C" w:rsidP="009C032C">
      <w:pPr>
        <w:pStyle w:val="ListParagraph"/>
        <w:numPr>
          <w:ilvl w:val="0"/>
          <w:numId w:val="8"/>
        </w:numPr>
        <w:rPr>
          <w:rFonts w:asciiTheme="majorHAnsi" w:eastAsia="Times New Roman" w:hAnsiTheme="majorHAnsi" w:cstheme="majorHAnsi"/>
        </w:rPr>
      </w:pPr>
      <w:r w:rsidRPr="00692528">
        <w:rPr>
          <w:rFonts w:asciiTheme="majorHAnsi" w:eastAsia="Times New Roman" w:hAnsiTheme="majorHAnsi" w:cstheme="majorHAnsi"/>
        </w:rPr>
        <w:t xml:space="preserve">Flockhart, D.T.T., Fitz-Gerald, B., Brower, L.P., Derbyshire, R., </w:t>
      </w:r>
      <w:proofErr w:type="spellStart"/>
      <w:r w:rsidRPr="00692528">
        <w:rPr>
          <w:rFonts w:asciiTheme="majorHAnsi" w:eastAsia="Times New Roman" w:hAnsiTheme="majorHAnsi" w:cstheme="majorHAnsi"/>
        </w:rPr>
        <w:t>Altizer</w:t>
      </w:r>
      <w:proofErr w:type="spellEnd"/>
      <w:r w:rsidRPr="00692528">
        <w:rPr>
          <w:rFonts w:asciiTheme="majorHAnsi" w:eastAsia="Times New Roman" w:hAnsiTheme="majorHAnsi" w:cstheme="majorHAnsi"/>
        </w:rPr>
        <w:t xml:space="preserve">, S., Hobson, K.A., </w:t>
      </w:r>
      <w:r w:rsidRPr="00692528">
        <w:rPr>
          <w:rFonts w:asciiTheme="majorHAnsi" w:eastAsia="Times New Roman" w:hAnsiTheme="majorHAnsi" w:cstheme="majorHAnsi"/>
          <w:i/>
          <w:iCs/>
        </w:rPr>
        <w:t>et al.</w:t>
      </w:r>
      <w:r w:rsidRPr="00692528">
        <w:rPr>
          <w:rFonts w:asciiTheme="majorHAnsi" w:eastAsia="Times New Roman" w:hAnsiTheme="majorHAnsi" w:cstheme="majorHAnsi"/>
        </w:rPr>
        <w:t xml:space="preserve"> (2017b). Migration distance as a selective episode for wing morphology in a migratory </w:t>
      </w:r>
      <w:r w:rsidRPr="0047324A">
        <w:rPr>
          <w:rFonts w:asciiTheme="majorHAnsi" w:eastAsia="Times New Roman" w:hAnsiTheme="majorHAnsi" w:cstheme="majorHAnsi"/>
        </w:rPr>
        <w:t xml:space="preserve">insect. </w:t>
      </w:r>
      <w:r w:rsidRPr="0047324A">
        <w:rPr>
          <w:rFonts w:asciiTheme="majorHAnsi" w:eastAsia="Times New Roman" w:hAnsiTheme="majorHAnsi" w:cstheme="majorHAnsi"/>
          <w:i/>
          <w:iCs/>
        </w:rPr>
        <w:t xml:space="preserve">Mov </w:t>
      </w:r>
      <w:proofErr w:type="spellStart"/>
      <w:r w:rsidRPr="0047324A">
        <w:rPr>
          <w:rFonts w:asciiTheme="majorHAnsi" w:eastAsia="Times New Roman" w:hAnsiTheme="majorHAnsi" w:cstheme="majorHAnsi"/>
          <w:i/>
          <w:iCs/>
        </w:rPr>
        <w:t>Ecol</w:t>
      </w:r>
      <w:proofErr w:type="spellEnd"/>
      <w:r w:rsidRPr="0047324A">
        <w:rPr>
          <w:rFonts w:asciiTheme="majorHAnsi" w:eastAsia="Times New Roman" w:hAnsiTheme="majorHAnsi" w:cstheme="majorHAnsi"/>
        </w:rPr>
        <w:t>, 5, 7.</w:t>
      </w:r>
    </w:p>
    <w:p w14:paraId="00A94494" w14:textId="5700A1F1" w:rsidR="0047324A" w:rsidRPr="0047324A" w:rsidRDefault="0047324A" w:rsidP="0047324A">
      <w:pPr>
        <w:pStyle w:val="ListParagraph"/>
        <w:numPr>
          <w:ilvl w:val="0"/>
          <w:numId w:val="8"/>
        </w:numPr>
        <w:rPr>
          <w:rFonts w:asciiTheme="majorHAnsi" w:hAnsiTheme="majorHAnsi" w:cstheme="majorHAnsi"/>
        </w:rPr>
      </w:pPr>
      <w:r w:rsidRPr="0047324A">
        <w:rPr>
          <w:rFonts w:asciiTheme="majorHAnsi" w:hAnsiTheme="majorHAnsi" w:cstheme="majorHAnsi"/>
        </w:rPr>
        <w:lastRenderedPageBreak/>
        <w:t xml:space="preserve">Forister, M.L., </w:t>
      </w:r>
      <w:proofErr w:type="spellStart"/>
      <w:r w:rsidRPr="0047324A">
        <w:rPr>
          <w:rFonts w:asciiTheme="majorHAnsi" w:hAnsiTheme="majorHAnsi" w:cstheme="majorHAnsi"/>
        </w:rPr>
        <w:t>Halsch</w:t>
      </w:r>
      <w:proofErr w:type="spellEnd"/>
      <w:r w:rsidRPr="0047324A">
        <w:rPr>
          <w:rFonts w:asciiTheme="majorHAnsi" w:hAnsiTheme="majorHAnsi" w:cstheme="majorHAnsi"/>
        </w:rPr>
        <w:t xml:space="preserve">, C.A., Nice, C.C., Fordyce, J.A., </w:t>
      </w:r>
      <w:proofErr w:type="spellStart"/>
      <w:r w:rsidRPr="0047324A">
        <w:rPr>
          <w:rFonts w:asciiTheme="majorHAnsi" w:hAnsiTheme="majorHAnsi" w:cstheme="majorHAnsi"/>
        </w:rPr>
        <w:t>Dilts</w:t>
      </w:r>
      <w:proofErr w:type="spellEnd"/>
      <w:r w:rsidRPr="0047324A">
        <w:rPr>
          <w:rFonts w:asciiTheme="majorHAnsi" w:hAnsiTheme="majorHAnsi" w:cstheme="majorHAnsi"/>
        </w:rPr>
        <w:t xml:space="preserve">, T.E., Oliver, J.C., </w:t>
      </w:r>
      <w:r w:rsidRPr="0047324A">
        <w:rPr>
          <w:rFonts w:asciiTheme="majorHAnsi" w:hAnsiTheme="majorHAnsi" w:cstheme="majorHAnsi"/>
          <w:i/>
          <w:iCs/>
        </w:rPr>
        <w:t>et al.</w:t>
      </w:r>
      <w:r w:rsidRPr="0047324A">
        <w:rPr>
          <w:rFonts w:asciiTheme="majorHAnsi" w:hAnsiTheme="majorHAnsi" w:cstheme="majorHAnsi"/>
        </w:rPr>
        <w:t xml:space="preserve"> (2021). Fewer butterflies seen by community scientists across the warming and drying landscapes of the American West. </w:t>
      </w:r>
      <w:r w:rsidRPr="0047324A">
        <w:rPr>
          <w:rFonts w:asciiTheme="majorHAnsi" w:hAnsiTheme="majorHAnsi" w:cstheme="majorHAnsi"/>
          <w:i/>
          <w:iCs/>
        </w:rPr>
        <w:t>Science</w:t>
      </w:r>
      <w:r w:rsidRPr="0047324A">
        <w:rPr>
          <w:rFonts w:asciiTheme="majorHAnsi" w:hAnsiTheme="majorHAnsi" w:cstheme="majorHAnsi"/>
        </w:rPr>
        <w:t>, 371, 1042–1045.</w:t>
      </w:r>
    </w:p>
    <w:p w14:paraId="4BCCE3F0" w14:textId="77777777" w:rsidR="009C032C" w:rsidRDefault="009C032C" w:rsidP="009C032C">
      <w:pPr>
        <w:pStyle w:val="ListParagraph"/>
        <w:numPr>
          <w:ilvl w:val="0"/>
          <w:numId w:val="8"/>
        </w:numPr>
        <w:rPr>
          <w:rFonts w:asciiTheme="majorHAnsi" w:eastAsia="Times New Roman" w:hAnsiTheme="majorHAnsi" w:cstheme="majorHAnsi"/>
        </w:rPr>
      </w:pPr>
      <w:r w:rsidRPr="00692528">
        <w:rPr>
          <w:rFonts w:asciiTheme="majorHAnsi" w:eastAsia="Times New Roman" w:hAnsiTheme="majorHAnsi" w:cstheme="majorHAnsi"/>
        </w:rPr>
        <w:t xml:space="preserve">Freedman, M.G., Dingle, H., Tabuloc, C.A., Chiu, J.C., Yang, L.H. &amp; Zalucki, M.P. (2018). Non-migratory monarch butterflies, Danaus plexippus (L.), retain developmental plasticity and a navigational mechanism associated with migration. </w:t>
      </w:r>
      <w:r w:rsidRPr="00692528">
        <w:rPr>
          <w:rFonts w:asciiTheme="majorHAnsi" w:eastAsia="Times New Roman" w:hAnsiTheme="majorHAnsi" w:cstheme="majorHAnsi"/>
          <w:i/>
          <w:iCs/>
        </w:rPr>
        <w:t xml:space="preserve">Biol. J. Linn. Soc. </w:t>
      </w:r>
      <w:proofErr w:type="spellStart"/>
      <w:r w:rsidRPr="00692528">
        <w:rPr>
          <w:rFonts w:asciiTheme="majorHAnsi" w:eastAsia="Times New Roman" w:hAnsiTheme="majorHAnsi" w:cstheme="majorHAnsi"/>
          <w:i/>
          <w:iCs/>
        </w:rPr>
        <w:t>Lond</w:t>
      </w:r>
      <w:proofErr w:type="spellEnd"/>
      <w:r w:rsidRPr="00692528">
        <w:rPr>
          <w:rFonts w:asciiTheme="majorHAnsi" w:eastAsia="Times New Roman" w:hAnsiTheme="majorHAnsi" w:cstheme="majorHAnsi"/>
          <w:i/>
          <w:iCs/>
        </w:rPr>
        <w:t>.</w:t>
      </w:r>
      <w:r w:rsidRPr="00692528">
        <w:rPr>
          <w:rFonts w:asciiTheme="majorHAnsi" w:eastAsia="Times New Roman" w:hAnsiTheme="majorHAnsi" w:cstheme="majorHAnsi"/>
        </w:rPr>
        <w:t>, 123, 265–278.</w:t>
      </w:r>
    </w:p>
    <w:p w14:paraId="0E51422F" w14:textId="32833715" w:rsidR="009C032C" w:rsidRDefault="009C032C" w:rsidP="009C032C">
      <w:pPr>
        <w:pStyle w:val="ListParagraph"/>
        <w:numPr>
          <w:ilvl w:val="0"/>
          <w:numId w:val="8"/>
        </w:numPr>
        <w:rPr>
          <w:rFonts w:asciiTheme="majorHAnsi" w:eastAsia="Times New Roman" w:hAnsiTheme="majorHAnsi" w:cstheme="majorHAnsi"/>
        </w:rPr>
      </w:pPr>
      <w:r w:rsidRPr="00692528">
        <w:rPr>
          <w:rFonts w:asciiTheme="majorHAnsi" w:eastAsia="Times New Roman" w:hAnsiTheme="majorHAnsi" w:cstheme="majorHAnsi"/>
        </w:rPr>
        <w:t>Freedman, M.G., Jason, C., Ramírez, S.R. &amp; Strauss, S.Y. (2020</w:t>
      </w:r>
      <w:r w:rsidR="00091B4A">
        <w:rPr>
          <w:rFonts w:asciiTheme="majorHAnsi" w:eastAsia="Times New Roman" w:hAnsiTheme="majorHAnsi" w:cstheme="majorHAnsi"/>
        </w:rPr>
        <w:t>a</w:t>
      </w:r>
      <w:r w:rsidRPr="00692528">
        <w:rPr>
          <w:rFonts w:asciiTheme="majorHAnsi" w:eastAsia="Times New Roman" w:hAnsiTheme="majorHAnsi" w:cstheme="majorHAnsi"/>
        </w:rPr>
        <w:t xml:space="preserve">). Host plant adaptation during contemporary range expansion in the monarch butterfly. </w:t>
      </w:r>
      <w:r w:rsidRPr="00692528">
        <w:rPr>
          <w:rFonts w:asciiTheme="majorHAnsi" w:eastAsia="Times New Roman" w:hAnsiTheme="majorHAnsi" w:cstheme="majorHAnsi"/>
          <w:i/>
          <w:iCs/>
        </w:rPr>
        <w:t>Evolution</w:t>
      </w:r>
      <w:r w:rsidRPr="00692528">
        <w:rPr>
          <w:rFonts w:asciiTheme="majorHAnsi" w:eastAsia="Times New Roman" w:hAnsiTheme="majorHAnsi" w:cstheme="majorHAnsi"/>
        </w:rPr>
        <w:t>, 74, 377–391.</w:t>
      </w:r>
    </w:p>
    <w:p w14:paraId="2FBD564D" w14:textId="32B49F9F" w:rsidR="00723472" w:rsidRPr="001B41B5" w:rsidRDefault="00723472" w:rsidP="001B41B5">
      <w:pPr>
        <w:pStyle w:val="ListParagraph"/>
        <w:numPr>
          <w:ilvl w:val="0"/>
          <w:numId w:val="8"/>
        </w:numPr>
        <w:rPr>
          <w:rFonts w:asciiTheme="majorHAnsi" w:hAnsiTheme="majorHAnsi" w:cstheme="majorHAnsi"/>
        </w:rPr>
      </w:pPr>
      <w:r>
        <w:rPr>
          <w:rFonts w:asciiTheme="majorHAnsi" w:eastAsia="Times New Roman" w:hAnsiTheme="majorHAnsi" w:cstheme="majorHAnsi"/>
        </w:rPr>
        <w:t>Freedman, M.G., Dingle, R.D.H., Strauss, S.Y. &amp; Ramírez, S.R</w:t>
      </w:r>
      <w:r w:rsidR="00091B4A">
        <w:rPr>
          <w:rFonts w:asciiTheme="majorHAnsi" w:eastAsia="Times New Roman" w:hAnsiTheme="majorHAnsi" w:cstheme="majorHAnsi"/>
        </w:rPr>
        <w:t xml:space="preserve"> (2020b)</w:t>
      </w:r>
      <w:r>
        <w:rPr>
          <w:rFonts w:asciiTheme="majorHAnsi" w:eastAsia="Times New Roman" w:hAnsiTheme="majorHAnsi" w:cstheme="majorHAnsi"/>
        </w:rPr>
        <w:t xml:space="preserve">. </w:t>
      </w:r>
      <w:r w:rsidR="001B41B5" w:rsidRPr="001B41B5">
        <w:rPr>
          <w:rFonts w:asciiTheme="majorHAnsi" w:hAnsiTheme="majorHAnsi" w:cstheme="majorHAnsi"/>
        </w:rPr>
        <w:t>Two centuries of monarch butterfly collections reveal contrasting effects of range expansion and migration loss on wing traits</w:t>
      </w:r>
      <w:r w:rsidR="001B41B5">
        <w:rPr>
          <w:rFonts w:asciiTheme="majorHAnsi" w:hAnsiTheme="majorHAnsi" w:cstheme="majorHAnsi"/>
        </w:rPr>
        <w:t xml:space="preserve">. </w:t>
      </w:r>
      <w:r w:rsidR="001B41B5" w:rsidRPr="00692528">
        <w:rPr>
          <w:rFonts w:asciiTheme="majorHAnsi" w:eastAsia="Times New Roman" w:hAnsiTheme="majorHAnsi" w:cstheme="majorHAnsi"/>
          <w:i/>
          <w:iCs/>
        </w:rPr>
        <w:t>Proc. Natl. Acad. Sci. U. S. A.</w:t>
      </w:r>
      <w:r w:rsidR="001B41B5">
        <w:rPr>
          <w:rFonts w:asciiTheme="majorHAnsi" w:eastAsia="Times New Roman" w:hAnsiTheme="majorHAnsi" w:cstheme="majorHAnsi"/>
        </w:rPr>
        <w:t xml:space="preserve">, </w:t>
      </w:r>
      <w:r w:rsidR="00091B4A">
        <w:rPr>
          <w:rFonts w:asciiTheme="majorHAnsi" w:eastAsia="Times New Roman" w:hAnsiTheme="majorHAnsi" w:cstheme="majorHAnsi"/>
        </w:rPr>
        <w:t>117, 28887-28893.</w:t>
      </w:r>
    </w:p>
    <w:p w14:paraId="25AE20C8" w14:textId="2D147255" w:rsidR="004D12E3" w:rsidRDefault="004D12E3" w:rsidP="009C032C">
      <w:pPr>
        <w:pStyle w:val="ListParagraph"/>
        <w:numPr>
          <w:ilvl w:val="0"/>
          <w:numId w:val="8"/>
        </w:numPr>
        <w:rPr>
          <w:rFonts w:asciiTheme="majorHAnsi" w:eastAsia="Times New Roman" w:hAnsiTheme="majorHAnsi" w:cstheme="majorHAnsi"/>
        </w:rPr>
      </w:pPr>
      <w:r>
        <w:rPr>
          <w:rFonts w:asciiTheme="majorHAnsi" w:eastAsia="Times New Roman" w:hAnsiTheme="majorHAnsi" w:cstheme="majorHAnsi"/>
        </w:rPr>
        <w:t xml:space="preserve">Global Biodiversity Information Facility (GBIF). Dataset ID: </w:t>
      </w:r>
      <w:r w:rsidRPr="004D12E3">
        <w:rPr>
          <w:rFonts w:asciiTheme="majorHAnsi" w:hAnsiTheme="majorHAnsi" w:cstheme="majorHAnsi"/>
        </w:rPr>
        <w:t>doi.org/10.15468/dl.jx7wck</w:t>
      </w:r>
      <w:r>
        <w:rPr>
          <w:rFonts w:asciiTheme="majorHAnsi" w:hAnsiTheme="majorHAnsi" w:cstheme="majorHAnsi"/>
        </w:rPr>
        <w:t>. Downloaded July 1, 2019.</w:t>
      </w:r>
    </w:p>
    <w:p w14:paraId="5C9801E6" w14:textId="7105521A" w:rsidR="009C032C" w:rsidRDefault="009C032C" w:rsidP="009C032C">
      <w:pPr>
        <w:pStyle w:val="ListParagraph"/>
        <w:numPr>
          <w:ilvl w:val="0"/>
          <w:numId w:val="8"/>
        </w:numPr>
        <w:rPr>
          <w:rFonts w:asciiTheme="majorHAnsi" w:eastAsia="Times New Roman" w:hAnsiTheme="majorHAnsi" w:cstheme="majorHAnsi"/>
        </w:rPr>
      </w:pPr>
      <w:r w:rsidRPr="00535421">
        <w:rPr>
          <w:rFonts w:asciiTheme="majorHAnsi" w:eastAsia="Times New Roman" w:hAnsiTheme="majorHAnsi" w:cstheme="majorHAnsi"/>
        </w:rPr>
        <w:t xml:space="preserve">Gustafsson, K.M., Agrawal, A.A., </w:t>
      </w:r>
      <w:proofErr w:type="spellStart"/>
      <w:r w:rsidRPr="00535421">
        <w:rPr>
          <w:rFonts w:asciiTheme="majorHAnsi" w:eastAsia="Times New Roman" w:hAnsiTheme="majorHAnsi" w:cstheme="majorHAnsi"/>
        </w:rPr>
        <w:t>Lewenstein</w:t>
      </w:r>
      <w:proofErr w:type="spellEnd"/>
      <w:r w:rsidRPr="00535421">
        <w:rPr>
          <w:rFonts w:asciiTheme="majorHAnsi" w:eastAsia="Times New Roman" w:hAnsiTheme="majorHAnsi" w:cstheme="majorHAnsi"/>
        </w:rPr>
        <w:t xml:space="preserve">, B.V. &amp; Wolf, S.A. (2015). The monarch butterfly through time and space: The social construction of an icon. </w:t>
      </w:r>
      <w:r w:rsidRPr="00535421">
        <w:rPr>
          <w:rFonts w:asciiTheme="majorHAnsi" w:eastAsia="Times New Roman" w:hAnsiTheme="majorHAnsi" w:cstheme="majorHAnsi"/>
          <w:i/>
          <w:iCs/>
        </w:rPr>
        <w:t>Bioscience</w:t>
      </w:r>
      <w:r w:rsidRPr="00535421">
        <w:rPr>
          <w:rFonts w:asciiTheme="majorHAnsi" w:eastAsia="Times New Roman" w:hAnsiTheme="majorHAnsi" w:cstheme="majorHAnsi"/>
        </w:rPr>
        <w:t>, 65, 612–622.</w:t>
      </w:r>
    </w:p>
    <w:p w14:paraId="742BA8E7" w14:textId="5F63567E" w:rsidR="00886448" w:rsidRPr="00535421" w:rsidRDefault="00886448" w:rsidP="009C032C">
      <w:pPr>
        <w:pStyle w:val="ListParagraph"/>
        <w:numPr>
          <w:ilvl w:val="0"/>
          <w:numId w:val="8"/>
        </w:numPr>
        <w:rPr>
          <w:rFonts w:asciiTheme="majorHAnsi" w:eastAsia="Times New Roman" w:hAnsiTheme="majorHAnsi" w:cstheme="majorHAnsi"/>
        </w:rPr>
      </w:pPr>
      <w:proofErr w:type="spellStart"/>
      <w:r>
        <w:rPr>
          <w:rFonts w:asciiTheme="majorHAnsi" w:eastAsia="Times New Roman" w:hAnsiTheme="majorHAnsi" w:cstheme="majorHAnsi"/>
        </w:rPr>
        <w:t>Hanly</w:t>
      </w:r>
      <w:proofErr w:type="spellEnd"/>
      <w:r>
        <w:rPr>
          <w:rFonts w:asciiTheme="majorHAnsi" w:eastAsia="Times New Roman" w:hAnsiTheme="majorHAnsi" w:cstheme="majorHAnsi"/>
        </w:rPr>
        <w:t xml:space="preserve">, P. (2019). </w:t>
      </w:r>
      <w:proofErr w:type="spellStart"/>
      <w:r>
        <w:rPr>
          <w:rFonts w:asciiTheme="majorHAnsi" w:eastAsia="Times New Roman" w:hAnsiTheme="majorHAnsi" w:cstheme="majorHAnsi"/>
        </w:rPr>
        <w:t>iNatTools</w:t>
      </w:r>
      <w:proofErr w:type="spellEnd"/>
      <w:r>
        <w:rPr>
          <w:rFonts w:asciiTheme="majorHAnsi" w:eastAsia="Times New Roman" w:hAnsiTheme="majorHAnsi" w:cstheme="majorHAnsi"/>
        </w:rPr>
        <w:t xml:space="preserve">: </w:t>
      </w:r>
      <w:proofErr w:type="spellStart"/>
      <w:r>
        <w:rPr>
          <w:rFonts w:asciiTheme="majorHAnsi" w:eastAsia="Times New Roman" w:hAnsiTheme="majorHAnsi" w:cstheme="majorHAnsi"/>
        </w:rPr>
        <w:t>iNaturalist</w:t>
      </w:r>
      <w:proofErr w:type="spellEnd"/>
      <w:r>
        <w:rPr>
          <w:rFonts w:asciiTheme="majorHAnsi" w:eastAsia="Times New Roman" w:hAnsiTheme="majorHAnsi" w:cstheme="majorHAnsi"/>
        </w:rPr>
        <w:t xml:space="preserve"> Observation API Fetcher and Analyzer. R Package version 0.1.2.</w:t>
      </w:r>
    </w:p>
    <w:p w14:paraId="4E8DABEC" w14:textId="77777777" w:rsidR="009C032C" w:rsidRPr="00692528" w:rsidRDefault="009C032C" w:rsidP="009C032C">
      <w:pPr>
        <w:pStyle w:val="ListParagraph"/>
        <w:numPr>
          <w:ilvl w:val="0"/>
          <w:numId w:val="8"/>
        </w:numPr>
        <w:rPr>
          <w:rFonts w:asciiTheme="majorHAnsi" w:eastAsia="Times New Roman" w:hAnsiTheme="majorHAnsi" w:cstheme="majorHAnsi"/>
        </w:rPr>
      </w:pPr>
      <w:r w:rsidRPr="00692528">
        <w:rPr>
          <w:rFonts w:asciiTheme="majorHAnsi" w:eastAsia="Times New Roman" w:hAnsiTheme="majorHAnsi" w:cstheme="majorHAnsi"/>
        </w:rPr>
        <w:t xml:space="preserve">Hermann, S.L., Blackledge, C., </w:t>
      </w:r>
      <w:proofErr w:type="spellStart"/>
      <w:r w:rsidRPr="00692528">
        <w:rPr>
          <w:rFonts w:asciiTheme="majorHAnsi" w:eastAsia="Times New Roman" w:hAnsiTheme="majorHAnsi" w:cstheme="majorHAnsi"/>
        </w:rPr>
        <w:t>Haan</w:t>
      </w:r>
      <w:proofErr w:type="spellEnd"/>
      <w:r w:rsidRPr="00692528">
        <w:rPr>
          <w:rFonts w:asciiTheme="majorHAnsi" w:eastAsia="Times New Roman" w:hAnsiTheme="majorHAnsi" w:cstheme="majorHAnsi"/>
        </w:rPr>
        <w:t xml:space="preserve">, N.L., Myers, A.T. &amp; Landis, D.A. (2019). Predators of monarch butterfly eggs and neonate larvae are more diverse than previously </w:t>
      </w:r>
      <w:proofErr w:type="spellStart"/>
      <w:r w:rsidRPr="00692528">
        <w:rPr>
          <w:rFonts w:asciiTheme="majorHAnsi" w:eastAsia="Times New Roman" w:hAnsiTheme="majorHAnsi" w:cstheme="majorHAnsi"/>
        </w:rPr>
        <w:t>recognised</w:t>
      </w:r>
      <w:proofErr w:type="spellEnd"/>
      <w:r w:rsidRPr="00692528">
        <w:rPr>
          <w:rFonts w:asciiTheme="majorHAnsi" w:eastAsia="Times New Roman" w:hAnsiTheme="majorHAnsi" w:cstheme="majorHAnsi"/>
        </w:rPr>
        <w:t xml:space="preserve">. </w:t>
      </w:r>
      <w:r w:rsidRPr="00692528">
        <w:rPr>
          <w:rFonts w:asciiTheme="majorHAnsi" w:eastAsia="Times New Roman" w:hAnsiTheme="majorHAnsi" w:cstheme="majorHAnsi"/>
          <w:i/>
          <w:iCs/>
        </w:rPr>
        <w:t>Sci. Rep.</w:t>
      </w:r>
      <w:r w:rsidRPr="00692528">
        <w:rPr>
          <w:rFonts w:asciiTheme="majorHAnsi" w:eastAsia="Times New Roman" w:hAnsiTheme="majorHAnsi" w:cstheme="majorHAnsi"/>
        </w:rPr>
        <w:t>, 9, 14304.</w:t>
      </w:r>
    </w:p>
    <w:p w14:paraId="2C094EA2" w14:textId="77777777" w:rsidR="009C032C" w:rsidRPr="00692528" w:rsidRDefault="009C032C" w:rsidP="009C032C">
      <w:pPr>
        <w:pStyle w:val="ListParagraph"/>
        <w:numPr>
          <w:ilvl w:val="0"/>
          <w:numId w:val="8"/>
        </w:numPr>
        <w:rPr>
          <w:rFonts w:asciiTheme="majorHAnsi" w:eastAsia="Times New Roman" w:hAnsiTheme="majorHAnsi" w:cstheme="majorHAnsi"/>
        </w:rPr>
      </w:pPr>
      <w:r w:rsidRPr="00692528">
        <w:rPr>
          <w:rFonts w:asciiTheme="majorHAnsi" w:eastAsia="Times New Roman" w:hAnsiTheme="majorHAnsi" w:cstheme="majorHAnsi"/>
        </w:rPr>
        <w:t>Hobson, K.A., Wassenaar, L.I. &amp; Taylor, O.R. (1999). Stable isotopes (</w:t>
      </w:r>
      <w:proofErr w:type="spellStart"/>
      <w:r w:rsidRPr="00692528">
        <w:rPr>
          <w:rFonts w:asciiTheme="majorHAnsi" w:eastAsia="Times New Roman" w:hAnsiTheme="majorHAnsi" w:cstheme="majorHAnsi"/>
        </w:rPr>
        <w:t>δD</w:t>
      </w:r>
      <w:proofErr w:type="spellEnd"/>
      <w:r w:rsidRPr="00692528">
        <w:rPr>
          <w:rFonts w:asciiTheme="majorHAnsi" w:eastAsia="Times New Roman" w:hAnsiTheme="majorHAnsi" w:cstheme="majorHAnsi"/>
        </w:rPr>
        <w:t xml:space="preserve"> and δ13C) are geographic indicators of natal origins of monarch butterflies in eastern North America. </w:t>
      </w:r>
      <w:r w:rsidRPr="00692528">
        <w:rPr>
          <w:rFonts w:asciiTheme="majorHAnsi" w:eastAsia="Times New Roman" w:hAnsiTheme="majorHAnsi" w:cstheme="majorHAnsi"/>
          <w:i/>
          <w:iCs/>
        </w:rPr>
        <w:t>Oecologia</w:t>
      </w:r>
      <w:r w:rsidRPr="00692528">
        <w:rPr>
          <w:rFonts w:asciiTheme="majorHAnsi" w:eastAsia="Times New Roman" w:hAnsiTheme="majorHAnsi" w:cstheme="majorHAnsi"/>
        </w:rPr>
        <w:t>, 120, 397–404.</w:t>
      </w:r>
    </w:p>
    <w:p w14:paraId="7C1A64C8" w14:textId="2B98B342" w:rsidR="009C032C" w:rsidRPr="00F15F66" w:rsidRDefault="009C032C" w:rsidP="009C032C">
      <w:pPr>
        <w:pStyle w:val="ListParagraph"/>
        <w:numPr>
          <w:ilvl w:val="0"/>
          <w:numId w:val="8"/>
        </w:numPr>
        <w:rPr>
          <w:rFonts w:asciiTheme="majorHAnsi" w:eastAsia="Times New Roman" w:hAnsiTheme="majorHAnsi" w:cstheme="majorHAnsi"/>
        </w:rPr>
      </w:pPr>
      <w:r w:rsidRPr="00F15F66">
        <w:rPr>
          <w:rFonts w:asciiTheme="majorHAnsi" w:eastAsia="Times New Roman" w:hAnsiTheme="majorHAnsi" w:cstheme="majorHAnsi"/>
        </w:rPr>
        <w:t xml:space="preserve">James, D.G., James, T.S., Seymour, L., Kappen, L., Russell, T., </w:t>
      </w:r>
      <w:proofErr w:type="spellStart"/>
      <w:r w:rsidRPr="00F15F66">
        <w:rPr>
          <w:rFonts w:asciiTheme="majorHAnsi" w:eastAsia="Times New Roman" w:hAnsiTheme="majorHAnsi" w:cstheme="majorHAnsi"/>
        </w:rPr>
        <w:t>Harryman</w:t>
      </w:r>
      <w:proofErr w:type="spellEnd"/>
      <w:r w:rsidRPr="00F15F66">
        <w:rPr>
          <w:rFonts w:asciiTheme="majorHAnsi" w:eastAsia="Times New Roman" w:hAnsiTheme="majorHAnsi" w:cstheme="majorHAnsi"/>
        </w:rPr>
        <w:t xml:space="preserve">, B., </w:t>
      </w:r>
      <w:r w:rsidRPr="00F15F66">
        <w:rPr>
          <w:rFonts w:asciiTheme="majorHAnsi" w:eastAsia="Times New Roman" w:hAnsiTheme="majorHAnsi" w:cstheme="majorHAnsi"/>
          <w:i/>
          <w:iCs/>
        </w:rPr>
        <w:t>et al.</w:t>
      </w:r>
      <w:r w:rsidRPr="00F15F66">
        <w:rPr>
          <w:rFonts w:asciiTheme="majorHAnsi" w:eastAsia="Times New Roman" w:hAnsiTheme="majorHAnsi" w:cstheme="majorHAnsi"/>
        </w:rPr>
        <w:t xml:space="preserve"> (2018). Citizen scientist tagging reveals destinations of migrating monarch butterflies, </w:t>
      </w:r>
      <w:r w:rsidRPr="00F15F66">
        <w:rPr>
          <w:rFonts w:asciiTheme="majorHAnsi" w:eastAsia="Times New Roman" w:hAnsiTheme="majorHAnsi" w:cstheme="majorHAnsi"/>
          <w:i/>
        </w:rPr>
        <w:t>Danaus plexippus</w:t>
      </w:r>
      <w:r w:rsidRPr="00F15F66">
        <w:rPr>
          <w:rFonts w:asciiTheme="majorHAnsi" w:eastAsia="Times New Roman" w:hAnsiTheme="majorHAnsi" w:cstheme="majorHAnsi"/>
        </w:rPr>
        <w:t xml:space="preserve"> (L.) from the Pacific Northwest. </w:t>
      </w:r>
      <w:r w:rsidRPr="00F15F66">
        <w:rPr>
          <w:rFonts w:asciiTheme="majorHAnsi" w:eastAsia="Times New Roman" w:hAnsiTheme="majorHAnsi" w:cstheme="majorHAnsi"/>
          <w:i/>
          <w:iCs/>
        </w:rPr>
        <w:t xml:space="preserve">J. </w:t>
      </w:r>
      <w:proofErr w:type="spellStart"/>
      <w:r w:rsidRPr="00F15F66">
        <w:rPr>
          <w:rFonts w:asciiTheme="majorHAnsi" w:eastAsia="Times New Roman" w:hAnsiTheme="majorHAnsi" w:cstheme="majorHAnsi"/>
          <w:i/>
          <w:iCs/>
        </w:rPr>
        <w:t>Lepid</w:t>
      </w:r>
      <w:proofErr w:type="spellEnd"/>
      <w:r w:rsidRPr="00F15F66">
        <w:rPr>
          <w:rFonts w:asciiTheme="majorHAnsi" w:eastAsia="Times New Roman" w:hAnsiTheme="majorHAnsi" w:cstheme="majorHAnsi"/>
          <w:i/>
          <w:iCs/>
        </w:rPr>
        <w:t>. Soc.</w:t>
      </w:r>
      <w:r w:rsidRPr="00F15F66">
        <w:rPr>
          <w:rFonts w:asciiTheme="majorHAnsi" w:eastAsia="Times New Roman" w:hAnsiTheme="majorHAnsi" w:cstheme="majorHAnsi"/>
        </w:rPr>
        <w:t>, 72, 127–144.</w:t>
      </w:r>
    </w:p>
    <w:p w14:paraId="1C21AD8E" w14:textId="34984AAC" w:rsidR="00F15F66" w:rsidRPr="00F15F66" w:rsidRDefault="00F15F66" w:rsidP="00F15F66">
      <w:pPr>
        <w:pStyle w:val="ListParagraph"/>
        <w:numPr>
          <w:ilvl w:val="0"/>
          <w:numId w:val="8"/>
        </w:numPr>
        <w:rPr>
          <w:rFonts w:asciiTheme="majorHAnsi" w:hAnsiTheme="majorHAnsi" w:cstheme="majorHAnsi"/>
        </w:rPr>
      </w:pPr>
      <w:r w:rsidRPr="00F15F66">
        <w:rPr>
          <w:rFonts w:asciiTheme="majorHAnsi" w:hAnsiTheme="majorHAnsi" w:cstheme="majorHAnsi"/>
        </w:rPr>
        <w:t xml:space="preserve">James, D.G. &amp; Kappen, L. (2021). Further Insights on the Migration Biology of Monarch Butterflies, </w:t>
      </w:r>
      <w:r w:rsidRPr="00F15F66">
        <w:rPr>
          <w:rFonts w:asciiTheme="majorHAnsi" w:hAnsiTheme="majorHAnsi" w:cstheme="majorHAnsi"/>
          <w:i/>
          <w:iCs/>
        </w:rPr>
        <w:t>Danaus plexippus</w:t>
      </w:r>
      <w:r w:rsidRPr="00F15F66">
        <w:rPr>
          <w:rFonts w:asciiTheme="majorHAnsi" w:hAnsiTheme="majorHAnsi" w:cstheme="majorHAnsi"/>
        </w:rPr>
        <w:t xml:space="preserve"> (Lepidoptera: Nymphalidae) from the Pacific Northwest. </w:t>
      </w:r>
      <w:r w:rsidRPr="00F15F66">
        <w:rPr>
          <w:rFonts w:asciiTheme="majorHAnsi" w:hAnsiTheme="majorHAnsi" w:cstheme="majorHAnsi"/>
          <w:i/>
          <w:iCs/>
        </w:rPr>
        <w:t>Insects</w:t>
      </w:r>
      <w:r w:rsidRPr="00F15F66">
        <w:rPr>
          <w:rFonts w:asciiTheme="majorHAnsi" w:hAnsiTheme="majorHAnsi" w:cstheme="majorHAnsi"/>
        </w:rPr>
        <w:t>, 12, 161.</w:t>
      </w:r>
    </w:p>
    <w:p w14:paraId="1B9934E2" w14:textId="77777777" w:rsidR="009C032C" w:rsidRDefault="009C032C" w:rsidP="009C032C">
      <w:pPr>
        <w:pStyle w:val="ListParagraph"/>
        <w:numPr>
          <w:ilvl w:val="0"/>
          <w:numId w:val="8"/>
        </w:numPr>
        <w:rPr>
          <w:rFonts w:asciiTheme="majorHAnsi" w:eastAsia="Times New Roman" w:hAnsiTheme="majorHAnsi" w:cstheme="majorHAnsi"/>
        </w:rPr>
      </w:pPr>
      <w:r>
        <w:rPr>
          <w:rFonts w:asciiTheme="majorHAnsi" w:eastAsia="Times New Roman" w:hAnsiTheme="majorHAnsi" w:cstheme="majorHAnsi"/>
        </w:rPr>
        <w:t xml:space="preserve">Jepsen, S. &amp; Black, S.H. (2017). Understanding and conserving the western North American monarch population. </w:t>
      </w:r>
      <w:r w:rsidRPr="00692528">
        <w:rPr>
          <w:rFonts w:asciiTheme="majorHAnsi" w:eastAsia="Times New Roman" w:hAnsiTheme="majorHAnsi" w:cstheme="majorHAnsi"/>
        </w:rPr>
        <w:t xml:space="preserve">In </w:t>
      </w:r>
      <w:proofErr w:type="spellStart"/>
      <w:r w:rsidRPr="00692528">
        <w:rPr>
          <w:rFonts w:asciiTheme="majorHAnsi" w:eastAsia="Times New Roman" w:hAnsiTheme="majorHAnsi" w:cstheme="majorHAnsi"/>
        </w:rPr>
        <w:t>Oberhauser</w:t>
      </w:r>
      <w:proofErr w:type="spellEnd"/>
      <w:r w:rsidRPr="00692528">
        <w:rPr>
          <w:rFonts w:asciiTheme="majorHAnsi" w:eastAsia="Times New Roman" w:hAnsiTheme="majorHAnsi" w:cstheme="majorHAnsi"/>
        </w:rPr>
        <w:t xml:space="preserve">, K.S., Nail, K.R. &amp; </w:t>
      </w:r>
      <w:proofErr w:type="spellStart"/>
      <w:r w:rsidRPr="00692528">
        <w:rPr>
          <w:rFonts w:asciiTheme="majorHAnsi" w:eastAsia="Times New Roman" w:hAnsiTheme="majorHAnsi" w:cstheme="majorHAnsi"/>
        </w:rPr>
        <w:t>Altizer</w:t>
      </w:r>
      <w:proofErr w:type="spellEnd"/>
      <w:r w:rsidRPr="00692528">
        <w:rPr>
          <w:rFonts w:asciiTheme="majorHAnsi" w:eastAsia="Times New Roman" w:hAnsiTheme="majorHAnsi" w:cstheme="majorHAnsi"/>
        </w:rPr>
        <w:t xml:space="preserve">, S., (Eds.), </w:t>
      </w:r>
      <w:r w:rsidRPr="00692528">
        <w:rPr>
          <w:rFonts w:asciiTheme="majorHAnsi" w:eastAsia="Times New Roman" w:hAnsiTheme="majorHAnsi" w:cstheme="majorHAnsi"/>
          <w:i/>
        </w:rPr>
        <w:t>Monarchs in a Changing World: Biology and Conservation of an Iconic Butterfly</w:t>
      </w:r>
      <w:r w:rsidRPr="00692528">
        <w:rPr>
          <w:rFonts w:asciiTheme="majorHAnsi" w:eastAsia="Times New Roman" w:hAnsiTheme="majorHAnsi" w:cstheme="majorHAnsi"/>
        </w:rPr>
        <w:t xml:space="preserve">. pp </w:t>
      </w:r>
      <w:r>
        <w:rPr>
          <w:rFonts w:asciiTheme="majorHAnsi" w:eastAsia="Times New Roman" w:hAnsiTheme="majorHAnsi" w:cstheme="majorHAnsi"/>
        </w:rPr>
        <w:t>147</w:t>
      </w:r>
      <w:r w:rsidRPr="00692528">
        <w:rPr>
          <w:rFonts w:asciiTheme="majorHAnsi" w:eastAsia="Times New Roman" w:hAnsiTheme="majorHAnsi" w:cstheme="majorHAnsi"/>
        </w:rPr>
        <w:t>-</w:t>
      </w:r>
      <w:r>
        <w:rPr>
          <w:rFonts w:asciiTheme="majorHAnsi" w:eastAsia="Times New Roman" w:hAnsiTheme="majorHAnsi" w:cstheme="majorHAnsi"/>
        </w:rPr>
        <w:t>156</w:t>
      </w:r>
      <w:r w:rsidRPr="00692528">
        <w:rPr>
          <w:rFonts w:asciiTheme="majorHAnsi" w:eastAsia="Times New Roman" w:hAnsiTheme="majorHAnsi" w:cstheme="majorHAnsi"/>
        </w:rPr>
        <w:t>. Cornell University Press, Ithaca, NY.</w:t>
      </w:r>
    </w:p>
    <w:p w14:paraId="5F8E8F0D" w14:textId="77777777" w:rsidR="009C032C" w:rsidRPr="00682423" w:rsidRDefault="009C032C" w:rsidP="009C032C">
      <w:pPr>
        <w:pStyle w:val="ListParagraph"/>
        <w:numPr>
          <w:ilvl w:val="0"/>
          <w:numId w:val="8"/>
        </w:numPr>
        <w:rPr>
          <w:rFonts w:asciiTheme="majorHAnsi" w:hAnsiTheme="majorHAnsi" w:cstheme="majorHAnsi"/>
        </w:rPr>
      </w:pPr>
      <w:r w:rsidRPr="00682423">
        <w:rPr>
          <w:rFonts w:asciiTheme="majorHAnsi" w:hAnsiTheme="majorHAnsi" w:cstheme="majorHAnsi"/>
        </w:rPr>
        <w:t xml:space="preserve">Kahle, D. &amp; Wickham, H. (2013). </w:t>
      </w:r>
      <w:proofErr w:type="spellStart"/>
      <w:r w:rsidRPr="00682423">
        <w:rPr>
          <w:rFonts w:asciiTheme="majorHAnsi" w:hAnsiTheme="majorHAnsi" w:cstheme="majorHAnsi"/>
        </w:rPr>
        <w:t>ggmap</w:t>
      </w:r>
      <w:proofErr w:type="spellEnd"/>
      <w:r w:rsidRPr="00682423">
        <w:rPr>
          <w:rFonts w:asciiTheme="majorHAnsi" w:hAnsiTheme="majorHAnsi" w:cstheme="majorHAnsi"/>
        </w:rPr>
        <w:t xml:space="preserve">: Spatial Visualization with ggplot2. </w:t>
      </w:r>
      <w:r w:rsidRPr="00682423">
        <w:rPr>
          <w:rFonts w:asciiTheme="majorHAnsi" w:hAnsiTheme="majorHAnsi" w:cstheme="majorHAnsi"/>
          <w:i/>
          <w:iCs/>
        </w:rPr>
        <w:t>R J.</w:t>
      </w:r>
      <w:r w:rsidRPr="00682423">
        <w:rPr>
          <w:rFonts w:asciiTheme="majorHAnsi" w:hAnsiTheme="majorHAnsi" w:cstheme="majorHAnsi"/>
        </w:rPr>
        <w:t>, 5, 144–161.</w:t>
      </w:r>
    </w:p>
    <w:p w14:paraId="1C6DC4E8" w14:textId="77777777" w:rsidR="009C032C" w:rsidRPr="00692528" w:rsidRDefault="009C032C" w:rsidP="009C032C">
      <w:pPr>
        <w:pStyle w:val="ListParagraph"/>
        <w:numPr>
          <w:ilvl w:val="0"/>
          <w:numId w:val="8"/>
        </w:numPr>
        <w:rPr>
          <w:rFonts w:asciiTheme="majorHAnsi" w:eastAsia="Times New Roman" w:hAnsiTheme="majorHAnsi" w:cstheme="majorHAnsi"/>
        </w:rPr>
      </w:pPr>
      <w:r w:rsidRPr="00692528">
        <w:rPr>
          <w:rFonts w:asciiTheme="majorHAnsi" w:eastAsia="Times New Roman" w:hAnsiTheme="majorHAnsi" w:cstheme="majorHAnsi"/>
        </w:rPr>
        <w:t xml:space="preserve">Koch, R.L., Hutchison, W.D., </w:t>
      </w:r>
      <w:proofErr w:type="spellStart"/>
      <w:r w:rsidRPr="00692528">
        <w:rPr>
          <w:rFonts w:asciiTheme="majorHAnsi" w:eastAsia="Times New Roman" w:hAnsiTheme="majorHAnsi" w:cstheme="majorHAnsi"/>
        </w:rPr>
        <w:t>Venette</w:t>
      </w:r>
      <w:proofErr w:type="spellEnd"/>
      <w:r w:rsidRPr="00692528">
        <w:rPr>
          <w:rFonts w:asciiTheme="majorHAnsi" w:eastAsia="Times New Roman" w:hAnsiTheme="majorHAnsi" w:cstheme="majorHAnsi"/>
        </w:rPr>
        <w:t xml:space="preserve">, R.C. &amp; </w:t>
      </w:r>
      <w:proofErr w:type="spellStart"/>
      <w:r w:rsidRPr="00692528">
        <w:rPr>
          <w:rFonts w:asciiTheme="majorHAnsi" w:eastAsia="Times New Roman" w:hAnsiTheme="majorHAnsi" w:cstheme="majorHAnsi"/>
        </w:rPr>
        <w:t>Heimpel</w:t>
      </w:r>
      <w:proofErr w:type="spellEnd"/>
      <w:r w:rsidRPr="00692528">
        <w:rPr>
          <w:rFonts w:asciiTheme="majorHAnsi" w:eastAsia="Times New Roman" w:hAnsiTheme="majorHAnsi" w:cstheme="majorHAnsi"/>
        </w:rPr>
        <w:t xml:space="preserve">, G.E. (2003). Susceptibility of immature monarch butterfly, </w:t>
      </w:r>
      <w:r w:rsidRPr="00692528">
        <w:rPr>
          <w:rFonts w:asciiTheme="majorHAnsi" w:eastAsia="Times New Roman" w:hAnsiTheme="majorHAnsi" w:cstheme="majorHAnsi"/>
          <w:i/>
        </w:rPr>
        <w:t>Danaus plexippus</w:t>
      </w:r>
      <w:r w:rsidRPr="00692528">
        <w:rPr>
          <w:rFonts w:asciiTheme="majorHAnsi" w:eastAsia="Times New Roman" w:hAnsiTheme="majorHAnsi" w:cstheme="majorHAnsi"/>
        </w:rPr>
        <w:t xml:space="preserve"> (Lepidoptera: Nymphalidae: </w:t>
      </w:r>
      <w:proofErr w:type="spellStart"/>
      <w:r w:rsidRPr="00692528">
        <w:rPr>
          <w:rFonts w:asciiTheme="majorHAnsi" w:eastAsia="Times New Roman" w:hAnsiTheme="majorHAnsi" w:cstheme="majorHAnsi"/>
        </w:rPr>
        <w:t>Danainae</w:t>
      </w:r>
      <w:proofErr w:type="spellEnd"/>
      <w:r w:rsidRPr="00692528">
        <w:rPr>
          <w:rFonts w:asciiTheme="majorHAnsi" w:eastAsia="Times New Roman" w:hAnsiTheme="majorHAnsi" w:cstheme="majorHAnsi"/>
        </w:rPr>
        <w:t xml:space="preserve">), to predation by </w:t>
      </w:r>
      <w:r w:rsidRPr="00692528">
        <w:rPr>
          <w:rFonts w:asciiTheme="majorHAnsi" w:eastAsia="Times New Roman" w:hAnsiTheme="majorHAnsi" w:cstheme="majorHAnsi"/>
          <w:i/>
        </w:rPr>
        <w:t xml:space="preserve">Harmonia </w:t>
      </w:r>
      <w:proofErr w:type="spellStart"/>
      <w:r w:rsidRPr="00692528">
        <w:rPr>
          <w:rFonts w:asciiTheme="majorHAnsi" w:eastAsia="Times New Roman" w:hAnsiTheme="majorHAnsi" w:cstheme="majorHAnsi"/>
          <w:i/>
        </w:rPr>
        <w:t>axyridis</w:t>
      </w:r>
      <w:proofErr w:type="spellEnd"/>
      <w:r w:rsidRPr="00692528">
        <w:rPr>
          <w:rFonts w:asciiTheme="majorHAnsi" w:eastAsia="Times New Roman" w:hAnsiTheme="majorHAnsi" w:cstheme="majorHAnsi"/>
        </w:rPr>
        <w:t xml:space="preserve"> (Coleoptera: Coccinellidae). </w:t>
      </w:r>
      <w:r w:rsidRPr="00692528">
        <w:rPr>
          <w:rFonts w:asciiTheme="majorHAnsi" w:eastAsia="Times New Roman" w:hAnsiTheme="majorHAnsi" w:cstheme="majorHAnsi"/>
          <w:i/>
          <w:iCs/>
        </w:rPr>
        <w:t>Biol. Control</w:t>
      </w:r>
      <w:r w:rsidRPr="00692528">
        <w:rPr>
          <w:rFonts w:asciiTheme="majorHAnsi" w:eastAsia="Times New Roman" w:hAnsiTheme="majorHAnsi" w:cstheme="majorHAnsi"/>
        </w:rPr>
        <w:t>, 28, 265–270.</w:t>
      </w:r>
    </w:p>
    <w:p w14:paraId="3A27AC82" w14:textId="77777777" w:rsidR="009C032C" w:rsidRDefault="009C032C" w:rsidP="009C032C">
      <w:pPr>
        <w:pStyle w:val="ListParagraph"/>
        <w:numPr>
          <w:ilvl w:val="0"/>
          <w:numId w:val="8"/>
        </w:numPr>
        <w:rPr>
          <w:rFonts w:asciiTheme="majorHAnsi" w:eastAsia="Times New Roman" w:hAnsiTheme="majorHAnsi" w:cstheme="majorHAnsi"/>
        </w:rPr>
      </w:pPr>
      <w:r w:rsidRPr="00692528">
        <w:rPr>
          <w:rFonts w:asciiTheme="majorHAnsi" w:eastAsia="Times New Roman" w:hAnsiTheme="majorHAnsi" w:cstheme="majorHAnsi"/>
        </w:rPr>
        <w:t xml:space="preserve">Ladner, D.T. &amp; </w:t>
      </w:r>
      <w:proofErr w:type="spellStart"/>
      <w:r w:rsidRPr="00692528">
        <w:rPr>
          <w:rFonts w:asciiTheme="majorHAnsi" w:eastAsia="Times New Roman" w:hAnsiTheme="majorHAnsi" w:cstheme="majorHAnsi"/>
        </w:rPr>
        <w:t>Altizer</w:t>
      </w:r>
      <w:proofErr w:type="spellEnd"/>
      <w:r w:rsidRPr="00692528">
        <w:rPr>
          <w:rFonts w:asciiTheme="majorHAnsi" w:eastAsia="Times New Roman" w:hAnsiTheme="majorHAnsi" w:cstheme="majorHAnsi"/>
        </w:rPr>
        <w:t xml:space="preserve">, S. (2005). Oviposition preference and larval performance of North American monarch butterflies on four </w:t>
      </w:r>
      <w:r w:rsidRPr="0087756D">
        <w:rPr>
          <w:rFonts w:asciiTheme="majorHAnsi" w:eastAsia="Times New Roman" w:hAnsiTheme="majorHAnsi" w:cstheme="majorHAnsi"/>
          <w:i/>
          <w:iCs/>
        </w:rPr>
        <w:t>Asclepias</w:t>
      </w:r>
      <w:r w:rsidRPr="00692528">
        <w:rPr>
          <w:rFonts w:asciiTheme="majorHAnsi" w:eastAsia="Times New Roman" w:hAnsiTheme="majorHAnsi" w:cstheme="majorHAnsi"/>
        </w:rPr>
        <w:t xml:space="preserve"> species. </w:t>
      </w:r>
      <w:r w:rsidRPr="00692528">
        <w:rPr>
          <w:rFonts w:asciiTheme="majorHAnsi" w:eastAsia="Times New Roman" w:hAnsiTheme="majorHAnsi" w:cstheme="majorHAnsi"/>
          <w:i/>
          <w:iCs/>
        </w:rPr>
        <w:t>Entomol. Exp. Appl.</w:t>
      </w:r>
      <w:r w:rsidRPr="00692528">
        <w:rPr>
          <w:rFonts w:asciiTheme="majorHAnsi" w:eastAsia="Times New Roman" w:hAnsiTheme="majorHAnsi" w:cstheme="majorHAnsi"/>
        </w:rPr>
        <w:t>, 116, 9–20.</w:t>
      </w:r>
    </w:p>
    <w:p w14:paraId="1F11C1DC" w14:textId="77777777" w:rsidR="009C032C" w:rsidRDefault="009C032C" w:rsidP="009C032C">
      <w:pPr>
        <w:pStyle w:val="ListParagraph"/>
        <w:numPr>
          <w:ilvl w:val="0"/>
          <w:numId w:val="8"/>
        </w:numPr>
        <w:rPr>
          <w:rFonts w:asciiTheme="majorHAnsi" w:eastAsia="Times New Roman" w:hAnsiTheme="majorHAnsi" w:cstheme="majorHAnsi"/>
        </w:rPr>
      </w:pPr>
      <w:proofErr w:type="spellStart"/>
      <w:r w:rsidRPr="00692528">
        <w:rPr>
          <w:rFonts w:asciiTheme="majorHAnsi" w:eastAsia="Times New Roman" w:hAnsiTheme="majorHAnsi" w:cstheme="majorHAnsi"/>
        </w:rPr>
        <w:t>Lefèvre</w:t>
      </w:r>
      <w:proofErr w:type="spellEnd"/>
      <w:r w:rsidRPr="00692528">
        <w:rPr>
          <w:rFonts w:asciiTheme="majorHAnsi" w:eastAsia="Times New Roman" w:hAnsiTheme="majorHAnsi" w:cstheme="majorHAnsi"/>
        </w:rPr>
        <w:t xml:space="preserve">, T., Williams, A.J. &amp; de Roode, J.C. (2011). Genetic variation in resistance, but not tolerance, to a protozoan parasite in the monarch butterfly. </w:t>
      </w:r>
      <w:r w:rsidRPr="00692528">
        <w:rPr>
          <w:rFonts w:asciiTheme="majorHAnsi" w:eastAsia="Times New Roman" w:hAnsiTheme="majorHAnsi" w:cstheme="majorHAnsi"/>
          <w:i/>
          <w:iCs/>
        </w:rPr>
        <w:t>Proc. Biol. Sci.</w:t>
      </w:r>
      <w:r w:rsidRPr="00692528">
        <w:rPr>
          <w:rFonts w:asciiTheme="majorHAnsi" w:eastAsia="Times New Roman" w:hAnsiTheme="majorHAnsi" w:cstheme="majorHAnsi"/>
        </w:rPr>
        <w:t>, 278, 751–759.</w:t>
      </w:r>
    </w:p>
    <w:p w14:paraId="0746C51B" w14:textId="77777777" w:rsidR="009C032C" w:rsidRPr="0087756D" w:rsidRDefault="009C032C" w:rsidP="009C032C">
      <w:pPr>
        <w:pStyle w:val="ListParagraph"/>
        <w:numPr>
          <w:ilvl w:val="0"/>
          <w:numId w:val="8"/>
        </w:numPr>
        <w:rPr>
          <w:rFonts w:asciiTheme="majorHAnsi" w:eastAsia="Times New Roman" w:hAnsiTheme="majorHAnsi" w:cstheme="majorHAnsi"/>
        </w:rPr>
      </w:pPr>
      <w:r w:rsidRPr="00D93BA3">
        <w:rPr>
          <w:rFonts w:asciiTheme="majorHAnsi" w:eastAsia="Times New Roman" w:hAnsiTheme="majorHAnsi" w:cstheme="majorHAnsi"/>
        </w:rPr>
        <w:lastRenderedPageBreak/>
        <w:t xml:space="preserve">Leong, K.L.H. (1990). Microenvironmental factors associated with the winter habitat of </w:t>
      </w:r>
      <w:r w:rsidRPr="0087756D">
        <w:rPr>
          <w:rFonts w:asciiTheme="majorHAnsi" w:eastAsia="Times New Roman" w:hAnsiTheme="majorHAnsi" w:cstheme="majorHAnsi"/>
        </w:rPr>
        <w:t xml:space="preserve">the monarch butterfly (Lepidoptera: </w:t>
      </w:r>
      <w:proofErr w:type="spellStart"/>
      <w:r w:rsidRPr="0087756D">
        <w:rPr>
          <w:rFonts w:asciiTheme="majorHAnsi" w:eastAsia="Times New Roman" w:hAnsiTheme="majorHAnsi" w:cstheme="majorHAnsi"/>
        </w:rPr>
        <w:t>Danaidae</w:t>
      </w:r>
      <w:proofErr w:type="spellEnd"/>
      <w:r w:rsidRPr="0087756D">
        <w:rPr>
          <w:rFonts w:asciiTheme="majorHAnsi" w:eastAsia="Times New Roman" w:hAnsiTheme="majorHAnsi" w:cstheme="majorHAnsi"/>
        </w:rPr>
        <w:t xml:space="preserve">) in Central California. </w:t>
      </w:r>
      <w:r w:rsidRPr="0087756D">
        <w:rPr>
          <w:rFonts w:asciiTheme="majorHAnsi" w:eastAsia="Times New Roman" w:hAnsiTheme="majorHAnsi" w:cstheme="majorHAnsi"/>
          <w:i/>
          <w:iCs/>
        </w:rPr>
        <w:t>Ann. Entomol. Soc. Am.</w:t>
      </w:r>
      <w:r w:rsidRPr="0087756D">
        <w:rPr>
          <w:rFonts w:asciiTheme="majorHAnsi" w:eastAsia="Times New Roman" w:hAnsiTheme="majorHAnsi" w:cstheme="majorHAnsi"/>
        </w:rPr>
        <w:t>, 83, 906–910.</w:t>
      </w:r>
    </w:p>
    <w:p w14:paraId="4104486B" w14:textId="77777777" w:rsidR="009C032C" w:rsidRPr="0087756D" w:rsidRDefault="009C032C" w:rsidP="009C032C">
      <w:pPr>
        <w:pStyle w:val="ListParagraph"/>
        <w:numPr>
          <w:ilvl w:val="0"/>
          <w:numId w:val="8"/>
        </w:numPr>
        <w:rPr>
          <w:rFonts w:asciiTheme="majorHAnsi" w:eastAsia="Times New Roman" w:hAnsiTheme="majorHAnsi" w:cstheme="majorHAnsi"/>
        </w:rPr>
      </w:pPr>
      <w:r w:rsidRPr="0087756D">
        <w:rPr>
          <w:rFonts w:asciiTheme="majorHAnsi" w:eastAsia="Times New Roman" w:hAnsiTheme="majorHAnsi" w:cstheme="majorHAnsi"/>
        </w:rPr>
        <w:t xml:space="preserve">Li, Y., Pierce, A.A. &amp; de Roode, J.C. (2016). Variation in forewing size linked to migratory status in monarch butterflies. </w:t>
      </w:r>
      <w:r w:rsidRPr="0087756D">
        <w:rPr>
          <w:rFonts w:asciiTheme="majorHAnsi" w:eastAsia="Times New Roman" w:hAnsiTheme="majorHAnsi" w:cstheme="majorHAnsi"/>
          <w:i/>
          <w:iCs/>
        </w:rPr>
        <w:t>Animal Migration</w:t>
      </w:r>
      <w:r w:rsidRPr="0087756D">
        <w:rPr>
          <w:rFonts w:asciiTheme="majorHAnsi" w:eastAsia="Times New Roman" w:hAnsiTheme="majorHAnsi" w:cstheme="majorHAnsi"/>
        </w:rPr>
        <w:t>, 3, 49.</w:t>
      </w:r>
    </w:p>
    <w:p w14:paraId="5C5AFFC5" w14:textId="77777777" w:rsidR="009C032C" w:rsidRPr="00692528" w:rsidRDefault="009C032C" w:rsidP="009C032C">
      <w:pPr>
        <w:pStyle w:val="ListParagraph"/>
        <w:numPr>
          <w:ilvl w:val="0"/>
          <w:numId w:val="8"/>
        </w:numPr>
        <w:rPr>
          <w:rFonts w:asciiTheme="majorHAnsi" w:eastAsia="Times New Roman" w:hAnsiTheme="majorHAnsi" w:cstheme="majorHAnsi"/>
        </w:rPr>
      </w:pPr>
      <w:r w:rsidRPr="00692528">
        <w:rPr>
          <w:rFonts w:asciiTheme="majorHAnsi" w:eastAsia="Times New Roman" w:hAnsiTheme="majorHAnsi" w:cstheme="majorHAnsi"/>
        </w:rPr>
        <w:t xml:space="preserve">Lyons, J.I., Pierce, A.A., Barribeau, S.M., Sternberg, E.D., Mongue, A.J. &amp; De Roode, J.C. (2012). Lack of genetic differentiation between monarch butterflies with divergent migration destinations. </w:t>
      </w:r>
      <w:r w:rsidRPr="00692528">
        <w:rPr>
          <w:rFonts w:asciiTheme="majorHAnsi" w:eastAsia="Times New Roman" w:hAnsiTheme="majorHAnsi" w:cstheme="majorHAnsi"/>
          <w:i/>
          <w:iCs/>
        </w:rPr>
        <w:t>Mol. Ecol.</w:t>
      </w:r>
      <w:r w:rsidRPr="00692528">
        <w:rPr>
          <w:rFonts w:asciiTheme="majorHAnsi" w:eastAsia="Times New Roman" w:hAnsiTheme="majorHAnsi" w:cstheme="majorHAnsi"/>
        </w:rPr>
        <w:t>, 21, 3433–3444.</w:t>
      </w:r>
    </w:p>
    <w:p w14:paraId="2A130CAC" w14:textId="77777777" w:rsidR="009C032C" w:rsidRDefault="009C032C" w:rsidP="009C032C">
      <w:pPr>
        <w:pStyle w:val="ListParagraph"/>
        <w:numPr>
          <w:ilvl w:val="0"/>
          <w:numId w:val="8"/>
        </w:numPr>
        <w:rPr>
          <w:rFonts w:asciiTheme="majorHAnsi" w:eastAsia="Times New Roman" w:hAnsiTheme="majorHAnsi" w:cstheme="majorHAnsi"/>
        </w:rPr>
      </w:pPr>
      <w:r w:rsidRPr="00692528">
        <w:rPr>
          <w:rFonts w:asciiTheme="majorHAnsi" w:eastAsia="Times New Roman" w:hAnsiTheme="majorHAnsi" w:cstheme="majorHAnsi"/>
        </w:rPr>
        <w:t>Malcolm, S.B. &amp; Brower, L.P. (1986). Selective oviposition by monarch butterflies(</w:t>
      </w:r>
      <w:r w:rsidRPr="00692528">
        <w:rPr>
          <w:rFonts w:asciiTheme="majorHAnsi" w:eastAsia="Times New Roman" w:hAnsiTheme="majorHAnsi" w:cstheme="majorHAnsi"/>
          <w:i/>
        </w:rPr>
        <w:t>Danaus plexippus</w:t>
      </w:r>
      <w:r w:rsidRPr="00692528">
        <w:rPr>
          <w:rFonts w:asciiTheme="majorHAnsi" w:eastAsia="Times New Roman" w:hAnsiTheme="majorHAnsi" w:cstheme="majorHAnsi"/>
        </w:rPr>
        <w:t xml:space="preserve"> L.) in a mixed stand of </w:t>
      </w:r>
      <w:r w:rsidRPr="00692528">
        <w:rPr>
          <w:rFonts w:asciiTheme="majorHAnsi" w:eastAsia="Times New Roman" w:hAnsiTheme="majorHAnsi" w:cstheme="majorHAnsi"/>
          <w:i/>
        </w:rPr>
        <w:t>Asclepias curassavic</w:t>
      </w:r>
      <w:r w:rsidRPr="00692528">
        <w:rPr>
          <w:rFonts w:asciiTheme="majorHAnsi" w:eastAsia="Times New Roman" w:hAnsiTheme="majorHAnsi" w:cstheme="majorHAnsi"/>
        </w:rPr>
        <w:t xml:space="preserve">a L. and </w:t>
      </w:r>
      <w:r w:rsidRPr="00692528">
        <w:rPr>
          <w:rFonts w:asciiTheme="majorHAnsi" w:eastAsia="Times New Roman" w:hAnsiTheme="majorHAnsi" w:cstheme="majorHAnsi"/>
          <w:i/>
        </w:rPr>
        <w:t>A. incarnata</w:t>
      </w:r>
      <w:r w:rsidRPr="00692528">
        <w:rPr>
          <w:rFonts w:asciiTheme="majorHAnsi" w:eastAsia="Times New Roman" w:hAnsiTheme="majorHAnsi" w:cstheme="majorHAnsi"/>
        </w:rPr>
        <w:t xml:space="preserve"> L. in South Florida. </w:t>
      </w:r>
      <w:r w:rsidRPr="00692528">
        <w:rPr>
          <w:rFonts w:asciiTheme="majorHAnsi" w:eastAsia="Times New Roman" w:hAnsiTheme="majorHAnsi" w:cstheme="majorHAnsi"/>
          <w:i/>
          <w:iCs/>
        </w:rPr>
        <w:t xml:space="preserve">J. </w:t>
      </w:r>
      <w:proofErr w:type="spellStart"/>
      <w:r w:rsidRPr="00692528">
        <w:rPr>
          <w:rFonts w:asciiTheme="majorHAnsi" w:eastAsia="Times New Roman" w:hAnsiTheme="majorHAnsi" w:cstheme="majorHAnsi"/>
          <w:i/>
          <w:iCs/>
        </w:rPr>
        <w:t>Lepid</w:t>
      </w:r>
      <w:proofErr w:type="spellEnd"/>
      <w:r w:rsidRPr="00692528">
        <w:rPr>
          <w:rFonts w:asciiTheme="majorHAnsi" w:eastAsia="Times New Roman" w:hAnsiTheme="majorHAnsi" w:cstheme="majorHAnsi"/>
          <w:i/>
          <w:iCs/>
        </w:rPr>
        <w:t>. Soc.</w:t>
      </w:r>
      <w:r w:rsidRPr="00692528">
        <w:rPr>
          <w:rFonts w:asciiTheme="majorHAnsi" w:eastAsia="Times New Roman" w:hAnsiTheme="majorHAnsi" w:cstheme="majorHAnsi"/>
        </w:rPr>
        <w:t>, 40, 255–263.</w:t>
      </w:r>
    </w:p>
    <w:p w14:paraId="3ECEE38D" w14:textId="77777777" w:rsidR="009C032C" w:rsidRPr="00AC3819" w:rsidRDefault="009C032C" w:rsidP="009C032C">
      <w:pPr>
        <w:pStyle w:val="ListParagraph"/>
        <w:numPr>
          <w:ilvl w:val="0"/>
          <w:numId w:val="8"/>
        </w:numPr>
        <w:rPr>
          <w:rFonts w:asciiTheme="majorHAnsi" w:eastAsia="Times New Roman" w:hAnsiTheme="majorHAnsi" w:cstheme="majorHAnsi"/>
        </w:rPr>
      </w:pPr>
      <w:proofErr w:type="spellStart"/>
      <w:r w:rsidRPr="00535421">
        <w:rPr>
          <w:rFonts w:asciiTheme="majorHAnsi" w:eastAsia="Times New Roman" w:hAnsiTheme="majorHAnsi" w:cstheme="majorHAnsi"/>
        </w:rPr>
        <w:t>Mawdsley</w:t>
      </w:r>
      <w:proofErr w:type="spellEnd"/>
      <w:r w:rsidRPr="00535421">
        <w:rPr>
          <w:rFonts w:asciiTheme="majorHAnsi" w:eastAsia="Times New Roman" w:hAnsiTheme="majorHAnsi" w:cstheme="majorHAnsi"/>
        </w:rPr>
        <w:t xml:space="preserve">, J.R., Simmons, T. &amp; Rubinoff, D. (2020). Voluntary conservation, not regulation, will be key to monarch butterfly recovery. </w:t>
      </w:r>
      <w:proofErr w:type="spellStart"/>
      <w:r w:rsidRPr="00535421">
        <w:rPr>
          <w:rFonts w:asciiTheme="majorHAnsi" w:eastAsia="Times New Roman" w:hAnsiTheme="majorHAnsi" w:cstheme="majorHAnsi"/>
          <w:i/>
          <w:iCs/>
        </w:rPr>
        <w:t>Wildl</w:t>
      </w:r>
      <w:proofErr w:type="spellEnd"/>
      <w:r w:rsidRPr="00535421">
        <w:rPr>
          <w:rFonts w:asciiTheme="majorHAnsi" w:eastAsia="Times New Roman" w:hAnsiTheme="majorHAnsi" w:cstheme="majorHAnsi"/>
          <w:i/>
          <w:iCs/>
        </w:rPr>
        <w:t>. Soc. Bull.</w:t>
      </w:r>
      <w:r w:rsidRPr="00535421">
        <w:rPr>
          <w:rFonts w:asciiTheme="majorHAnsi" w:eastAsia="Times New Roman" w:hAnsiTheme="majorHAnsi" w:cstheme="majorHAnsi"/>
        </w:rPr>
        <w:t>, 40, 164.</w:t>
      </w:r>
    </w:p>
    <w:p w14:paraId="21FC736A" w14:textId="77777777" w:rsidR="009C032C" w:rsidRPr="000802F1" w:rsidRDefault="009C032C" w:rsidP="009C032C">
      <w:pPr>
        <w:pStyle w:val="ListParagraph"/>
        <w:numPr>
          <w:ilvl w:val="0"/>
          <w:numId w:val="8"/>
        </w:numPr>
        <w:rPr>
          <w:rFonts w:asciiTheme="majorHAnsi" w:eastAsia="Times New Roman" w:hAnsiTheme="majorHAnsi" w:cstheme="majorHAnsi"/>
        </w:rPr>
      </w:pPr>
      <w:r w:rsidRPr="00535421">
        <w:rPr>
          <w:rFonts w:asciiTheme="majorHAnsi" w:eastAsia="Times New Roman" w:hAnsiTheme="majorHAnsi" w:cstheme="majorHAnsi"/>
        </w:rPr>
        <w:t xml:space="preserve">Mills, L.S. &amp; </w:t>
      </w:r>
      <w:proofErr w:type="spellStart"/>
      <w:r w:rsidRPr="00535421">
        <w:rPr>
          <w:rFonts w:asciiTheme="majorHAnsi" w:eastAsia="Times New Roman" w:hAnsiTheme="majorHAnsi" w:cstheme="majorHAnsi"/>
        </w:rPr>
        <w:t>Allendorf</w:t>
      </w:r>
      <w:proofErr w:type="spellEnd"/>
      <w:r w:rsidRPr="00535421">
        <w:rPr>
          <w:rFonts w:asciiTheme="majorHAnsi" w:eastAsia="Times New Roman" w:hAnsiTheme="majorHAnsi" w:cstheme="majorHAnsi"/>
        </w:rPr>
        <w:t xml:space="preserve">, F.W. (1996). The one-migrant-per-generation rule in conservation and management. </w:t>
      </w:r>
      <w:proofErr w:type="spellStart"/>
      <w:r w:rsidRPr="00535421">
        <w:rPr>
          <w:rFonts w:asciiTheme="majorHAnsi" w:eastAsia="Times New Roman" w:hAnsiTheme="majorHAnsi" w:cstheme="majorHAnsi"/>
          <w:i/>
          <w:iCs/>
        </w:rPr>
        <w:t>Conserv</w:t>
      </w:r>
      <w:proofErr w:type="spellEnd"/>
      <w:r w:rsidRPr="00535421">
        <w:rPr>
          <w:rFonts w:asciiTheme="majorHAnsi" w:eastAsia="Times New Roman" w:hAnsiTheme="majorHAnsi" w:cstheme="majorHAnsi"/>
          <w:i/>
          <w:iCs/>
        </w:rPr>
        <w:t>. Biol.</w:t>
      </w:r>
      <w:r w:rsidRPr="00535421">
        <w:rPr>
          <w:rFonts w:asciiTheme="majorHAnsi" w:eastAsia="Times New Roman" w:hAnsiTheme="majorHAnsi" w:cstheme="majorHAnsi"/>
        </w:rPr>
        <w:t>, 10, 1509–1518.</w:t>
      </w:r>
    </w:p>
    <w:p w14:paraId="6CE45F27" w14:textId="77777777" w:rsidR="009C032C" w:rsidRDefault="009C032C" w:rsidP="009C032C">
      <w:pPr>
        <w:pStyle w:val="ListParagraph"/>
        <w:numPr>
          <w:ilvl w:val="0"/>
          <w:numId w:val="8"/>
        </w:numPr>
        <w:rPr>
          <w:rFonts w:asciiTheme="majorHAnsi" w:eastAsia="Times New Roman" w:hAnsiTheme="majorHAnsi" w:cstheme="majorHAnsi"/>
        </w:rPr>
      </w:pPr>
      <w:r w:rsidRPr="00692528">
        <w:rPr>
          <w:rFonts w:asciiTheme="majorHAnsi" w:eastAsia="Times New Roman" w:hAnsiTheme="majorHAnsi" w:cstheme="majorHAnsi"/>
        </w:rPr>
        <w:t xml:space="preserve">Morris, G.M., Kline, C. &amp; Morris, S.M. (2015). Status of </w:t>
      </w:r>
      <w:r w:rsidRPr="00692528">
        <w:rPr>
          <w:rFonts w:asciiTheme="majorHAnsi" w:eastAsia="Times New Roman" w:hAnsiTheme="majorHAnsi" w:cstheme="majorHAnsi"/>
          <w:i/>
        </w:rPr>
        <w:t>Danaus plexippus</w:t>
      </w:r>
      <w:r w:rsidRPr="00692528">
        <w:rPr>
          <w:rFonts w:asciiTheme="majorHAnsi" w:eastAsia="Times New Roman" w:hAnsiTheme="majorHAnsi" w:cstheme="majorHAnsi"/>
        </w:rPr>
        <w:t xml:space="preserve"> population in Arizona. </w:t>
      </w:r>
      <w:r w:rsidRPr="00692528">
        <w:rPr>
          <w:rFonts w:asciiTheme="majorHAnsi" w:eastAsia="Times New Roman" w:hAnsiTheme="majorHAnsi" w:cstheme="majorHAnsi"/>
          <w:i/>
          <w:iCs/>
        </w:rPr>
        <w:t xml:space="preserve">J. </w:t>
      </w:r>
      <w:proofErr w:type="spellStart"/>
      <w:r w:rsidRPr="00692528">
        <w:rPr>
          <w:rFonts w:asciiTheme="majorHAnsi" w:eastAsia="Times New Roman" w:hAnsiTheme="majorHAnsi" w:cstheme="majorHAnsi"/>
          <w:i/>
          <w:iCs/>
        </w:rPr>
        <w:t>Lepid</w:t>
      </w:r>
      <w:proofErr w:type="spellEnd"/>
      <w:r w:rsidRPr="00692528">
        <w:rPr>
          <w:rFonts w:asciiTheme="majorHAnsi" w:eastAsia="Times New Roman" w:hAnsiTheme="majorHAnsi" w:cstheme="majorHAnsi"/>
          <w:i/>
          <w:iCs/>
        </w:rPr>
        <w:t>. Soc.</w:t>
      </w:r>
      <w:r w:rsidRPr="00692528">
        <w:rPr>
          <w:rFonts w:asciiTheme="majorHAnsi" w:eastAsia="Times New Roman" w:hAnsiTheme="majorHAnsi" w:cstheme="majorHAnsi"/>
        </w:rPr>
        <w:t>, 69, 91–107.</w:t>
      </w:r>
    </w:p>
    <w:p w14:paraId="10235D79" w14:textId="77777777" w:rsidR="009C032C" w:rsidRPr="004D0206" w:rsidRDefault="009C032C" w:rsidP="009C032C">
      <w:pPr>
        <w:pStyle w:val="ListParagraph"/>
        <w:numPr>
          <w:ilvl w:val="0"/>
          <w:numId w:val="8"/>
        </w:numPr>
        <w:rPr>
          <w:rFonts w:asciiTheme="majorHAnsi" w:hAnsiTheme="majorHAnsi" w:cstheme="majorHAnsi"/>
        </w:rPr>
      </w:pPr>
      <w:proofErr w:type="spellStart"/>
      <w:r w:rsidRPr="004D0206">
        <w:rPr>
          <w:rFonts w:asciiTheme="majorHAnsi" w:hAnsiTheme="majorHAnsi" w:cstheme="majorHAnsi"/>
        </w:rPr>
        <w:t>Mouritsen</w:t>
      </w:r>
      <w:proofErr w:type="spellEnd"/>
      <w:r w:rsidRPr="004D0206">
        <w:rPr>
          <w:rFonts w:asciiTheme="majorHAnsi" w:hAnsiTheme="majorHAnsi" w:cstheme="majorHAnsi"/>
        </w:rPr>
        <w:t xml:space="preserve">, H., Derbyshire, R., </w:t>
      </w:r>
      <w:proofErr w:type="spellStart"/>
      <w:r w:rsidRPr="004D0206">
        <w:rPr>
          <w:rFonts w:asciiTheme="majorHAnsi" w:hAnsiTheme="majorHAnsi" w:cstheme="majorHAnsi"/>
        </w:rPr>
        <w:t>Stalleicken</w:t>
      </w:r>
      <w:proofErr w:type="spellEnd"/>
      <w:r w:rsidRPr="004D0206">
        <w:rPr>
          <w:rFonts w:asciiTheme="majorHAnsi" w:hAnsiTheme="majorHAnsi" w:cstheme="majorHAnsi"/>
        </w:rPr>
        <w:t xml:space="preserve">, J., </w:t>
      </w:r>
      <w:proofErr w:type="spellStart"/>
      <w:r w:rsidRPr="004D0206">
        <w:rPr>
          <w:rFonts w:asciiTheme="majorHAnsi" w:hAnsiTheme="majorHAnsi" w:cstheme="majorHAnsi"/>
        </w:rPr>
        <w:t>Mouritsen</w:t>
      </w:r>
      <w:proofErr w:type="spellEnd"/>
      <w:r w:rsidRPr="004D0206">
        <w:rPr>
          <w:rFonts w:asciiTheme="majorHAnsi" w:hAnsiTheme="majorHAnsi" w:cstheme="majorHAnsi"/>
        </w:rPr>
        <w:t xml:space="preserve">, O.Ø., Frost, B.J. &amp; Norris, D.R. (2013). An experimental displacement and over 50 years of tag-recoveries show that monarch butterflies are not true navigators. </w:t>
      </w:r>
      <w:r w:rsidRPr="004D0206">
        <w:rPr>
          <w:rFonts w:asciiTheme="majorHAnsi" w:hAnsiTheme="majorHAnsi" w:cstheme="majorHAnsi"/>
          <w:i/>
          <w:iCs/>
        </w:rPr>
        <w:t>Proc. Natl. Acad. Sci. U. S. A.</w:t>
      </w:r>
      <w:r w:rsidRPr="004D0206">
        <w:rPr>
          <w:rFonts w:asciiTheme="majorHAnsi" w:hAnsiTheme="majorHAnsi" w:cstheme="majorHAnsi"/>
        </w:rPr>
        <w:t>, 110, 7348–7353.</w:t>
      </w:r>
    </w:p>
    <w:p w14:paraId="32A3E246" w14:textId="77777777" w:rsidR="009C032C" w:rsidRPr="00692528" w:rsidRDefault="009C032C" w:rsidP="009C032C">
      <w:pPr>
        <w:pStyle w:val="ListParagraph"/>
        <w:numPr>
          <w:ilvl w:val="0"/>
          <w:numId w:val="8"/>
        </w:numPr>
        <w:rPr>
          <w:rFonts w:asciiTheme="majorHAnsi" w:eastAsia="Times New Roman" w:hAnsiTheme="majorHAnsi" w:cstheme="majorHAnsi"/>
        </w:rPr>
      </w:pPr>
      <w:r w:rsidRPr="00692528">
        <w:rPr>
          <w:rFonts w:asciiTheme="majorHAnsi" w:eastAsia="Times New Roman" w:hAnsiTheme="majorHAnsi" w:cstheme="majorHAnsi"/>
        </w:rPr>
        <w:t xml:space="preserve">Nail, K.R., </w:t>
      </w:r>
      <w:proofErr w:type="spellStart"/>
      <w:r w:rsidRPr="00692528">
        <w:rPr>
          <w:rFonts w:asciiTheme="majorHAnsi" w:eastAsia="Times New Roman" w:hAnsiTheme="majorHAnsi" w:cstheme="majorHAnsi"/>
        </w:rPr>
        <w:t>Drizd</w:t>
      </w:r>
      <w:proofErr w:type="spellEnd"/>
      <w:r w:rsidRPr="00692528">
        <w:rPr>
          <w:rFonts w:asciiTheme="majorHAnsi" w:eastAsia="Times New Roman" w:hAnsiTheme="majorHAnsi" w:cstheme="majorHAnsi"/>
        </w:rPr>
        <w:t>, L. &amp; Voorhies, K.J. (2019). Butterflies across the globe: A synthesis of the current status and characteristics of monarch (</w:t>
      </w:r>
      <w:r w:rsidRPr="00692528">
        <w:rPr>
          <w:rFonts w:asciiTheme="majorHAnsi" w:eastAsia="Times New Roman" w:hAnsiTheme="majorHAnsi" w:cstheme="majorHAnsi"/>
          <w:i/>
          <w:iCs/>
        </w:rPr>
        <w:t>Danaus plexippus</w:t>
      </w:r>
      <w:r w:rsidRPr="00692528">
        <w:rPr>
          <w:rFonts w:asciiTheme="majorHAnsi" w:eastAsia="Times New Roman" w:hAnsiTheme="majorHAnsi" w:cstheme="majorHAnsi"/>
        </w:rPr>
        <w:t xml:space="preserve">) populations worldwide. </w:t>
      </w:r>
      <w:r w:rsidRPr="00692528">
        <w:rPr>
          <w:rFonts w:asciiTheme="majorHAnsi" w:eastAsia="Times New Roman" w:hAnsiTheme="majorHAnsi" w:cstheme="majorHAnsi"/>
          <w:i/>
          <w:iCs/>
        </w:rPr>
        <w:t>Frontiers in Ecology and Evolution</w:t>
      </w:r>
      <w:r w:rsidRPr="00692528">
        <w:rPr>
          <w:rFonts w:asciiTheme="majorHAnsi" w:eastAsia="Times New Roman" w:hAnsiTheme="majorHAnsi" w:cstheme="majorHAnsi"/>
        </w:rPr>
        <w:t>, 7, 362.</w:t>
      </w:r>
    </w:p>
    <w:p w14:paraId="542C6C06" w14:textId="30A599A8" w:rsidR="009C032C" w:rsidRDefault="009C032C" w:rsidP="009C032C">
      <w:pPr>
        <w:pStyle w:val="ListParagraph"/>
        <w:numPr>
          <w:ilvl w:val="0"/>
          <w:numId w:val="8"/>
        </w:numPr>
        <w:rPr>
          <w:rFonts w:asciiTheme="majorHAnsi" w:eastAsia="Times New Roman" w:hAnsiTheme="majorHAnsi" w:cstheme="majorHAnsi"/>
        </w:rPr>
      </w:pPr>
      <w:r w:rsidRPr="00692528">
        <w:rPr>
          <w:rFonts w:asciiTheme="majorHAnsi" w:eastAsia="Times New Roman" w:hAnsiTheme="majorHAnsi" w:cstheme="majorHAnsi"/>
        </w:rPr>
        <w:t>National Research Council (1995). Science and the Endangered Species Act. National Academies Press, Washington, D.C., USA.</w:t>
      </w:r>
    </w:p>
    <w:p w14:paraId="5C0490DB" w14:textId="293F6199" w:rsidR="00F15F66" w:rsidRPr="00F15F66" w:rsidRDefault="00F15F66" w:rsidP="00F15F66">
      <w:pPr>
        <w:pStyle w:val="ListParagraph"/>
        <w:numPr>
          <w:ilvl w:val="0"/>
          <w:numId w:val="8"/>
        </w:numPr>
        <w:rPr>
          <w:rFonts w:asciiTheme="majorHAnsi" w:hAnsiTheme="majorHAnsi" w:cstheme="majorHAnsi"/>
        </w:rPr>
      </w:pPr>
      <w:r w:rsidRPr="00F15F66">
        <w:rPr>
          <w:rFonts w:asciiTheme="majorHAnsi" w:hAnsiTheme="majorHAnsi" w:cstheme="majorHAnsi"/>
        </w:rPr>
        <w:t xml:space="preserve">Nguyen, T.A.T., Beetz, M.J., Merlin, C. &amp; El </w:t>
      </w:r>
      <w:proofErr w:type="spellStart"/>
      <w:r w:rsidRPr="00F15F66">
        <w:rPr>
          <w:rFonts w:asciiTheme="majorHAnsi" w:hAnsiTheme="majorHAnsi" w:cstheme="majorHAnsi"/>
        </w:rPr>
        <w:t>Jundi</w:t>
      </w:r>
      <w:proofErr w:type="spellEnd"/>
      <w:r w:rsidRPr="00F15F66">
        <w:rPr>
          <w:rFonts w:asciiTheme="majorHAnsi" w:hAnsiTheme="majorHAnsi" w:cstheme="majorHAnsi"/>
        </w:rPr>
        <w:t xml:space="preserve">, B. (2021). Sun compass neurons are tuned to migratory orientation in monarch butterflies. </w:t>
      </w:r>
      <w:r w:rsidRPr="00F15F66">
        <w:rPr>
          <w:rFonts w:asciiTheme="majorHAnsi" w:hAnsiTheme="majorHAnsi" w:cstheme="majorHAnsi"/>
          <w:i/>
          <w:iCs/>
        </w:rPr>
        <w:t>Proc. Biol. Sci.</w:t>
      </w:r>
      <w:r w:rsidRPr="00F15F66">
        <w:rPr>
          <w:rFonts w:asciiTheme="majorHAnsi" w:hAnsiTheme="majorHAnsi" w:cstheme="majorHAnsi"/>
        </w:rPr>
        <w:t>, 288, 20202988.</w:t>
      </w:r>
    </w:p>
    <w:p w14:paraId="4738FECA" w14:textId="77777777" w:rsidR="009C032C" w:rsidRPr="004D0206" w:rsidRDefault="009C032C" w:rsidP="009C032C">
      <w:pPr>
        <w:pStyle w:val="ListParagraph"/>
        <w:numPr>
          <w:ilvl w:val="0"/>
          <w:numId w:val="8"/>
        </w:numPr>
        <w:rPr>
          <w:rFonts w:asciiTheme="majorHAnsi" w:hAnsiTheme="majorHAnsi" w:cstheme="majorHAnsi"/>
        </w:rPr>
      </w:pPr>
      <w:proofErr w:type="spellStart"/>
      <w:r w:rsidRPr="004D0206">
        <w:rPr>
          <w:rFonts w:asciiTheme="majorHAnsi" w:hAnsiTheme="majorHAnsi" w:cstheme="majorHAnsi"/>
        </w:rPr>
        <w:t>Oberhauser</w:t>
      </w:r>
      <w:proofErr w:type="spellEnd"/>
      <w:r w:rsidRPr="004D0206">
        <w:rPr>
          <w:rFonts w:asciiTheme="majorHAnsi" w:hAnsiTheme="majorHAnsi" w:cstheme="majorHAnsi"/>
        </w:rPr>
        <w:t xml:space="preserve">, K.S., Taylor, O.R., Reppert, S.M., Dingle, H., Nail, K.R., Pyle, R.M., </w:t>
      </w:r>
      <w:r w:rsidRPr="004D0206">
        <w:rPr>
          <w:rFonts w:asciiTheme="majorHAnsi" w:hAnsiTheme="majorHAnsi" w:cstheme="majorHAnsi"/>
          <w:i/>
          <w:iCs/>
        </w:rPr>
        <w:t>et al.</w:t>
      </w:r>
      <w:r w:rsidRPr="004D0206">
        <w:rPr>
          <w:rFonts w:asciiTheme="majorHAnsi" w:hAnsiTheme="majorHAnsi" w:cstheme="majorHAnsi"/>
        </w:rPr>
        <w:t xml:space="preserve"> (2013). Are monarch butterflies true navigators? The jury is still out. </w:t>
      </w:r>
      <w:r w:rsidRPr="004D0206">
        <w:rPr>
          <w:rFonts w:asciiTheme="majorHAnsi" w:hAnsiTheme="majorHAnsi" w:cstheme="majorHAnsi"/>
          <w:i/>
          <w:iCs/>
        </w:rPr>
        <w:t>Proc. Natl. Acad. Sci. U. S. A.</w:t>
      </w:r>
    </w:p>
    <w:p w14:paraId="709378B3" w14:textId="77777777" w:rsidR="009C032C" w:rsidRPr="00692528" w:rsidRDefault="009C032C" w:rsidP="009C032C">
      <w:pPr>
        <w:pStyle w:val="ListParagraph"/>
        <w:numPr>
          <w:ilvl w:val="0"/>
          <w:numId w:val="8"/>
        </w:numPr>
        <w:rPr>
          <w:rFonts w:asciiTheme="majorHAnsi" w:eastAsia="Times New Roman" w:hAnsiTheme="majorHAnsi" w:cstheme="majorHAnsi"/>
        </w:rPr>
      </w:pPr>
      <w:proofErr w:type="spellStart"/>
      <w:r w:rsidRPr="00692528">
        <w:rPr>
          <w:rFonts w:asciiTheme="majorHAnsi" w:eastAsia="Times New Roman" w:hAnsiTheme="majorHAnsi" w:cstheme="majorHAnsi"/>
        </w:rPr>
        <w:t>Oberhauser</w:t>
      </w:r>
      <w:proofErr w:type="spellEnd"/>
      <w:r w:rsidRPr="00692528">
        <w:rPr>
          <w:rFonts w:asciiTheme="majorHAnsi" w:eastAsia="Times New Roman" w:hAnsiTheme="majorHAnsi" w:cstheme="majorHAnsi"/>
        </w:rPr>
        <w:t xml:space="preserve">, K.S., Anderson, M., Anderson, S., Caldwell, W., De Anda, A., Hunter, M., Kaiser, M.C. &amp; </w:t>
      </w:r>
      <w:proofErr w:type="spellStart"/>
      <w:r w:rsidRPr="00692528">
        <w:rPr>
          <w:rFonts w:asciiTheme="majorHAnsi" w:eastAsia="Times New Roman" w:hAnsiTheme="majorHAnsi" w:cstheme="majorHAnsi"/>
        </w:rPr>
        <w:t>Solensky</w:t>
      </w:r>
      <w:proofErr w:type="spellEnd"/>
      <w:r w:rsidRPr="00692528">
        <w:rPr>
          <w:rFonts w:asciiTheme="majorHAnsi" w:eastAsia="Times New Roman" w:hAnsiTheme="majorHAnsi" w:cstheme="majorHAnsi"/>
        </w:rPr>
        <w:t xml:space="preserve">, M.J. (2015). Lacewings, wasps, and flies—Oh my. In </w:t>
      </w:r>
      <w:proofErr w:type="spellStart"/>
      <w:r w:rsidRPr="00692528">
        <w:rPr>
          <w:rFonts w:asciiTheme="majorHAnsi" w:eastAsia="Times New Roman" w:hAnsiTheme="majorHAnsi" w:cstheme="majorHAnsi"/>
        </w:rPr>
        <w:t>Oberhauser</w:t>
      </w:r>
      <w:proofErr w:type="spellEnd"/>
      <w:r w:rsidRPr="00692528">
        <w:rPr>
          <w:rFonts w:asciiTheme="majorHAnsi" w:eastAsia="Times New Roman" w:hAnsiTheme="majorHAnsi" w:cstheme="majorHAnsi"/>
        </w:rPr>
        <w:t xml:space="preserve">, K.S., Nail, K.R. &amp; </w:t>
      </w:r>
      <w:proofErr w:type="spellStart"/>
      <w:r w:rsidRPr="00692528">
        <w:rPr>
          <w:rFonts w:asciiTheme="majorHAnsi" w:eastAsia="Times New Roman" w:hAnsiTheme="majorHAnsi" w:cstheme="majorHAnsi"/>
        </w:rPr>
        <w:t>Altizer</w:t>
      </w:r>
      <w:proofErr w:type="spellEnd"/>
      <w:r w:rsidRPr="00692528">
        <w:rPr>
          <w:rFonts w:asciiTheme="majorHAnsi" w:eastAsia="Times New Roman" w:hAnsiTheme="majorHAnsi" w:cstheme="majorHAnsi"/>
        </w:rPr>
        <w:t xml:space="preserve">, S., (Eds.), </w:t>
      </w:r>
      <w:r w:rsidRPr="00692528">
        <w:rPr>
          <w:rFonts w:asciiTheme="majorHAnsi" w:eastAsia="Times New Roman" w:hAnsiTheme="majorHAnsi" w:cstheme="majorHAnsi"/>
          <w:i/>
        </w:rPr>
        <w:t>Monarchs in a Changing World: Biology and Conservation of an Iconic Butterfly</w:t>
      </w:r>
      <w:r w:rsidRPr="00692528">
        <w:rPr>
          <w:rFonts w:asciiTheme="majorHAnsi" w:eastAsia="Times New Roman" w:hAnsiTheme="majorHAnsi" w:cstheme="majorHAnsi"/>
        </w:rPr>
        <w:t>. pp 71-82. Cornell University Press, Ithaca, NY.</w:t>
      </w:r>
    </w:p>
    <w:p w14:paraId="648A6BC1" w14:textId="77777777" w:rsidR="009C032C" w:rsidRDefault="009C032C" w:rsidP="009C032C">
      <w:pPr>
        <w:pStyle w:val="ListParagraph"/>
        <w:numPr>
          <w:ilvl w:val="0"/>
          <w:numId w:val="8"/>
        </w:numPr>
        <w:rPr>
          <w:rFonts w:asciiTheme="majorHAnsi" w:eastAsia="Times New Roman" w:hAnsiTheme="majorHAnsi" w:cstheme="majorHAnsi"/>
        </w:rPr>
      </w:pPr>
      <w:r w:rsidRPr="00692528">
        <w:rPr>
          <w:rFonts w:asciiTheme="majorHAnsi" w:eastAsia="Times New Roman" w:hAnsiTheme="majorHAnsi" w:cstheme="majorHAnsi"/>
        </w:rPr>
        <w:t xml:space="preserve">Pelton, E.M., Schultz, C.B., Jepsen, S.J., Black, S.H. &amp; Crone, E.E. (2019). Western Monarch Population Plummets: Status, Probable Causes, and Recommended Conservation Actions. </w:t>
      </w:r>
      <w:r w:rsidRPr="00692528">
        <w:rPr>
          <w:rFonts w:asciiTheme="majorHAnsi" w:eastAsia="Times New Roman" w:hAnsiTheme="majorHAnsi" w:cstheme="majorHAnsi"/>
          <w:i/>
          <w:iCs/>
        </w:rPr>
        <w:t>Frontiers in Ecology and Evolution</w:t>
      </w:r>
      <w:r w:rsidRPr="00692528">
        <w:rPr>
          <w:rFonts w:asciiTheme="majorHAnsi" w:eastAsia="Times New Roman" w:hAnsiTheme="majorHAnsi" w:cstheme="majorHAnsi"/>
        </w:rPr>
        <w:t>, 7, 258.</w:t>
      </w:r>
    </w:p>
    <w:p w14:paraId="2D54A75A" w14:textId="77777777" w:rsidR="009C032C" w:rsidRPr="00692528" w:rsidRDefault="009C032C" w:rsidP="009C032C">
      <w:pPr>
        <w:pStyle w:val="ListParagraph"/>
        <w:numPr>
          <w:ilvl w:val="0"/>
          <w:numId w:val="8"/>
        </w:numPr>
        <w:rPr>
          <w:rFonts w:asciiTheme="majorHAnsi" w:eastAsia="Times New Roman" w:hAnsiTheme="majorHAnsi" w:cstheme="majorHAnsi"/>
        </w:rPr>
      </w:pPr>
      <w:r w:rsidRPr="00692528">
        <w:rPr>
          <w:rFonts w:asciiTheme="majorHAnsi" w:eastAsia="Times New Roman" w:hAnsiTheme="majorHAnsi" w:cstheme="majorHAnsi"/>
        </w:rPr>
        <w:t>Petition to Protect the monarch butterfly (Danaus plexippus plexippus) under the Endangered Species Act. (2014). Petitioners: Center for Biological Diversity, Center for Food Safety, the Xerces Society, Dr. Lincoln Brower. https://ecos.fws.gov/docs/petitions/92210//730.pdf</w:t>
      </w:r>
    </w:p>
    <w:p w14:paraId="23A4F22D" w14:textId="77777777" w:rsidR="009C032C" w:rsidRPr="00692528" w:rsidRDefault="009C032C" w:rsidP="009C032C">
      <w:pPr>
        <w:pStyle w:val="ListParagraph"/>
        <w:numPr>
          <w:ilvl w:val="0"/>
          <w:numId w:val="8"/>
        </w:numPr>
        <w:rPr>
          <w:rFonts w:asciiTheme="majorHAnsi" w:eastAsia="Times New Roman" w:hAnsiTheme="majorHAnsi" w:cstheme="majorHAnsi"/>
        </w:rPr>
      </w:pPr>
      <w:r w:rsidRPr="00692528">
        <w:rPr>
          <w:rFonts w:asciiTheme="majorHAnsi" w:eastAsia="Times New Roman" w:hAnsiTheme="majorHAnsi" w:cstheme="majorHAnsi"/>
        </w:rPr>
        <w:lastRenderedPageBreak/>
        <w:t xml:space="preserve">Pierce, A.A., Zalucki, M.P., Bangura, M., </w:t>
      </w:r>
      <w:proofErr w:type="spellStart"/>
      <w:r w:rsidRPr="00692528">
        <w:rPr>
          <w:rFonts w:asciiTheme="majorHAnsi" w:eastAsia="Times New Roman" w:hAnsiTheme="majorHAnsi" w:cstheme="majorHAnsi"/>
        </w:rPr>
        <w:t>Udawatta</w:t>
      </w:r>
      <w:proofErr w:type="spellEnd"/>
      <w:r w:rsidRPr="00692528">
        <w:rPr>
          <w:rFonts w:asciiTheme="majorHAnsi" w:eastAsia="Times New Roman" w:hAnsiTheme="majorHAnsi" w:cstheme="majorHAnsi"/>
        </w:rPr>
        <w:t xml:space="preserve">, M., </w:t>
      </w:r>
      <w:proofErr w:type="spellStart"/>
      <w:r w:rsidRPr="00692528">
        <w:rPr>
          <w:rFonts w:asciiTheme="majorHAnsi" w:eastAsia="Times New Roman" w:hAnsiTheme="majorHAnsi" w:cstheme="majorHAnsi"/>
        </w:rPr>
        <w:t>Kronforst</w:t>
      </w:r>
      <w:proofErr w:type="spellEnd"/>
      <w:r w:rsidRPr="00692528">
        <w:rPr>
          <w:rFonts w:asciiTheme="majorHAnsi" w:eastAsia="Times New Roman" w:hAnsiTheme="majorHAnsi" w:cstheme="majorHAnsi"/>
        </w:rPr>
        <w:t xml:space="preserve">, M.R., </w:t>
      </w:r>
      <w:proofErr w:type="spellStart"/>
      <w:r w:rsidRPr="00692528">
        <w:rPr>
          <w:rFonts w:asciiTheme="majorHAnsi" w:eastAsia="Times New Roman" w:hAnsiTheme="majorHAnsi" w:cstheme="majorHAnsi"/>
        </w:rPr>
        <w:t>Altizer</w:t>
      </w:r>
      <w:proofErr w:type="spellEnd"/>
      <w:r w:rsidRPr="00692528">
        <w:rPr>
          <w:rFonts w:asciiTheme="majorHAnsi" w:eastAsia="Times New Roman" w:hAnsiTheme="majorHAnsi" w:cstheme="majorHAnsi"/>
        </w:rPr>
        <w:t xml:space="preserve">, S., </w:t>
      </w:r>
      <w:r w:rsidRPr="00692528">
        <w:rPr>
          <w:rFonts w:asciiTheme="majorHAnsi" w:eastAsia="Times New Roman" w:hAnsiTheme="majorHAnsi" w:cstheme="majorHAnsi"/>
          <w:i/>
          <w:iCs/>
        </w:rPr>
        <w:t>et al.</w:t>
      </w:r>
      <w:r w:rsidRPr="00692528">
        <w:rPr>
          <w:rFonts w:asciiTheme="majorHAnsi" w:eastAsia="Times New Roman" w:hAnsiTheme="majorHAnsi" w:cstheme="majorHAnsi"/>
        </w:rPr>
        <w:t xml:space="preserve"> (2014). Serial founder effects and genetic differentiation during worldwide range expansion of monarch butterflies. </w:t>
      </w:r>
      <w:r w:rsidRPr="00692528">
        <w:rPr>
          <w:rFonts w:asciiTheme="majorHAnsi" w:eastAsia="Times New Roman" w:hAnsiTheme="majorHAnsi" w:cstheme="majorHAnsi"/>
          <w:i/>
          <w:iCs/>
        </w:rPr>
        <w:t>Proc. Biol. Sci.</w:t>
      </w:r>
      <w:r w:rsidRPr="00692528">
        <w:rPr>
          <w:rFonts w:asciiTheme="majorHAnsi" w:eastAsia="Times New Roman" w:hAnsiTheme="majorHAnsi" w:cstheme="majorHAnsi"/>
        </w:rPr>
        <w:t>, 281.</w:t>
      </w:r>
    </w:p>
    <w:p w14:paraId="09EB70F5" w14:textId="77777777" w:rsidR="009C032C" w:rsidRDefault="009C032C" w:rsidP="009C032C">
      <w:pPr>
        <w:pStyle w:val="ListParagraph"/>
        <w:numPr>
          <w:ilvl w:val="0"/>
          <w:numId w:val="8"/>
        </w:numPr>
        <w:rPr>
          <w:rFonts w:asciiTheme="majorHAnsi" w:eastAsia="Times New Roman" w:hAnsiTheme="majorHAnsi" w:cstheme="majorHAnsi"/>
        </w:rPr>
      </w:pPr>
      <w:r w:rsidRPr="00692528">
        <w:rPr>
          <w:rFonts w:asciiTheme="majorHAnsi" w:eastAsia="Times New Roman" w:hAnsiTheme="majorHAnsi" w:cstheme="majorHAnsi"/>
        </w:rPr>
        <w:t xml:space="preserve">Pierce, A.A., </w:t>
      </w:r>
      <w:proofErr w:type="spellStart"/>
      <w:r w:rsidRPr="00692528">
        <w:rPr>
          <w:rFonts w:asciiTheme="majorHAnsi" w:eastAsia="Times New Roman" w:hAnsiTheme="majorHAnsi" w:cstheme="majorHAnsi"/>
        </w:rPr>
        <w:t>Altizer</w:t>
      </w:r>
      <w:proofErr w:type="spellEnd"/>
      <w:r w:rsidRPr="00692528">
        <w:rPr>
          <w:rFonts w:asciiTheme="majorHAnsi" w:eastAsia="Times New Roman" w:hAnsiTheme="majorHAnsi" w:cstheme="majorHAnsi"/>
        </w:rPr>
        <w:t xml:space="preserve">, S., </w:t>
      </w:r>
      <w:proofErr w:type="spellStart"/>
      <w:r w:rsidRPr="00692528">
        <w:rPr>
          <w:rFonts w:asciiTheme="majorHAnsi" w:eastAsia="Times New Roman" w:hAnsiTheme="majorHAnsi" w:cstheme="majorHAnsi"/>
        </w:rPr>
        <w:t>Chamerlain</w:t>
      </w:r>
      <w:proofErr w:type="spellEnd"/>
      <w:r w:rsidRPr="00692528">
        <w:rPr>
          <w:rFonts w:asciiTheme="majorHAnsi" w:eastAsia="Times New Roman" w:hAnsiTheme="majorHAnsi" w:cstheme="majorHAnsi"/>
        </w:rPr>
        <w:t xml:space="preserve">, N.L., </w:t>
      </w:r>
      <w:proofErr w:type="spellStart"/>
      <w:r w:rsidRPr="00692528">
        <w:rPr>
          <w:rFonts w:asciiTheme="majorHAnsi" w:eastAsia="Times New Roman" w:hAnsiTheme="majorHAnsi" w:cstheme="majorHAnsi"/>
        </w:rPr>
        <w:t>Kronforst</w:t>
      </w:r>
      <w:proofErr w:type="spellEnd"/>
      <w:r w:rsidRPr="00692528">
        <w:rPr>
          <w:rFonts w:asciiTheme="majorHAnsi" w:eastAsia="Times New Roman" w:hAnsiTheme="majorHAnsi" w:cstheme="majorHAnsi"/>
        </w:rPr>
        <w:t xml:space="preserve">, M.R. &amp; de Roode, J.C. (2015). Unraveling the mysteries of monarch migration and global dispersal through molecular genetic techniques. In </w:t>
      </w:r>
      <w:proofErr w:type="spellStart"/>
      <w:r w:rsidRPr="00692528">
        <w:rPr>
          <w:rFonts w:asciiTheme="majorHAnsi" w:eastAsia="Times New Roman" w:hAnsiTheme="majorHAnsi" w:cstheme="majorHAnsi"/>
        </w:rPr>
        <w:t>Oberhauser</w:t>
      </w:r>
      <w:proofErr w:type="spellEnd"/>
      <w:r w:rsidRPr="00692528">
        <w:rPr>
          <w:rFonts w:asciiTheme="majorHAnsi" w:eastAsia="Times New Roman" w:hAnsiTheme="majorHAnsi" w:cstheme="majorHAnsi"/>
        </w:rPr>
        <w:t xml:space="preserve">, K.S., Nail, K.R. &amp; </w:t>
      </w:r>
      <w:proofErr w:type="spellStart"/>
      <w:r w:rsidRPr="00692528">
        <w:rPr>
          <w:rFonts w:asciiTheme="majorHAnsi" w:eastAsia="Times New Roman" w:hAnsiTheme="majorHAnsi" w:cstheme="majorHAnsi"/>
        </w:rPr>
        <w:t>Altizer</w:t>
      </w:r>
      <w:proofErr w:type="spellEnd"/>
      <w:r w:rsidRPr="00692528">
        <w:rPr>
          <w:rFonts w:asciiTheme="majorHAnsi" w:eastAsia="Times New Roman" w:hAnsiTheme="majorHAnsi" w:cstheme="majorHAnsi"/>
        </w:rPr>
        <w:t xml:space="preserve">, S., (Eds.), </w:t>
      </w:r>
      <w:r w:rsidRPr="00692528">
        <w:rPr>
          <w:rFonts w:asciiTheme="majorHAnsi" w:eastAsia="Times New Roman" w:hAnsiTheme="majorHAnsi" w:cstheme="majorHAnsi"/>
          <w:i/>
        </w:rPr>
        <w:t>Monarchs in a Changing World: Biology and Conservation of an Iconic Butterfly</w:t>
      </w:r>
      <w:r w:rsidRPr="00692528">
        <w:rPr>
          <w:rFonts w:asciiTheme="majorHAnsi" w:eastAsia="Times New Roman" w:hAnsiTheme="majorHAnsi" w:cstheme="majorHAnsi"/>
        </w:rPr>
        <w:t>. pp 257-267. Cornell University Press, Ithaca, NY.</w:t>
      </w:r>
    </w:p>
    <w:p w14:paraId="28591ADB" w14:textId="77777777" w:rsidR="009C032C" w:rsidRPr="00CA0E83" w:rsidRDefault="009C032C" w:rsidP="009C032C">
      <w:pPr>
        <w:pStyle w:val="ListParagraph"/>
        <w:numPr>
          <w:ilvl w:val="0"/>
          <w:numId w:val="8"/>
        </w:numPr>
        <w:rPr>
          <w:rFonts w:asciiTheme="majorHAnsi" w:eastAsia="Times New Roman" w:hAnsiTheme="majorHAnsi" w:cstheme="majorHAnsi"/>
        </w:rPr>
      </w:pPr>
      <w:proofErr w:type="spellStart"/>
      <w:r w:rsidRPr="00535421">
        <w:rPr>
          <w:rFonts w:asciiTheme="majorHAnsi" w:eastAsia="Times New Roman" w:hAnsiTheme="majorHAnsi" w:cstheme="majorHAnsi"/>
        </w:rPr>
        <w:t>Pocius</w:t>
      </w:r>
      <w:proofErr w:type="spellEnd"/>
      <w:r w:rsidRPr="00535421">
        <w:rPr>
          <w:rFonts w:asciiTheme="majorHAnsi" w:eastAsia="Times New Roman" w:hAnsiTheme="majorHAnsi" w:cstheme="majorHAnsi"/>
        </w:rPr>
        <w:t xml:space="preserve">, V.M., </w:t>
      </w:r>
      <w:proofErr w:type="spellStart"/>
      <w:r w:rsidRPr="00535421">
        <w:rPr>
          <w:rFonts w:asciiTheme="majorHAnsi" w:eastAsia="Times New Roman" w:hAnsiTheme="majorHAnsi" w:cstheme="majorHAnsi"/>
        </w:rPr>
        <w:t>Debinski</w:t>
      </w:r>
      <w:proofErr w:type="spellEnd"/>
      <w:r w:rsidRPr="00535421">
        <w:rPr>
          <w:rFonts w:asciiTheme="majorHAnsi" w:eastAsia="Times New Roman" w:hAnsiTheme="majorHAnsi" w:cstheme="majorHAnsi"/>
        </w:rPr>
        <w:t xml:space="preserve">, D.M., Pleasants, J.M., </w:t>
      </w:r>
      <w:proofErr w:type="spellStart"/>
      <w:r w:rsidRPr="00535421">
        <w:rPr>
          <w:rFonts w:asciiTheme="majorHAnsi" w:eastAsia="Times New Roman" w:hAnsiTheme="majorHAnsi" w:cstheme="majorHAnsi"/>
        </w:rPr>
        <w:t>Bidne</w:t>
      </w:r>
      <w:proofErr w:type="spellEnd"/>
      <w:r w:rsidRPr="00535421">
        <w:rPr>
          <w:rFonts w:asciiTheme="majorHAnsi" w:eastAsia="Times New Roman" w:hAnsiTheme="majorHAnsi" w:cstheme="majorHAnsi"/>
        </w:rPr>
        <w:t xml:space="preserve">, K.G., </w:t>
      </w:r>
      <w:proofErr w:type="spellStart"/>
      <w:r w:rsidRPr="00535421">
        <w:rPr>
          <w:rFonts w:asciiTheme="majorHAnsi" w:eastAsia="Times New Roman" w:hAnsiTheme="majorHAnsi" w:cstheme="majorHAnsi"/>
        </w:rPr>
        <w:t>Hellmich</w:t>
      </w:r>
      <w:proofErr w:type="spellEnd"/>
      <w:r w:rsidRPr="00535421">
        <w:rPr>
          <w:rFonts w:asciiTheme="majorHAnsi" w:eastAsia="Times New Roman" w:hAnsiTheme="majorHAnsi" w:cstheme="majorHAnsi"/>
        </w:rPr>
        <w:t xml:space="preserve">, R.L. &amp; Brower, L.P. (2017). Milkweed matters: Monarch butterfly (Lepidoptera: Nymphalidae) survival and development on nine Midwestern milkweed species. </w:t>
      </w:r>
      <w:r w:rsidRPr="00535421">
        <w:rPr>
          <w:rFonts w:asciiTheme="majorHAnsi" w:eastAsia="Times New Roman" w:hAnsiTheme="majorHAnsi" w:cstheme="majorHAnsi"/>
          <w:i/>
          <w:iCs/>
        </w:rPr>
        <w:t>Environ. Entomol.</w:t>
      </w:r>
      <w:r w:rsidRPr="00535421">
        <w:rPr>
          <w:rFonts w:asciiTheme="majorHAnsi" w:eastAsia="Times New Roman" w:hAnsiTheme="majorHAnsi" w:cstheme="majorHAnsi"/>
        </w:rPr>
        <w:t>, 46, 1098–1105.</w:t>
      </w:r>
    </w:p>
    <w:p w14:paraId="7D6811B5" w14:textId="26BA710A" w:rsidR="009C032C" w:rsidRDefault="009C032C" w:rsidP="009C032C">
      <w:pPr>
        <w:pStyle w:val="ListParagraph"/>
        <w:numPr>
          <w:ilvl w:val="0"/>
          <w:numId w:val="8"/>
        </w:numPr>
        <w:rPr>
          <w:rFonts w:asciiTheme="majorHAnsi" w:eastAsia="Times New Roman" w:hAnsiTheme="majorHAnsi" w:cstheme="majorHAnsi"/>
        </w:rPr>
      </w:pPr>
      <w:proofErr w:type="spellStart"/>
      <w:r w:rsidRPr="00692528">
        <w:rPr>
          <w:rFonts w:asciiTheme="majorHAnsi" w:eastAsia="Times New Roman" w:hAnsiTheme="majorHAnsi" w:cstheme="majorHAnsi"/>
        </w:rPr>
        <w:t>Prysby</w:t>
      </w:r>
      <w:proofErr w:type="spellEnd"/>
      <w:r w:rsidRPr="00692528">
        <w:rPr>
          <w:rFonts w:asciiTheme="majorHAnsi" w:eastAsia="Times New Roman" w:hAnsiTheme="majorHAnsi" w:cstheme="majorHAnsi"/>
        </w:rPr>
        <w:t xml:space="preserve">, M.D. (2004). Natural enemies and survival of monarch eggs and larvae. In </w:t>
      </w:r>
      <w:proofErr w:type="spellStart"/>
      <w:r w:rsidRPr="00692528">
        <w:rPr>
          <w:rFonts w:asciiTheme="majorHAnsi" w:eastAsia="Times New Roman" w:hAnsiTheme="majorHAnsi" w:cstheme="majorHAnsi"/>
        </w:rPr>
        <w:t>Oberhauser</w:t>
      </w:r>
      <w:proofErr w:type="spellEnd"/>
      <w:r w:rsidRPr="00692528">
        <w:rPr>
          <w:rFonts w:asciiTheme="majorHAnsi" w:eastAsia="Times New Roman" w:hAnsiTheme="majorHAnsi" w:cstheme="majorHAnsi"/>
        </w:rPr>
        <w:t xml:space="preserve">, K.S. &amp; </w:t>
      </w:r>
      <w:proofErr w:type="spellStart"/>
      <w:r w:rsidRPr="00692528">
        <w:rPr>
          <w:rFonts w:asciiTheme="majorHAnsi" w:eastAsia="Times New Roman" w:hAnsiTheme="majorHAnsi" w:cstheme="majorHAnsi"/>
        </w:rPr>
        <w:t>Solensky</w:t>
      </w:r>
      <w:proofErr w:type="spellEnd"/>
      <w:r w:rsidRPr="00692528">
        <w:rPr>
          <w:rFonts w:asciiTheme="majorHAnsi" w:eastAsia="Times New Roman" w:hAnsiTheme="majorHAnsi" w:cstheme="majorHAnsi"/>
        </w:rPr>
        <w:t xml:space="preserve">, M.J., (Eds.), </w:t>
      </w:r>
      <w:r w:rsidRPr="00692528">
        <w:rPr>
          <w:rFonts w:asciiTheme="majorHAnsi" w:eastAsia="Times New Roman" w:hAnsiTheme="majorHAnsi" w:cstheme="majorHAnsi"/>
          <w:i/>
        </w:rPr>
        <w:t>The Monarch Butterfly: Biology and Conservation</w:t>
      </w:r>
      <w:r w:rsidRPr="00692528">
        <w:rPr>
          <w:rFonts w:asciiTheme="majorHAnsi" w:eastAsia="Times New Roman" w:hAnsiTheme="majorHAnsi" w:cstheme="majorHAnsi"/>
        </w:rPr>
        <w:t>. pp. 27-38. Cornell University Press, Ithaca, NY.</w:t>
      </w:r>
    </w:p>
    <w:p w14:paraId="598F4940" w14:textId="33D821CC" w:rsidR="004175D1" w:rsidRDefault="004175D1" w:rsidP="009C032C">
      <w:pPr>
        <w:pStyle w:val="ListParagraph"/>
        <w:numPr>
          <w:ilvl w:val="0"/>
          <w:numId w:val="8"/>
        </w:numPr>
        <w:rPr>
          <w:rFonts w:asciiTheme="majorHAnsi" w:eastAsia="Times New Roman" w:hAnsiTheme="majorHAnsi" w:cstheme="majorHAnsi"/>
        </w:rPr>
      </w:pPr>
      <w:r>
        <w:rPr>
          <w:rFonts w:asciiTheme="majorHAnsi" w:eastAsia="Times New Roman" w:hAnsiTheme="majorHAnsi" w:cstheme="majorHAnsi"/>
        </w:rPr>
        <w:t>Pyle, R.T. (1999). Chasing Monarchs: Migrating with the Butterflies of Passage. Houghton Mifflin, New York, NY.</w:t>
      </w:r>
    </w:p>
    <w:p w14:paraId="1C7C37E7" w14:textId="77777777" w:rsidR="009C032C" w:rsidRPr="001B33F2" w:rsidRDefault="009C032C" w:rsidP="009C032C">
      <w:pPr>
        <w:pStyle w:val="ListParagraph"/>
        <w:numPr>
          <w:ilvl w:val="0"/>
          <w:numId w:val="8"/>
        </w:numPr>
        <w:rPr>
          <w:rFonts w:asciiTheme="majorHAnsi" w:hAnsiTheme="majorHAnsi" w:cstheme="majorHAnsi"/>
        </w:rPr>
      </w:pPr>
      <w:r w:rsidRPr="001B33F2">
        <w:rPr>
          <w:rFonts w:asciiTheme="majorHAnsi" w:hAnsiTheme="majorHAnsi" w:cstheme="majorHAnsi"/>
        </w:rPr>
        <w:t xml:space="preserve">Rawlins, J.E. &amp; </w:t>
      </w:r>
      <w:proofErr w:type="spellStart"/>
      <w:r w:rsidRPr="001B33F2">
        <w:rPr>
          <w:rFonts w:asciiTheme="majorHAnsi" w:hAnsiTheme="majorHAnsi" w:cstheme="majorHAnsi"/>
        </w:rPr>
        <w:t>Lederhouse</w:t>
      </w:r>
      <w:proofErr w:type="spellEnd"/>
      <w:r w:rsidRPr="001B33F2">
        <w:rPr>
          <w:rFonts w:asciiTheme="majorHAnsi" w:hAnsiTheme="majorHAnsi" w:cstheme="majorHAnsi"/>
        </w:rPr>
        <w:t>, R.C. Developmental influences of thermal behavior on monarch caterpillars (</w:t>
      </w:r>
      <w:r w:rsidRPr="00682423">
        <w:rPr>
          <w:rFonts w:asciiTheme="majorHAnsi" w:hAnsiTheme="majorHAnsi" w:cstheme="majorHAnsi"/>
          <w:i/>
          <w:iCs/>
        </w:rPr>
        <w:t>Danaus plexippus</w:t>
      </w:r>
      <w:r w:rsidRPr="001B33F2">
        <w:rPr>
          <w:rFonts w:asciiTheme="majorHAnsi" w:hAnsiTheme="majorHAnsi" w:cstheme="majorHAnsi"/>
        </w:rPr>
        <w:t xml:space="preserve">): an adaptation for migration (Lepidoptera: Nymphalidae: </w:t>
      </w:r>
      <w:proofErr w:type="spellStart"/>
      <w:r w:rsidRPr="001B33F2">
        <w:rPr>
          <w:rFonts w:asciiTheme="majorHAnsi" w:hAnsiTheme="majorHAnsi" w:cstheme="majorHAnsi"/>
        </w:rPr>
        <w:t>Danainae</w:t>
      </w:r>
      <w:proofErr w:type="spellEnd"/>
      <w:r w:rsidRPr="001B33F2">
        <w:rPr>
          <w:rFonts w:asciiTheme="majorHAnsi" w:hAnsiTheme="majorHAnsi" w:cstheme="majorHAnsi"/>
        </w:rPr>
        <w:t xml:space="preserve">). </w:t>
      </w:r>
      <w:r w:rsidRPr="001B33F2">
        <w:rPr>
          <w:rFonts w:asciiTheme="majorHAnsi" w:hAnsiTheme="majorHAnsi" w:cstheme="majorHAnsi"/>
          <w:i/>
          <w:iCs/>
        </w:rPr>
        <w:t>J. Kans. Entomol. Soc.</w:t>
      </w:r>
      <w:r w:rsidRPr="001B33F2">
        <w:rPr>
          <w:rFonts w:asciiTheme="majorHAnsi" w:hAnsiTheme="majorHAnsi" w:cstheme="majorHAnsi"/>
        </w:rPr>
        <w:t>, 54.</w:t>
      </w:r>
    </w:p>
    <w:p w14:paraId="6479692A" w14:textId="77777777" w:rsidR="009C032C" w:rsidRPr="00692528" w:rsidRDefault="009C032C" w:rsidP="009C032C">
      <w:pPr>
        <w:pStyle w:val="ListParagraph"/>
        <w:numPr>
          <w:ilvl w:val="0"/>
          <w:numId w:val="8"/>
        </w:numPr>
        <w:rPr>
          <w:rFonts w:asciiTheme="majorHAnsi" w:eastAsia="Times New Roman" w:hAnsiTheme="majorHAnsi" w:cstheme="majorHAnsi"/>
        </w:rPr>
      </w:pPr>
      <w:proofErr w:type="spellStart"/>
      <w:r w:rsidRPr="00692528">
        <w:rPr>
          <w:rFonts w:asciiTheme="majorHAnsi" w:eastAsia="Times New Roman" w:hAnsiTheme="majorHAnsi" w:cstheme="majorHAnsi"/>
        </w:rPr>
        <w:t>Rayor</w:t>
      </w:r>
      <w:proofErr w:type="spellEnd"/>
      <w:r w:rsidRPr="00692528">
        <w:rPr>
          <w:rFonts w:asciiTheme="majorHAnsi" w:eastAsia="Times New Roman" w:hAnsiTheme="majorHAnsi" w:cstheme="majorHAnsi"/>
        </w:rPr>
        <w:t xml:space="preserve">, L.S. (2004). Effects of monarch larval host plant chemistry and body size on </w:t>
      </w:r>
      <w:proofErr w:type="spellStart"/>
      <w:r w:rsidRPr="00692528">
        <w:rPr>
          <w:rFonts w:asciiTheme="majorHAnsi" w:eastAsia="Times New Roman" w:hAnsiTheme="majorHAnsi" w:cstheme="majorHAnsi"/>
          <w:i/>
        </w:rPr>
        <w:t>Polistes</w:t>
      </w:r>
      <w:proofErr w:type="spellEnd"/>
      <w:r w:rsidRPr="00692528">
        <w:rPr>
          <w:rFonts w:asciiTheme="majorHAnsi" w:eastAsia="Times New Roman" w:hAnsiTheme="majorHAnsi" w:cstheme="majorHAnsi"/>
        </w:rPr>
        <w:t xml:space="preserve"> wasp predation. In </w:t>
      </w:r>
      <w:proofErr w:type="spellStart"/>
      <w:r w:rsidRPr="00692528">
        <w:rPr>
          <w:rFonts w:asciiTheme="majorHAnsi" w:eastAsia="Times New Roman" w:hAnsiTheme="majorHAnsi" w:cstheme="majorHAnsi"/>
        </w:rPr>
        <w:t>Oberhauser</w:t>
      </w:r>
      <w:proofErr w:type="spellEnd"/>
      <w:r w:rsidRPr="00692528">
        <w:rPr>
          <w:rFonts w:asciiTheme="majorHAnsi" w:eastAsia="Times New Roman" w:hAnsiTheme="majorHAnsi" w:cstheme="majorHAnsi"/>
        </w:rPr>
        <w:t xml:space="preserve">, K.S. &amp; </w:t>
      </w:r>
      <w:proofErr w:type="spellStart"/>
      <w:r w:rsidRPr="00692528">
        <w:rPr>
          <w:rFonts w:asciiTheme="majorHAnsi" w:eastAsia="Times New Roman" w:hAnsiTheme="majorHAnsi" w:cstheme="majorHAnsi"/>
        </w:rPr>
        <w:t>Solensky</w:t>
      </w:r>
      <w:proofErr w:type="spellEnd"/>
      <w:r w:rsidRPr="00692528">
        <w:rPr>
          <w:rFonts w:asciiTheme="majorHAnsi" w:eastAsia="Times New Roman" w:hAnsiTheme="majorHAnsi" w:cstheme="majorHAnsi"/>
        </w:rPr>
        <w:t xml:space="preserve">, M.J., (Eds.), </w:t>
      </w:r>
      <w:r w:rsidRPr="00692528">
        <w:rPr>
          <w:rFonts w:asciiTheme="majorHAnsi" w:eastAsia="Times New Roman" w:hAnsiTheme="majorHAnsi" w:cstheme="majorHAnsi"/>
          <w:i/>
        </w:rPr>
        <w:t>The Monarch Butterfly: Biology and Conservation</w:t>
      </w:r>
      <w:r w:rsidRPr="00692528">
        <w:rPr>
          <w:rFonts w:asciiTheme="majorHAnsi" w:eastAsia="Times New Roman" w:hAnsiTheme="majorHAnsi" w:cstheme="majorHAnsi"/>
        </w:rPr>
        <w:t>. pp. 39-46. Cornell University Press, Ithaca, NY.</w:t>
      </w:r>
    </w:p>
    <w:p w14:paraId="20C45EB4" w14:textId="77777777" w:rsidR="009C032C" w:rsidRDefault="009C032C" w:rsidP="009C032C">
      <w:pPr>
        <w:pStyle w:val="ListParagraph"/>
        <w:numPr>
          <w:ilvl w:val="0"/>
          <w:numId w:val="8"/>
        </w:numPr>
        <w:rPr>
          <w:rFonts w:asciiTheme="majorHAnsi" w:eastAsia="Times New Roman" w:hAnsiTheme="majorHAnsi" w:cstheme="majorHAnsi"/>
        </w:rPr>
      </w:pPr>
      <w:r w:rsidRPr="00692528">
        <w:rPr>
          <w:rFonts w:asciiTheme="majorHAnsi" w:eastAsia="Times New Roman" w:hAnsiTheme="majorHAnsi" w:cstheme="majorHAnsi"/>
        </w:rPr>
        <w:t xml:space="preserve">Reppert, S.M. &amp; de Roode, J.C. (2018). Demystifying monarch butterfly migration. </w:t>
      </w:r>
      <w:r w:rsidRPr="00692528">
        <w:rPr>
          <w:rFonts w:asciiTheme="majorHAnsi" w:eastAsia="Times New Roman" w:hAnsiTheme="majorHAnsi" w:cstheme="majorHAnsi"/>
          <w:i/>
          <w:iCs/>
        </w:rPr>
        <w:t>Curr. Biol.</w:t>
      </w:r>
      <w:r w:rsidRPr="00692528">
        <w:rPr>
          <w:rFonts w:asciiTheme="majorHAnsi" w:eastAsia="Times New Roman" w:hAnsiTheme="majorHAnsi" w:cstheme="majorHAnsi"/>
        </w:rPr>
        <w:t>, 28, R1009–R1022.</w:t>
      </w:r>
    </w:p>
    <w:p w14:paraId="2871EF31" w14:textId="77777777" w:rsidR="009C032C" w:rsidRPr="00692528" w:rsidRDefault="009C032C" w:rsidP="009C032C">
      <w:pPr>
        <w:pStyle w:val="ListParagraph"/>
        <w:numPr>
          <w:ilvl w:val="0"/>
          <w:numId w:val="8"/>
        </w:numPr>
        <w:rPr>
          <w:rFonts w:asciiTheme="majorHAnsi" w:eastAsia="Times New Roman" w:hAnsiTheme="majorHAnsi" w:cstheme="majorHAnsi"/>
        </w:rPr>
      </w:pPr>
      <w:r w:rsidRPr="00692528">
        <w:rPr>
          <w:rFonts w:asciiTheme="majorHAnsi" w:eastAsia="Times New Roman" w:hAnsiTheme="majorHAnsi" w:cstheme="majorHAnsi"/>
        </w:rPr>
        <w:t xml:space="preserve">de Roode, J.C., Yates, A.J. &amp; </w:t>
      </w:r>
      <w:proofErr w:type="spellStart"/>
      <w:r w:rsidRPr="00692528">
        <w:rPr>
          <w:rFonts w:asciiTheme="majorHAnsi" w:eastAsia="Times New Roman" w:hAnsiTheme="majorHAnsi" w:cstheme="majorHAnsi"/>
        </w:rPr>
        <w:t>Altizer</w:t>
      </w:r>
      <w:proofErr w:type="spellEnd"/>
      <w:r w:rsidRPr="00692528">
        <w:rPr>
          <w:rFonts w:asciiTheme="majorHAnsi" w:eastAsia="Times New Roman" w:hAnsiTheme="majorHAnsi" w:cstheme="majorHAnsi"/>
        </w:rPr>
        <w:t xml:space="preserve">, S. (2008). Virulence-transmission trade-offs and population divergence in virulence in a naturally occurring butterfly parasite. </w:t>
      </w:r>
      <w:r w:rsidRPr="00692528">
        <w:rPr>
          <w:rFonts w:asciiTheme="majorHAnsi" w:eastAsia="Times New Roman" w:hAnsiTheme="majorHAnsi" w:cstheme="majorHAnsi"/>
          <w:i/>
          <w:iCs/>
        </w:rPr>
        <w:t>Proc. Natl. Acad. Sci. U. S. A.</w:t>
      </w:r>
      <w:r w:rsidRPr="00692528">
        <w:rPr>
          <w:rFonts w:asciiTheme="majorHAnsi" w:eastAsia="Times New Roman" w:hAnsiTheme="majorHAnsi" w:cstheme="majorHAnsi"/>
        </w:rPr>
        <w:t>, 105, 7489–7494.</w:t>
      </w:r>
    </w:p>
    <w:p w14:paraId="35F1EF70" w14:textId="77777777" w:rsidR="009C032C" w:rsidRPr="00692528" w:rsidRDefault="009C032C" w:rsidP="009C032C">
      <w:pPr>
        <w:pStyle w:val="ListParagraph"/>
        <w:numPr>
          <w:ilvl w:val="0"/>
          <w:numId w:val="8"/>
        </w:numPr>
        <w:rPr>
          <w:rFonts w:asciiTheme="majorHAnsi" w:eastAsia="Times New Roman" w:hAnsiTheme="majorHAnsi" w:cstheme="majorHAnsi"/>
        </w:rPr>
      </w:pPr>
      <w:r w:rsidRPr="00692528">
        <w:rPr>
          <w:rFonts w:asciiTheme="majorHAnsi" w:eastAsia="Times New Roman" w:hAnsiTheme="majorHAnsi" w:cstheme="majorHAnsi"/>
        </w:rPr>
        <w:t xml:space="preserve">de Roode, J.C. &amp; </w:t>
      </w:r>
      <w:proofErr w:type="spellStart"/>
      <w:r w:rsidRPr="00692528">
        <w:rPr>
          <w:rFonts w:asciiTheme="majorHAnsi" w:eastAsia="Times New Roman" w:hAnsiTheme="majorHAnsi" w:cstheme="majorHAnsi"/>
        </w:rPr>
        <w:t>Altizer</w:t>
      </w:r>
      <w:proofErr w:type="spellEnd"/>
      <w:r w:rsidRPr="00692528">
        <w:rPr>
          <w:rFonts w:asciiTheme="majorHAnsi" w:eastAsia="Times New Roman" w:hAnsiTheme="majorHAnsi" w:cstheme="majorHAnsi"/>
        </w:rPr>
        <w:t xml:space="preserve">, S. (2010). Host-parasite genetic interactions and virulence-transmission relationships in natural populations of monarch butterflies. </w:t>
      </w:r>
      <w:r w:rsidRPr="00692528">
        <w:rPr>
          <w:rFonts w:asciiTheme="majorHAnsi" w:eastAsia="Times New Roman" w:hAnsiTheme="majorHAnsi" w:cstheme="majorHAnsi"/>
          <w:i/>
          <w:iCs/>
        </w:rPr>
        <w:t>Evolution</w:t>
      </w:r>
      <w:r w:rsidRPr="00692528">
        <w:rPr>
          <w:rFonts w:asciiTheme="majorHAnsi" w:eastAsia="Times New Roman" w:hAnsiTheme="majorHAnsi" w:cstheme="majorHAnsi"/>
        </w:rPr>
        <w:t>, 64, 502–514.</w:t>
      </w:r>
    </w:p>
    <w:p w14:paraId="1D7B5DDA" w14:textId="2B78D9C0" w:rsidR="009C032C" w:rsidRPr="00A157DA" w:rsidRDefault="009C032C" w:rsidP="009C032C">
      <w:pPr>
        <w:pStyle w:val="ListParagraph"/>
        <w:numPr>
          <w:ilvl w:val="0"/>
          <w:numId w:val="8"/>
        </w:numPr>
        <w:rPr>
          <w:rFonts w:asciiTheme="majorHAnsi" w:eastAsia="Times New Roman" w:hAnsiTheme="majorHAnsi" w:cstheme="majorHAnsi"/>
        </w:rPr>
      </w:pPr>
      <w:r w:rsidRPr="00A157DA">
        <w:rPr>
          <w:rFonts w:asciiTheme="majorHAnsi" w:eastAsia="Times New Roman" w:hAnsiTheme="majorHAnsi" w:cstheme="majorHAnsi"/>
        </w:rPr>
        <w:t xml:space="preserve">Satterfield, D.A., </w:t>
      </w:r>
      <w:proofErr w:type="spellStart"/>
      <w:r w:rsidRPr="00A157DA">
        <w:rPr>
          <w:rFonts w:asciiTheme="majorHAnsi" w:eastAsia="Times New Roman" w:hAnsiTheme="majorHAnsi" w:cstheme="majorHAnsi"/>
        </w:rPr>
        <w:t>Maerz</w:t>
      </w:r>
      <w:proofErr w:type="spellEnd"/>
      <w:r w:rsidRPr="00A157DA">
        <w:rPr>
          <w:rFonts w:asciiTheme="majorHAnsi" w:eastAsia="Times New Roman" w:hAnsiTheme="majorHAnsi" w:cstheme="majorHAnsi"/>
        </w:rPr>
        <w:t xml:space="preserve">, J.C. &amp; </w:t>
      </w:r>
      <w:proofErr w:type="spellStart"/>
      <w:r w:rsidRPr="00A157DA">
        <w:rPr>
          <w:rFonts w:asciiTheme="majorHAnsi" w:eastAsia="Times New Roman" w:hAnsiTheme="majorHAnsi" w:cstheme="majorHAnsi"/>
        </w:rPr>
        <w:t>Altizer</w:t>
      </w:r>
      <w:proofErr w:type="spellEnd"/>
      <w:r w:rsidRPr="00A157DA">
        <w:rPr>
          <w:rFonts w:asciiTheme="majorHAnsi" w:eastAsia="Times New Roman" w:hAnsiTheme="majorHAnsi" w:cstheme="majorHAnsi"/>
        </w:rPr>
        <w:t xml:space="preserve">, S. (2015). Loss of migratory </w:t>
      </w:r>
      <w:proofErr w:type="spellStart"/>
      <w:r w:rsidRPr="00A157DA">
        <w:rPr>
          <w:rFonts w:asciiTheme="majorHAnsi" w:eastAsia="Times New Roman" w:hAnsiTheme="majorHAnsi" w:cstheme="majorHAnsi"/>
        </w:rPr>
        <w:t>behaviour</w:t>
      </w:r>
      <w:proofErr w:type="spellEnd"/>
      <w:r w:rsidRPr="00A157DA">
        <w:rPr>
          <w:rFonts w:asciiTheme="majorHAnsi" w:eastAsia="Times New Roman" w:hAnsiTheme="majorHAnsi" w:cstheme="majorHAnsi"/>
        </w:rPr>
        <w:t xml:space="preserve"> increases infection risk for a butterfly host. </w:t>
      </w:r>
      <w:r w:rsidRPr="00A157DA">
        <w:rPr>
          <w:rFonts w:asciiTheme="majorHAnsi" w:eastAsia="Times New Roman" w:hAnsiTheme="majorHAnsi" w:cstheme="majorHAnsi"/>
          <w:i/>
          <w:iCs/>
        </w:rPr>
        <w:t>Proc. Biol. Sci.</w:t>
      </w:r>
      <w:r w:rsidRPr="00A157DA">
        <w:rPr>
          <w:rFonts w:asciiTheme="majorHAnsi" w:eastAsia="Times New Roman" w:hAnsiTheme="majorHAnsi" w:cstheme="majorHAnsi"/>
        </w:rPr>
        <w:t>, 282, 20141734.</w:t>
      </w:r>
    </w:p>
    <w:p w14:paraId="56466CDF" w14:textId="04A5BC46" w:rsidR="00A157DA" w:rsidRPr="00A157DA" w:rsidRDefault="00A157DA" w:rsidP="00A157DA">
      <w:pPr>
        <w:pStyle w:val="ListParagraph"/>
        <w:numPr>
          <w:ilvl w:val="0"/>
          <w:numId w:val="8"/>
        </w:numPr>
        <w:rPr>
          <w:rFonts w:asciiTheme="majorHAnsi" w:hAnsiTheme="majorHAnsi" w:cstheme="majorHAnsi"/>
        </w:rPr>
      </w:pPr>
      <w:r w:rsidRPr="00A157DA">
        <w:rPr>
          <w:rFonts w:asciiTheme="majorHAnsi" w:hAnsiTheme="majorHAnsi" w:cstheme="majorHAnsi"/>
        </w:rPr>
        <w:t xml:space="preserve">Satterfield, D.A., </w:t>
      </w:r>
      <w:proofErr w:type="spellStart"/>
      <w:r w:rsidRPr="00A157DA">
        <w:rPr>
          <w:rFonts w:asciiTheme="majorHAnsi" w:hAnsiTheme="majorHAnsi" w:cstheme="majorHAnsi"/>
        </w:rPr>
        <w:t>Villablanca</w:t>
      </w:r>
      <w:proofErr w:type="spellEnd"/>
      <w:r w:rsidRPr="00A157DA">
        <w:rPr>
          <w:rFonts w:asciiTheme="majorHAnsi" w:hAnsiTheme="majorHAnsi" w:cstheme="majorHAnsi"/>
        </w:rPr>
        <w:t xml:space="preserve">, F.X., </w:t>
      </w:r>
      <w:proofErr w:type="spellStart"/>
      <w:r w:rsidRPr="00A157DA">
        <w:rPr>
          <w:rFonts w:asciiTheme="majorHAnsi" w:hAnsiTheme="majorHAnsi" w:cstheme="majorHAnsi"/>
        </w:rPr>
        <w:t>Maerz</w:t>
      </w:r>
      <w:proofErr w:type="spellEnd"/>
      <w:r w:rsidRPr="00A157DA">
        <w:rPr>
          <w:rFonts w:asciiTheme="majorHAnsi" w:hAnsiTheme="majorHAnsi" w:cstheme="majorHAnsi"/>
        </w:rPr>
        <w:t xml:space="preserve">, J.C. &amp; </w:t>
      </w:r>
      <w:proofErr w:type="spellStart"/>
      <w:r w:rsidRPr="00A157DA">
        <w:rPr>
          <w:rFonts w:asciiTheme="majorHAnsi" w:hAnsiTheme="majorHAnsi" w:cstheme="majorHAnsi"/>
        </w:rPr>
        <w:t>Altizer</w:t>
      </w:r>
      <w:proofErr w:type="spellEnd"/>
      <w:r w:rsidRPr="00A157DA">
        <w:rPr>
          <w:rFonts w:asciiTheme="majorHAnsi" w:hAnsiTheme="majorHAnsi" w:cstheme="majorHAnsi"/>
        </w:rPr>
        <w:t xml:space="preserve">, S. (2016). Migratory monarchs wintering in California experience low infection risk compared to monarchs breeding year-round on non-native milkweed. </w:t>
      </w:r>
      <w:proofErr w:type="spellStart"/>
      <w:r w:rsidRPr="00A157DA">
        <w:rPr>
          <w:rFonts w:asciiTheme="majorHAnsi" w:hAnsiTheme="majorHAnsi" w:cstheme="majorHAnsi"/>
          <w:i/>
          <w:iCs/>
        </w:rPr>
        <w:t>Integr</w:t>
      </w:r>
      <w:proofErr w:type="spellEnd"/>
      <w:r w:rsidRPr="00A157DA">
        <w:rPr>
          <w:rFonts w:asciiTheme="majorHAnsi" w:hAnsiTheme="majorHAnsi" w:cstheme="majorHAnsi"/>
          <w:i/>
          <w:iCs/>
        </w:rPr>
        <w:t>. Comp. Biol.</w:t>
      </w:r>
      <w:r w:rsidRPr="00A157DA">
        <w:rPr>
          <w:rFonts w:asciiTheme="majorHAnsi" w:hAnsiTheme="majorHAnsi" w:cstheme="majorHAnsi"/>
        </w:rPr>
        <w:t>, 56, 343–352.</w:t>
      </w:r>
    </w:p>
    <w:p w14:paraId="20CC3696" w14:textId="77777777" w:rsidR="009C032C" w:rsidRPr="00DE67B6" w:rsidRDefault="009C032C" w:rsidP="009C032C">
      <w:pPr>
        <w:pStyle w:val="ListParagraph"/>
        <w:numPr>
          <w:ilvl w:val="0"/>
          <w:numId w:val="8"/>
        </w:numPr>
        <w:rPr>
          <w:rFonts w:asciiTheme="majorHAnsi" w:eastAsia="Times New Roman" w:hAnsiTheme="majorHAnsi" w:cstheme="majorHAnsi"/>
        </w:rPr>
      </w:pPr>
      <w:r w:rsidRPr="00535421">
        <w:rPr>
          <w:rFonts w:asciiTheme="majorHAnsi" w:eastAsia="Times New Roman" w:hAnsiTheme="majorHAnsi" w:cstheme="majorHAnsi"/>
        </w:rPr>
        <w:t xml:space="preserve">Satterfield, D.A., </w:t>
      </w:r>
      <w:proofErr w:type="spellStart"/>
      <w:r w:rsidRPr="00535421">
        <w:rPr>
          <w:rFonts w:asciiTheme="majorHAnsi" w:eastAsia="Times New Roman" w:hAnsiTheme="majorHAnsi" w:cstheme="majorHAnsi"/>
        </w:rPr>
        <w:t>Maerz</w:t>
      </w:r>
      <w:proofErr w:type="spellEnd"/>
      <w:r w:rsidRPr="00535421">
        <w:rPr>
          <w:rFonts w:asciiTheme="majorHAnsi" w:eastAsia="Times New Roman" w:hAnsiTheme="majorHAnsi" w:cstheme="majorHAnsi"/>
        </w:rPr>
        <w:t xml:space="preserve">, J.C., Hunter, M.D., Flockhart, D.T.T., Hobson, K.A., Norris, D.R., </w:t>
      </w:r>
      <w:r w:rsidRPr="00535421">
        <w:rPr>
          <w:rFonts w:asciiTheme="majorHAnsi" w:eastAsia="Times New Roman" w:hAnsiTheme="majorHAnsi" w:cstheme="majorHAnsi"/>
          <w:i/>
          <w:iCs/>
        </w:rPr>
        <w:t>et al.</w:t>
      </w:r>
      <w:r w:rsidRPr="00535421">
        <w:rPr>
          <w:rFonts w:asciiTheme="majorHAnsi" w:eastAsia="Times New Roman" w:hAnsiTheme="majorHAnsi" w:cstheme="majorHAnsi"/>
        </w:rPr>
        <w:t xml:space="preserve"> (2018). Migratory monarchs that encounter resident monarchs show life-history differences and higher rates of parasite infection. </w:t>
      </w:r>
      <w:r w:rsidRPr="00535421">
        <w:rPr>
          <w:rFonts w:asciiTheme="majorHAnsi" w:eastAsia="Times New Roman" w:hAnsiTheme="majorHAnsi" w:cstheme="majorHAnsi"/>
          <w:i/>
          <w:iCs/>
        </w:rPr>
        <w:t>Ecol. Lett.</w:t>
      </w:r>
      <w:r w:rsidRPr="00535421">
        <w:rPr>
          <w:rFonts w:asciiTheme="majorHAnsi" w:eastAsia="Times New Roman" w:hAnsiTheme="majorHAnsi" w:cstheme="majorHAnsi"/>
        </w:rPr>
        <w:t>, 21, 1670–1680.</w:t>
      </w:r>
    </w:p>
    <w:p w14:paraId="5556C96B" w14:textId="77777777" w:rsidR="009C032C" w:rsidRPr="00692528" w:rsidRDefault="009C032C" w:rsidP="009C032C">
      <w:pPr>
        <w:pStyle w:val="ListParagraph"/>
        <w:numPr>
          <w:ilvl w:val="0"/>
          <w:numId w:val="8"/>
        </w:numPr>
        <w:rPr>
          <w:rFonts w:asciiTheme="majorHAnsi" w:eastAsia="Times New Roman" w:hAnsiTheme="majorHAnsi" w:cstheme="majorHAnsi"/>
        </w:rPr>
      </w:pPr>
      <w:r w:rsidRPr="00692528">
        <w:rPr>
          <w:rFonts w:asciiTheme="majorHAnsi" w:eastAsia="Times New Roman" w:hAnsiTheme="majorHAnsi" w:cstheme="majorHAnsi"/>
        </w:rPr>
        <w:t xml:space="preserve">Schultz, C.B., Brown, L.M., Pelton, E. &amp; Crone, E.E. (2017). Citizen science monitoring demonstrates dramatic declines of monarch butterflies in western North America. </w:t>
      </w:r>
      <w:r w:rsidRPr="00692528">
        <w:rPr>
          <w:rFonts w:asciiTheme="majorHAnsi" w:eastAsia="Times New Roman" w:hAnsiTheme="majorHAnsi" w:cstheme="majorHAnsi"/>
          <w:i/>
          <w:iCs/>
        </w:rPr>
        <w:t xml:space="preserve">Biol. </w:t>
      </w:r>
      <w:proofErr w:type="spellStart"/>
      <w:r w:rsidRPr="00692528">
        <w:rPr>
          <w:rFonts w:asciiTheme="majorHAnsi" w:eastAsia="Times New Roman" w:hAnsiTheme="majorHAnsi" w:cstheme="majorHAnsi"/>
          <w:i/>
          <w:iCs/>
        </w:rPr>
        <w:t>Conserv</w:t>
      </w:r>
      <w:proofErr w:type="spellEnd"/>
      <w:r w:rsidRPr="00692528">
        <w:rPr>
          <w:rFonts w:asciiTheme="majorHAnsi" w:eastAsia="Times New Roman" w:hAnsiTheme="majorHAnsi" w:cstheme="majorHAnsi"/>
          <w:i/>
          <w:iCs/>
        </w:rPr>
        <w:t>.</w:t>
      </w:r>
      <w:r w:rsidRPr="00692528">
        <w:rPr>
          <w:rFonts w:asciiTheme="majorHAnsi" w:eastAsia="Times New Roman" w:hAnsiTheme="majorHAnsi" w:cstheme="majorHAnsi"/>
        </w:rPr>
        <w:t>, 214, 343–346.</w:t>
      </w:r>
    </w:p>
    <w:p w14:paraId="7D79FF29" w14:textId="77777777" w:rsidR="009C032C" w:rsidRDefault="009C032C" w:rsidP="009C032C">
      <w:pPr>
        <w:pStyle w:val="ListParagraph"/>
        <w:numPr>
          <w:ilvl w:val="0"/>
          <w:numId w:val="8"/>
        </w:numPr>
        <w:rPr>
          <w:rFonts w:asciiTheme="majorHAnsi" w:eastAsia="Times New Roman" w:hAnsiTheme="majorHAnsi" w:cstheme="majorHAnsi"/>
        </w:rPr>
      </w:pPr>
      <w:r w:rsidRPr="00692528">
        <w:rPr>
          <w:rFonts w:asciiTheme="majorHAnsi" w:eastAsia="Times New Roman" w:hAnsiTheme="majorHAnsi" w:cstheme="majorHAnsi"/>
        </w:rPr>
        <w:t xml:space="preserve">Shephard, J.M., Hughes, J.M. &amp; Zalucki, M.P. (2002). Genetic differentiation between Australian and North American populations of the monarch butterfly </w:t>
      </w:r>
      <w:r w:rsidRPr="00692528">
        <w:rPr>
          <w:rFonts w:asciiTheme="majorHAnsi" w:eastAsia="Times New Roman" w:hAnsiTheme="majorHAnsi" w:cstheme="majorHAnsi"/>
          <w:i/>
        </w:rPr>
        <w:t xml:space="preserve">Danaus plexippus </w:t>
      </w:r>
      <w:r w:rsidRPr="00692528">
        <w:rPr>
          <w:rFonts w:asciiTheme="majorHAnsi" w:eastAsia="Times New Roman" w:hAnsiTheme="majorHAnsi" w:cstheme="majorHAnsi"/>
        </w:rPr>
        <w:lastRenderedPageBreak/>
        <w:t xml:space="preserve">(L.) (Lepidoptera: Nymphalidae): an exploration using allozyme electrophoresis. </w:t>
      </w:r>
      <w:r w:rsidRPr="00692528">
        <w:rPr>
          <w:rFonts w:asciiTheme="majorHAnsi" w:eastAsia="Times New Roman" w:hAnsiTheme="majorHAnsi" w:cstheme="majorHAnsi"/>
          <w:i/>
          <w:iCs/>
        </w:rPr>
        <w:t xml:space="preserve">Biol. J. Linn. Soc. </w:t>
      </w:r>
      <w:proofErr w:type="spellStart"/>
      <w:r w:rsidRPr="00692528">
        <w:rPr>
          <w:rFonts w:asciiTheme="majorHAnsi" w:eastAsia="Times New Roman" w:hAnsiTheme="majorHAnsi" w:cstheme="majorHAnsi"/>
          <w:i/>
          <w:iCs/>
        </w:rPr>
        <w:t>Lond</w:t>
      </w:r>
      <w:proofErr w:type="spellEnd"/>
      <w:r w:rsidRPr="00692528">
        <w:rPr>
          <w:rFonts w:asciiTheme="majorHAnsi" w:eastAsia="Times New Roman" w:hAnsiTheme="majorHAnsi" w:cstheme="majorHAnsi"/>
          <w:i/>
          <w:iCs/>
        </w:rPr>
        <w:t>.</w:t>
      </w:r>
      <w:r w:rsidRPr="00692528">
        <w:rPr>
          <w:rFonts w:asciiTheme="majorHAnsi" w:eastAsia="Times New Roman" w:hAnsiTheme="majorHAnsi" w:cstheme="majorHAnsi"/>
        </w:rPr>
        <w:t>, 75, 437–452.</w:t>
      </w:r>
    </w:p>
    <w:p w14:paraId="4C3EBA4F" w14:textId="77777777" w:rsidR="009C032C" w:rsidRPr="00D93BA3" w:rsidRDefault="009C032C" w:rsidP="009C032C">
      <w:pPr>
        <w:pStyle w:val="ListParagraph"/>
        <w:numPr>
          <w:ilvl w:val="0"/>
          <w:numId w:val="8"/>
        </w:numPr>
        <w:rPr>
          <w:rFonts w:asciiTheme="majorHAnsi" w:eastAsia="Times New Roman" w:hAnsiTheme="majorHAnsi" w:cstheme="majorHAnsi"/>
        </w:rPr>
      </w:pPr>
      <w:proofErr w:type="spellStart"/>
      <w:r w:rsidRPr="00D93BA3">
        <w:rPr>
          <w:rFonts w:asciiTheme="majorHAnsi" w:eastAsia="Times New Roman" w:hAnsiTheme="majorHAnsi" w:cstheme="majorHAnsi"/>
        </w:rPr>
        <w:t>Somero</w:t>
      </w:r>
      <w:proofErr w:type="spellEnd"/>
      <w:r w:rsidRPr="00D93BA3">
        <w:rPr>
          <w:rFonts w:asciiTheme="majorHAnsi" w:eastAsia="Times New Roman" w:hAnsiTheme="majorHAnsi" w:cstheme="majorHAnsi"/>
        </w:rPr>
        <w:t xml:space="preserve">, G.N. (2010). The physiology of climate change: how potentials for acclimatization and genetic adaptation will determine “winners” and “losers.” </w:t>
      </w:r>
      <w:r w:rsidRPr="00D93BA3">
        <w:rPr>
          <w:rFonts w:asciiTheme="majorHAnsi" w:eastAsia="Times New Roman" w:hAnsiTheme="majorHAnsi" w:cstheme="majorHAnsi"/>
          <w:i/>
          <w:iCs/>
        </w:rPr>
        <w:t>J. Exp. Biol.</w:t>
      </w:r>
      <w:r w:rsidRPr="00D93BA3">
        <w:rPr>
          <w:rFonts w:asciiTheme="majorHAnsi" w:eastAsia="Times New Roman" w:hAnsiTheme="majorHAnsi" w:cstheme="majorHAnsi"/>
        </w:rPr>
        <w:t>, 213, 912–920.</w:t>
      </w:r>
    </w:p>
    <w:p w14:paraId="1D7E50A1" w14:textId="77777777" w:rsidR="009C032C" w:rsidRPr="00692528" w:rsidRDefault="009C032C" w:rsidP="009C032C">
      <w:pPr>
        <w:pStyle w:val="ListParagraph"/>
        <w:numPr>
          <w:ilvl w:val="0"/>
          <w:numId w:val="8"/>
        </w:numPr>
        <w:rPr>
          <w:rFonts w:asciiTheme="majorHAnsi" w:eastAsia="Times New Roman" w:hAnsiTheme="majorHAnsi" w:cstheme="majorHAnsi"/>
        </w:rPr>
      </w:pPr>
      <w:r w:rsidRPr="00692528">
        <w:rPr>
          <w:rFonts w:asciiTheme="majorHAnsi" w:eastAsia="Times New Roman" w:hAnsiTheme="majorHAnsi" w:cstheme="majorHAnsi"/>
        </w:rPr>
        <w:t xml:space="preserve">Sternberg, E.D., Li, H., Wang, R., </w:t>
      </w:r>
      <w:proofErr w:type="spellStart"/>
      <w:r w:rsidRPr="00692528">
        <w:rPr>
          <w:rFonts w:asciiTheme="majorHAnsi" w:eastAsia="Times New Roman" w:hAnsiTheme="majorHAnsi" w:cstheme="majorHAnsi"/>
        </w:rPr>
        <w:t>Gowler</w:t>
      </w:r>
      <w:proofErr w:type="spellEnd"/>
      <w:r w:rsidRPr="00692528">
        <w:rPr>
          <w:rFonts w:asciiTheme="majorHAnsi" w:eastAsia="Times New Roman" w:hAnsiTheme="majorHAnsi" w:cstheme="majorHAnsi"/>
        </w:rPr>
        <w:t xml:space="preserve">, C. &amp; de Roode, J.C. (2013). Patterns of host-parasite adaptation in three populations of monarch butterflies infected with a naturally occurring protozoan disease: Virulence, resistance, and tolerance. </w:t>
      </w:r>
      <w:r w:rsidRPr="00692528">
        <w:rPr>
          <w:rFonts w:asciiTheme="majorHAnsi" w:eastAsia="Times New Roman" w:hAnsiTheme="majorHAnsi" w:cstheme="majorHAnsi"/>
          <w:i/>
          <w:iCs/>
        </w:rPr>
        <w:t>Am. Nat.</w:t>
      </w:r>
      <w:r w:rsidRPr="00692528">
        <w:rPr>
          <w:rFonts w:asciiTheme="majorHAnsi" w:eastAsia="Times New Roman" w:hAnsiTheme="majorHAnsi" w:cstheme="majorHAnsi"/>
        </w:rPr>
        <w:t>, 182, E235–E248.</w:t>
      </w:r>
    </w:p>
    <w:p w14:paraId="07C270AC" w14:textId="77777777" w:rsidR="009C032C" w:rsidRPr="00535421" w:rsidRDefault="009C032C" w:rsidP="009C032C">
      <w:pPr>
        <w:pStyle w:val="ListParagraph"/>
        <w:numPr>
          <w:ilvl w:val="0"/>
          <w:numId w:val="8"/>
        </w:numPr>
        <w:rPr>
          <w:rFonts w:asciiTheme="majorHAnsi" w:eastAsia="Times New Roman" w:hAnsiTheme="majorHAnsi" w:cstheme="majorHAnsi"/>
        </w:rPr>
      </w:pPr>
      <w:r w:rsidRPr="00692528">
        <w:rPr>
          <w:rFonts w:asciiTheme="majorHAnsi" w:eastAsia="Times New Roman" w:hAnsiTheme="majorHAnsi" w:cstheme="majorHAnsi"/>
        </w:rPr>
        <w:t xml:space="preserve">Taylor, O.R., Lovett, J.P., </w:t>
      </w:r>
      <w:proofErr w:type="spellStart"/>
      <w:r w:rsidRPr="00692528">
        <w:rPr>
          <w:rFonts w:asciiTheme="majorHAnsi" w:eastAsia="Times New Roman" w:hAnsiTheme="majorHAnsi" w:cstheme="majorHAnsi"/>
        </w:rPr>
        <w:t>Gibo</w:t>
      </w:r>
      <w:proofErr w:type="spellEnd"/>
      <w:r w:rsidRPr="00692528">
        <w:rPr>
          <w:rFonts w:asciiTheme="majorHAnsi" w:eastAsia="Times New Roman" w:hAnsiTheme="majorHAnsi" w:cstheme="majorHAnsi"/>
        </w:rPr>
        <w:t xml:space="preserve">, D.L., Weiser, E.L., </w:t>
      </w:r>
      <w:proofErr w:type="spellStart"/>
      <w:r w:rsidRPr="00692528">
        <w:rPr>
          <w:rFonts w:asciiTheme="majorHAnsi" w:eastAsia="Times New Roman" w:hAnsiTheme="majorHAnsi" w:cstheme="majorHAnsi"/>
        </w:rPr>
        <w:t>Thogmartin</w:t>
      </w:r>
      <w:proofErr w:type="spellEnd"/>
      <w:r w:rsidRPr="00692528">
        <w:rPr>
          <w:rFonts w:asciiTheme="majorHAnsi" w:eastAsia="Times New Roman" w:hAnsiTheme="majorHAnsi" w:cstheme="majorHAnsi"/>
        </w:rPr>
        <w:t xml:space="preserve">, W.E., Semmens, D.J., </w:t>
      </w:r>
      <w:r w:rsidRPr="00692528">
        <w:rPr>
          <w:rFonts w:asciiTheme="majorHAnsi" w:eastAsia="Times New Roman" w:hAnsiTheme="majorHAnsi" w:cstheme="majorHAnsi"/>
          <w:i/>
          <w:iCs/>
        </w:rPr>
        <w:t>et al.</w:t>
      </w:r>
      <w:r w:rsidRPr="00692528">
        <w:rPr>
          <w:rFonts w:asciiTheme="majorHAnsi" w:eastAsia="Times New Roman" w:hAnsiTheme="majorHAnsi" w:cstheme="majorHAnsi"/>
        </w:rPr>
        <w:t xml:space="preserve"> (2019). Is the timing, pace, and success of the monarch migration associated with sun angle? </w:t>
      </w:r>
      <w:r w:rsidRPr="00692528">
        <w:rPr>
          <w:rFonts w:asciiTheme="majorHAnsi" w:eastAsia="Times New Roman" w:hAnsiTheme="majorHAnsi" w:cstheme="majorHAnsi"/>
          <w:i/>
          <w:iCs/>
        </w:rPr>
        <w:t>Frontiers in Ecology and Evolution</w:t>
      </w:r>
      <w:r w:rsidRPr="00692528">
        <w:rPr>
          <w:rFonts w:asciiTheme="majorHAnsi" w:eastAsia="Times New Roman" w:hAnsiTheme="majorHAnsi" w:cstheme="majorHAnsi"/>
        </w:rPr>
        <w:t>, 7, 442.</w:t>
      </w:r>
    </w:p>
    <w:p w14:paraId="49693E6A" w14:textId="77777777" w:rsidR="009C032C" w:rsidRDefault="009C032C" w:rsidP="009C032C">
      <w:pPr>
        <w:pStyle w:val="ListParagraph"/>
        <w:numPr>
          <w:ilvl w:val="0"/>
          <w:numId w:val="8"/>
        </w:numPr>
        <w:rPr>
          <w:rFonts w:asciiTheme="majorHAnsi" w:eastAsia="Times New Roman" w:hAnsiTheme="majorHAnsi" w:cstheme="majorHAnsi"/>
        </w:rPr>
      </w:pPr>
      <w:proofErr w:type="spellStart"/>
      <w:r w:rsidRPr="00692528">
        <w:rPr>
          <w:rFonts w:asciiTheme="majorHAnsi" w:eastAsia="Times New Roman" w:hAnsiTheme="majorHAnsi" w:cstheme="majorHAnsi"/>
        </w:rPr>
        <w:t>Tenger-Trolander</w:t>
      </w:r>
      <w:proofErr w:type="spellEnd"/>
      <w:r w:rsidRPr="00692528">
        <w:rPr>
          <w:rFonts w:asciiTheme="majorHAnsi" w:eastAsia="Times New Roman" w:hAnsiTheme="majorHAnsi" w:cstheme="majorHAnsi"/>
        </w:rPr>
        <w:t xml:space="preserve">, A., Lu, W., Noyes, M. &amp; </w:t>
      </w:r>
      <w:proofErr w:type="spellStart"/>
      <w:r w:rsidRPr="00692528">
        <w:rPr>
          <w:rFonts w:asciiTheme="majorHAnsi" w:eastAsia="Times New Roman" w:hAnsiTheme="majorHAnsi" w:cstheme="majorHAnsi"/>
        </w:rPr>
        <w:t>Kronforst</w:t>
      </w:r>
      <w:proofErr w:type="spellEnd"/>
      <w:r w:rsidRPr="00692528">
        <w:rPr>
          <w:rFonts w:asciiTheme="majorHAnsi" w:eastAsia="Times New Roman" w:hAnsiTheme="majorHAnsi" w:cstheme="majorHAnsi"/>
        </w:rPr>
        <w:t xml:space="preserve">, M.R. (2019). Contemporary loss of migration in monarch butterflies. </w:t>
      </w:r>
      <w:r w:rsidRPr="00692528">
        <w:rPr>
          <w:rFonts w:asciiTheme="majorHAnsi" w:eastAsia="Times New Roman" w:hAnsiTheme="majorHAnsi" w:cstheme="majorHAnsi"/>
          <w:i/>
          <w:iCs/>
        </w:rPr>
        <w:t>Proc. Natl. Acad. Sci. U. S. A.</w:t>
      </w:r>
      <w:r w:rsidRPr="00692528">
        <w:rPr>
          <w:rFonts w:asciiTheme="majorHAnsi" w:eastAsia="Times New Roman" w:hAnsiTheme="majorHAnsi" w:cstheme="majorHAnsi"/>
        </w:rPr>
        <w:t>, 116, 14671–14676.</w:t>
      </w:r>
    </w:p>
    <w:p w14:paraId="658C50BB" w14:textId="3CAB0703" w:rsidR="009C032C" w:rsidRPr="00D86DAB" w:rsidRDefault="009C032C" w:rsidP="009C032C">
      <w:pPr>
        <w:pStyle w:val="ListParagraph"/>
        <w:numPr>
          <w:ilvl w:val="0"/>
          <w:numId w:val="8"/>
        </w:numPr>
        <w:rPr>
          <w:rFonts w:asciiTheme="majorHAnsi" w:eastAsia="Times New Roman" w:hAnsiTheme="majorHAnsi" w:cstheme="majorHAnsi"/>
        </w:rPr>
      </w:pPr>
      <w:proofErr w:type="spellStart"/>
      <w:r>
        <w:rPr>
          <w:rFonts w:asciiTheme="majorHAnsi" w:eastAsia="Times New Roman" w:hAnsiTheme="majorHAnsi" w:cstheme="majorHAnsi"/>
        </w:rPr>
        <w:t>Tenger-Trolander</w:t>
      </w:r>
      <w:proofErr w:type="spellEnd"/>
      <w:r>
        <w:rPr>
          <w:rFonts w:asciiTheme="majorHAnsi" w:eastAsia="Times New Roman" w:hAnsiTheme="majorHAnsi" w:cstheme="majorHAnsi"/>
        </w:rPr>
        <w:t xml:space="preserve">, A. &amp; </w:t>
      </w:r>
      <w:proofErr w:type="spellStart"/>
      <w:r>
        <w:rPr>
          <w:rFonts w:asciiTheme="majorHAnsi" w:eastAsia="Times New Roman" w:hAnsiTheme="majorHAnsi" w:cstheme="majorHAnsi"/>
        </w:rPr>
        <w:t>Kronforst</w:t>
      </w:r>
      <w:proofErr w:type="spellEnd"/>
      <w:r>
        <w:rPr>
          <w:rFonts w:asciiTheme="majorHAnsi" w:eastAsia="Times New Roman" w:hAnsiTheme="majorHAnsi" w:cstheme="majorHAnsi"/>
        </w:rPr>
        <w:t xml:space="preserve">, M.R. (2020). Migration </w:t>
      </w:r>
      <w:proofErr w:type="spellStart"/>
      <w:r>
        <w:rPr>
          <w:rFonts w:asciiTheme="majorHAnsi" w:eastAsia="Times New Roman" w:hAnsiTheme="majorHAnsi" w:cstheme="majorHAnsi"/>
        </w:rPr>
        <w:t>behaviour</w:t>
      </w:r>
      <w:proofErr w:type="spellEnd"/>
      <w:r>
        <w:rPr>
          <w:rFonts w:asciiTheme="majorHAnsi" w:eastAsia="Times New Roman" w:hAnsiTheme="majorHAnsi" w:cstheme="majorHAnsi"/>
        </w:rPr>
        <w:t xml:space="preserve"> of commercial monarchs reared outdoors wild-derived monarchs reared indoors. </w:t>
      </w:r>
      <w:r>
        <w:rPr>
          <w:rFonts w:asciiTheme="majorHAnsi" w:eastAsia="Times New Roman" w:hAnsiTheme="majorHAnsi" w:cstheme="majorHAnsi"/>
          <w:i/>
        </w:rPr>
        <w:t>Proc. Roy. Soc. B.</w:t>
      </w:r>
      <w:r>
        <w:rPr>
          <w:rFonts w:asciiTheme="majorHAnsi" w:eastAsia="Times New Roman" w:hAnsiTheme="majorHAnsi" w:cstheme="majorHAnsi"/>
          <w:iCs/>
        </w:rPr>
        <w:t>, in press.</w:t>
      </w:r>
    </w:p>
    <w:p w14:paraId="0838D203" w14:textId="67DDB03E" w:rsidR="00D86DAB" w:rsidRPr="00D86DAB" w:rsidRDefault="00D86DAB" w:rsidP="00D86DAB">
      <w:pPr>
        <w:pStyle w:val="ListParagraph"/>
        <w:numPr>
          <w:ilvl w:val="0"/>
          <w:numId w:val="8"/>
        </w:numPr>
        <w:rPr>
          <w:rFonts w:asciiTheme="majorHAnsi" w:hAnsiTheme="majorHAnsi" w:cstheme="majorHAnsi"/>
        </w:rPr>
      </w:pPr>
      <w:proofErr w:type="spellStart"/>
      <w:r w:rsidRPr="00D86DAB">
        <w:rPr>
          <w:rFonts w:asciiTheme="majorHAnsi" w:hAnsiTheme="majorHAnsi" w:cstheme="majorHAnsi"/>
        </w:rPr>
        <w:t>Thogmartin</w:t>
      </w:r>
      <w:proofErr w:type="spellEnd"/>
      <w:r w:rsidRPr="00D86DAB">
        <w:rPr>
          <w:rFonts w:asciiTheme="majorHAnsi" w:hAnsiTheme="majorHAnsi" w:cstheme="majorHAnsi"/>
        </w:rPr>
        <w:t xml:space="preserve">, W.E., </w:t>
      </w:r>
      <w:proofErr w:type="spellStart"/>
      <w:r w:rsidRPr="00D86DAB">
        <w:rPr>
          <w:rFonts w:asciiTheme="majorHAnsi" w:hAnsiTheme="majorHAnsi" w:cstheme="majorHAnsi"/>
        </w:rPr>
        <w:t>Diffendorfer</w:t>
      </w:r>
      <w:proofErr w:type="spellEnd"/>
      <w:r w:rsidRPr="00D86DAB">
        <w:rPr>
          <w:rFonts w:asciiTheme="majorHAnsi" w:hAnsiTheme="majorHAnsi" w:cstheme="majorHAnsi"/>
        </w:rPr>
        <w:t xml:space="preserve">, J.E., López-Hoffman, L., </w:t>
      </w:r>
      <w:proofErr w:type="spellStart"/>
      <w:r w:rsidRPr="00D86DAB">
        <w:rPr>
          <w:rFonts w:asciiTheme="majorHAnsi" w:hAnsiTheme="majorHAnsi" w:cstheme="majorHAnsi"/>
        </w:rPr>
        <w:t>Oberhauser</w:t>
      </w:r>
      <w:proofErr w:type="spellEnd"/>
      <w:r w:rsidRPr="00D86DAB">
        <w:rPr>
          <w:rFonts w:asciiTheme="majorHAnsi" w:hAnsiTheme="majorHAnsi" w:cstheme="majorHAnsi"/>
        </w:rPr>
        <w:t xml:space="preserve">, K., Pleasants, J., Semmens, B.X., </w:t>
      </w:r>
      <w:r w:rsidRPr="00D86DAB">
        <w:rPr>
          <w:rFonts w:asciiTheme="majorHAnsi" w:hAnsiTheme="majorHAnsi" w:cstheme="majorHAnsi"/>
          <w:i/>
          <w:iCs/>
        </w:rPr>
        <w:t>et al.</w:t>
      </w:r>
      <w:r w:rsidRPr="00D86DAB">
        <w:rPr>
          <w:rFonts w:asciiTheme="majorHAnsi" w:hAnsiTheme="majorHAnsi" w:cstheme="majorHAnsi"/>
        </w:rPr>
        <w:t xml:space="preserve"> (2017). Density estimates of monarch butterflies overwintering in central Mexico. </w:t>
      </w:r>
      <w:proofErr w:type="spellStart"/>
      <w:r w:rsidRPr="00D86DAB">
        <w:rPr>
          <w:rFonts w:asciiTheme="majorHAnsi" w:hAnsiTheme="majorHAnsi" w:cstheme="majorHAnsi"/>
          <w:i/>
          <w:iCs/>
        </w:rPr>
        <w:t>PeerJ</w:t>
      </w:r>
      <w:proofErr w:type="spellEnd"/>
      <w:r w:rsidRPr="00D86DAB">
        <w:rPr>
          <w:rFonts w:asciiTheme="majorHAnsi" w:hAnsiTheme="majorHAnsi" w:cstheme="majorHAnsi"/>
        </w:rPr>
        <w:t>, 5, e3221.</w:t>
      </w:r>
    </w:p>
    <w:p w14:paraId="5302092C" w14:textId="77777777" w:rsidR="009C032C" w:rsidRPr="00692528" w:rsidRDefault="009C032C" w:rsidP="009C032C">
      <w:pPr>
        <w:pStyle w:val="ListParagraph"/>
        <w:numPr>
          <w:ilvl w:val="0"/>
          <w:numId w:val="8"/>
        </w:numPr>
        <w:rPr>
          <w:rFonts w:asciiTheme="majorHAnsi" w:eastAsia="Times New Roman" w:hAnsiTheme="majorHAnsi" w:cstheme="majorHAnsi"/>
        </w:rPr>
      </w:pPr>
      <w:r w:rsidRPr="00692528">
        <w:rPr>
          <w:rFonts w:asciiTheme="majorHAnsi" w:eastAsia="Times New Roman" w:hAnsiTheme="majorHAnsi" w:cstheme="majorHAnsi"/>
        </w:rPr>
        <w:t>Urquhart, F.A. (1960). The Monarch Butterfly. University of Toronto Press, Toronto, Canada.</w:t>
      </w:r>
    </w:p>
    <w:p w14:paraId="1026C4C3" w14:textId="77777777" w:rsidR="009C032C" w:rsidRPr="00692528" w:rsidRDefault="009C032C" w:rsidP="009C032C">
      <w:pPr>
        <w:pStyle w:val="ListParagraph"/>
        <w:numPr>
          <w:ilvl w:val="0"/>
          <w:numId w:val="8"/>
        </w:numPr>
        <w:rPr>
          <w:rFonts w:asciiTheme="majorHAnsi" w:eastAsia="Times New Roman" w:hAnsiTheme="majorHAnsi" w:cstheme="majorHAnsi"/>
        </w:rPr>
      </w:pPr>
      <w:r w:rsidRPr="00692528">
        <w:rPr>
          <w:rFonts w:asciiTheme="majorHAnsi" w:eastAsia="Times New Roman" w:hAnsiTheme="majorHAnsi" w:cstheme="majorHAnsi"/>
        </w:rPr>
        <w:t>Urquhart, F.A. &amp; Urquhart, N.R. (1977). Overwintering areas and migratory routes of the monarch butterfly (</w:t>
      </w:r>
      <w:r w:rsidRPr="00692528">
        <w:rPr>
          <w:rFonts w:asciiTheme="majorHAnsi" w:eastAsia="Times New Roman" w:hAnsiTheme="majorHAnsi" w:cstheme="majorHAnsi"/>
          <w:i/>
        </w:rPr>
        <w:t>Danaus p. plexippus</w:t>
      </w:r>
      <w:r w:rsidRPr="00692528">
        <w:rPr>
          <w:rFonts w:asciiTheme="majorHAnsi" w:eastAsia="Times New Roman" w:hAnsiTheme="majorHAnsi" w:cstheme="majorHAnsi"/>
        </w:rPr>
        <w:t xml:space="preserve">, </w:t>
      </w:r>
      <w:proofErr w:type="spellStart"/>
      <w:r w:rsidRPr="00692528">
        <w:rPr>
          <w:rFonts w:asciiTheme="majorHAnsi" w:eastAsia="Times New Roman" w:hAnsiTheme="majorHAnsi" w:cstheme="majorHAnsi"/>
        </w:rPr>
        <w:t>Lpidoptera</w:t>
      </w:r>
      <w:proofErr w:type="spellEnd"/>
      <w:r w:rsidRPr="00692528">
        <w:rPr>
          <w:rFonts w:asciiTheme="majorHAnsi" w:eastAsia="Times New Roman" w:hAnsiTheme="majorHAnsi" w:cstheme="majorHAnsi"/>
        </w:rPr>
        <w:t xml:space="preserve">: </w:t>
      </w:r>
      <w:proofErr w:type="spellStart"/>
      <w:r w:rsidRPr="00692528">
        <w:rPr>
          <w:rFonts w:asciiTheme="majorHAnsi" w:eastAsia="Times New Roman" w:hAnsiTheme="majorHAnsi" w:cstheme="majorHAnsi"/>
        </w:rPr>
        <w:t>Danaidae</w:t>
      </w:r>
      <w:proofErr w:type="spellEnd"/>
      <w:r w:rsidRPr="00692528">
        <w:rPr>
          <w:rFonts w:asciiTheme="majorHAnsi" w:eastAsia="Times New Roman" w:hAnsiTheme="majorHAnsi" w:cstheme="majorHAnsi"/>
        </w:rPr>
        <w:t xml:space="preserve">) in North America, with special reference to the western population. </w:t>
      </w:r>
      <w:r w:rsidRPr="00692528">
        <w:rPr>
          <w:rFonts w:asciiTheme="majorHAnsi" w:eastAsia="Times New Roman" w:hAnsiTheme="majorHAnsi" w:cstheme="majorHAnsi"/>
          <w:i/>
          <w:iCs/>
        </w:rPr>
        <w:t>Can. Entomol.</w:t>
      </w:r>
      <w:r w:rsidRPr="00692528">
        <w:rPr>
          <w:rFonts w:asciiTheme="majorHAnsi" w:eastAsia="Times New Roman" w:hAnsiTheme="majorHAnsi" w:cstheme="majorHAnsi"/>
        </w:rPr>
        <w:t>, 109, 1583–1589.</w:t>
      </w:r>
    </w:p>
    <w:p w14:paraId="3A573645" w14:textId="77777777" w:rsidR="009C032C" w:rsidRPr="00535421" w:rsidRDefault="009C032C" w:rsidP="009C032C">
      <w:pPr>
        <w:pStyle w:val="ListParagraph"/>
        <w:numPr>
          <w:ilvl w:val="0"/>
          <w:numId w:val="8"/>
        </w:numPr>
        <w:rPr>
          <w:rFonts w:asciiTheme="majorHAnsi" w:hAnsiTheme="majorHAnsi" w:cstheme="majorHAnsi"/>
        </w:rPr>
      </w:pPr>
      <w:r w:rsidRPr="00535421">
        <w:rPr>
          <w:rFonts w:asciiTheme="majorHAnsi" w:hAnsiTheme="majorHAnsi" w:cstheme="majorHAnsi"/>
        </w:rPr>
        <w:t>USFWS Environmental Conservation Online System. Species Profile: Grizzly Bear (</w:t>
      </w:r>
      <w:r w:rsidRPr="00535421">
        <w:rPr>
          <w:rFonts w:asciiTheme="majorHAnsi" w:hAnsiTheme="majorHAnsi" w:cstheme="majorHAnsi"/>
          <w:i/>
          <w:iCs/>
        </w:rPr>
        <w:t>Ursus arctos horribilis</w:t>
      </w:r>
      <w:r w:rsidRPr="00535421">
        <w:rPr>
          <w:rFonts w:asciiTheme="majorHAnsi" w:hAnsiTheme="majorHAnsi" w:cstheme="majorHAnsi"/>
        </w:rPr>
        <w:t>). https://ecos.fws.gov/ecp0/profile/speciesProfile?spcode=A001. Accessed 24-Jul-2020.</w:t>
      </w:r>
    </w:p>
    <w:p w14:paraId="3EC9CF35" w14:textId="77777777" w:rsidR="009C032C" w:rsidRPr="00535421" w:rsidRDefault="009C032C" w:rsidP="009C032C">
      <w:pPr>
        <w:pStyle w:val="ListParagraph"/>
        <w:numPr>
          <w:ilvl w:val="0"/>
          <w:numId w:val="8"/>
        </w:numPr>
        <w:rPr>
          <w:rFonts w:asciiTheme="majorHAnsi" w:hAnsiTheme="majorHAnsi" w:cstheme="majorHAnsi"/>
        </w:rPr>
      </w:pPr>
      <w:r w:rsidRPr="00535421">
        <w:rPr>
          <w:rFonts w:asciiTheme="majorHAnsi" w:hAnsiTheme="majorHAnsi" w:cstheme="majorHAnsi"/>
        </w:rPr>
        <w:t>USFWS Environmental Conservation Online System. Species Profile: Gray Wolf (</w:t>
      </w:r>
      <w:r w:rsidRPr="00535421">
        <w:rPr>
          <w:rFonts w:asciiTheme="majorHAnsi" w:hAnsiTheme="majorHAnsi" w:cstheme="majorHAnsi"/>
          <w:i/>
          <w:iCs/>
        </w:rPr>
        <w:t>Canis lupus</w:t>
      </w:r>
      <w:r w:rsidRPr="00535421">
        <w:rPr>
          <w:rFonts w:asciiTheme="majorHAnsi" w:hAnsiTheme="majorHAnsi" w:cstheme="majorHAnsi"/>
        </w:rPr>
        <w:t>).  https://ecos.fws.gov/ecp0/profile/speciesProfile?spcode=A00D. Accessed 24-Jul-2020.</w:t>
      </w:r>
    </w:p>
    <w:p w14:paraId="5F1EEB6F" w14:textId="1F60E812" w:rsidR="009C032C" w:rsidRDefault="009C032C" w:rsidP="009C032C">
      <w:pPr>
        <w:pStyle w:val="ListParagraph"/>
        <w:numPr>
          <w:ilvl w:val="0"/>
          <w:numId w:val="8"/>
        </w:numPr>
        <w:rPr>
          <w:rFonts w:asciiTheme="majorHAnsi" w:hAnsiTheme="majorHAnsi" w:cstheme="majorHAnsi"/>
        </w:rPr>
      </w:pPr>
      <w:r w:rsidRPr="00535421">
        <w:rPr>
          <w:rFonts w:asciiTheme="majorHAnsi" w:hAnsiTheme="majorHAnsi" w:cstheme="majorHAnsi"/>
        </w:rPr>
        <w:t>USFWS Environmental Conservation Online System. Species Profile: Chinook Salmon (</w:t>
      </w:r>
      <w:r w:rsidRPr="00535421">
        <w:rPr>
          <w:rFonts w:asciiTheme="majorHAnsi" w:hAnsiTheme="majorHAnsi" w:cstheme="majorHAnsi"/>
          <w:i/>
          <w:iCs/>
        </w:rPr>
        <w:t>Oncorhynchus tshawytscha</w:t>
      </w:r>
      <w:r w:rsidRPr="00535421">
        <w:rPr>
          <w:rFonts w:asciiTheme="majorHAnsi" w:hAnsiTheme="majorHAnsi" w:cstheme="majorHAnsi"/>
        </w:rPr>
        <w:t>). https://ecos.fws.gov/ecp0/profile/speciesProfile?spcode=E06D. Accessed 24-Jul-2020.</w:t>
      </w:r>
    </w:p>
    <w:p w14:paraId="63B3B774" w14:textId="5C033C5E" w:rsidR="007675C8" w:rsidRPr="00535421" w:rsidRDefault="007675C8" w:rsidP="009C032C">
      <w:pPr>
        <w:pStyle w:val="ListParagraph"/>
        <w:numPr>
          <w:ilvl w:val="0"/>
          <w:numId w:val="8"/>
        </w:numPr>
        <w:rPr>
          <w:rFonts w:asciiTheme="majorHAnsi" w:hAnsiTheme="majorHAnsi" w:cstheme="majorHAnsi"/>
        </w:rPr>
      </w:pPr>
      <w:r>
        <w:rPr>
          <w:rFonts w:asciiTheme="majorHAnsi" w:hAnsiTheme="majorHAnsi" w:cstheme="majorHAnsi"/>
        </w:rPr>
        <w:t xml:space="preserve">USWFW: Monarch Butterfly. </w:t>
      </w:r>
      <w:r w:rsidRPr="007675C8">
        <w:rPr>
          <w:rFonts w:asciiTheme="majorHAnsi" w:hAnsiTheme="majorHAnsi" w:cstheme="majorHAnsi"/>
        </w:rPr>
        <w:t>https://www.fws.gov/savethemonarch/ssa.html</w:t>
      </w:r>
      <w:r>
        <w:rPr>
          <w:rFonts w:asciiTheme="majorHAnsi" w:hAnsiTheme="majorHAnsi" w:cstheme="majorHAnsi"/>
        </w:rPr>
        <w:t>. Accessed 28-Feb-2021.</w:t>
      </w:r>
    </w:p>
    <w:p w14:paraId="403AF098" w14:textId="77777777" w:rsidR="009C032C" w:rsidRPr="00CA0E83" w:rsidRDefault="009C032C" w:rsidP="009C032C">
      <w:pPr>
        <w:pStyle w:val="ListParagraph"/>
        <w:numPr>
          <w:ilvl w:val="0"/>
          <w:numId w:val="8"/>
        </w:numPr>
        <w:rPr>
          <w:rFonts w:asciiTheme="majorHAnsi" w:hAnsiTheme="majorHAnsi" w:cstheme="majorHAnsi"/>
        </w:rPr>
      </w:pPr>
      <w:bookmarkStart w:id="0" w:name="_Ref30510034"/>
      <w:r w:rsidRPr="00CA0E83">
        <w:rPr>
          <w:rFonts w:asciiTheme="majorHAnsi" w:hAnsiTheme="majorHAnsi" w:cstheme="majorHAnsi"/>
        </w:rPr>
        <w:t>Vane-Wright,</w:t>
      </w:r>
      <w:r>
        <w:rPr>
          <w:rFonts w:asciiTheme="majorHAnsi" w:hAnsiTheme="majorHAnsi" w:cstheme="majorHAnsi"/>
        </w:rPr>
        <w:t xml:space="preserve"> R.I. (1993).</w:t>
      </w:r>
      <w:r w:rsidRPr="00CA0E83">
        <w:rPr>
          <w:rFonts w:asciiTheme="majorHAnsi" w:hAnsiTheme="majorHAnsi" w:cstheme="majorHAnsi"/>
        </w:rPr>
        <w:t xml:space="preserve"> The Columbus Hypothesis: An explanation for the dramatic 19</w:t>
      </w:r>
      <w:r w:rsidRPr="00CA0E83">
        <w:rPr>
          <w:rFonts w:asciiTheme="majorHAnsi" w:hAnsiTheme="majorHAnsi" w:cstheme="majorHAnsi"/>
          <w:vertAlign w:val="superscript"/>
        </w:rPr>
        <w:t>th</w:t>
      </w:r>
      <w:r w:rsidRPr="00CA0E83">
        <w:rPr>
          <w:rFonts w:asciiTheme="majorHAnsi" w:hAnsiTheme="majorHAnsi" w:cstheme="majorHAnsi"/>
        </w:rPr>
        <w:t xml:space="preserve"> century range expansion of the monarch butterfly</w:t>
      </w:r>
      <w:r>
        <w:rPr>
          <w:rFonts w:asciiTheme="majorHAnsi" w:hAnsiTheme="majorHAnsi" w:cstheme="majorHAnsi"/>
        </w:rPr>
        <w:t xml:space="preserve">. </w:t>
      </w:r>
      <w:r w:rsidRPr="00CA0E83">
        <w:rPr>
          <w:rFonts w:asciiTheme="majorHAnsi" w:hAnsiTheme="majorHAnsi" w:cstheme="majorHAnsi"/>
        </w:rPr>
        <w:t xml:space="preserve">Biology and Conservation of the Monarch Butterfly, S. B. Malcolm, M. P. Zalucki </w:t>
      </w:r>
      <w:r>
        <w:rPr>
          <w:rFonts w:asciiTheme="majorHAnsi" w:hAnsiTheme="majorHAnsi" w:cstheme="majorHAnsi"/>
        </w:rPr>
        <w:t>(</w:t>
      </w:r>
      <w:r w:rsidRPr="00CA0E83">
        <w:rPr>
          <w:rFonts w:asciiTheme="majorHAnsi" w:hAnsiTheme="majorHAnsi" w:cstheme="majorHAnsi"/>
        </w:rPr>
        <w:t>Eds.</w:t>
      </w:r>
      <w:r>
        <w:rPr>
          <w:rFonts w:asciiTheme="majorHAnsi" w:hAnsiTheme="majorHAnsi" w:cstheme="majorHAnsi"/>
        </w:rPr>
        <w:t xml:space="preserve">), </w:t>
      </w:r>
      <w:r w:rsidRPr="00CA0E83">
        <w:rPr>
          <w:rFonts w:asciiTheme="majorHAnsi" w:hAnsiTheme="majorHAnsi" w:cstheme="majorHAnsi"/>
        </w:rPr>
        <w:t>pp. 179-187</w:t>
      </w:r>
      <w:r>
        <w:rPr>
          <w:rFonts w:asciiTheme="majorHAnsi" w:hAnsiTheme="majorHAnsi" w:cstheme="majorHAnsi"/>
        </w:rPr>
        <w:t>.</w:t>
      </w:r>
      <w:r w:rsidRPr="00CA0E83">
        <w:rPr>
          <w:rFonts w:asciiTheme="majorHAnsi" w:hAnsiTheme="majorHAnsi" w:cstheme="majorHAnsi"/>
        </w:rPr>
        <w:t xml:space="preserve"> Natural History Museum of Los Angeles County.</w:t>
      </w:r>
      <w:bookmarkEnd w:id="0"/>
    </w:p>
    <w:p w14:paraId="302CC6F2" w14:textId="77777777" w:rsidR="009C032C" w:rsidRPr="00535421" w:rsidRDefault="009C032C" w:rsidP="009C032C">
      <w:pPr>
        <w:pStyle w:val="ListParagraph"/>
        <w:numPr>
          <w:ilvl w:val="0"/>
          <w:numId w:val="8"/>
        </w:numPr>
        <w:rPr>
          <w:rFonts w:asciiTheme="majorHAnsi" w:hAnsiTheme="majorHAnsi" w:cstheme="majorHAnsi"/>
        </w:rPr>
      </w:pPr>
      <w:proofErr w:type="spellStart"/>
      <w:r w:rsidRPr="00535421">
        <w:rPr>
          <w:rFonts w:asciiTheme="majorHAnsi" w:hAnsiTheme="majorHAnsi" w:cstheme="majorHAnsi"/>
        </w:rPr>
        <w:t>Talla</w:t>
      </w:r>
      <w:proofErr w:type="spellEnd"/>
      <w:r w:rsidRPr="00535421">
        <w:rPr>
          <w:rFonts w:asciiTheme="majorHAnsi" w:hAnsiTheme="majorHAnsi" w:cstheme="majorHAnsi"/>
        </w:rPr>
        <w:t xml:space="preserve">, V., Pierce, A.A., Adams, K.L., de Man, T.J.B., </w:t>
      </w:r>
      <w:proofErr w:type="spellStart"/>
      <w:r w:rsidRPr="00535421">
        <w:rPr>
          <w:rFonts w:asciiTheme="majorHAnsi" w:hAnsiTheme="majorHAnsi" w:cstheme="majorHAnsi"/>
        </w:rPr>
        <w:t>Nallu</w:t>
      </w:r>
      <w:proofErr w:type="spellEnd"/>
      <w:r w:rsidRPr="00535421">
        <w:rPr>
          <w:rFonts w:asciiTheme="majorHAnsi" w:hAnsiTheme="majorHAnsi" w:cstheme="majorHAnsi"/>
        </w:rPr>
        <w:t xml:space="preserve">, S., </w:t>
      </w:r>
      <w:proofErr w:type="spellStart"/>
      <w:r w:rsidRPr="00535421">
        <w:rPr>
          <w:rFonts w:asciiTheme="majorHAnsi" w:hAnsiTheme="majorHAnsi" w:cstheme="majorHAnsi"/>
        </w:rPr>
        <w:t>Villablanca</w:t>
      </w:r>
      <w:proofErr w:type="spellEnd"/>
      <w:r w:rsidRPr="00535421">
        <w:rPr>
          <w:rFonts w:asciiTheme="majorHAnsi" w:hAnsiTheme="majorHAnsi" w:cstheme="majorHAnsi"/>
        </w:rPr>
        <w:t xml:space="preserve">, F.X., </w:t>
      </w:r>
      <w:r w:rsidRPr="00535421">
        <w:rPr>
          <w:rFonts w:asciiTheme="majorHAnsi" w:hAnsiTheme="majorHAnsi" w:cstheme="majorHAnsi"/>
          <w:i/>
          <w:iCs/>
        </w:rPr>
        <w:t>et al.</w:t>
      </w:r>
      <w:r w:rsidRPr="00535421">
        <w:rPr>
          <w:rFonts w:asciiTheme="majorHAnsi" w:hAnsiTheme="majorHAnsi" w:cstheme="majorHAnsi"/>
        </w:rPr>
        <w:t xml:space="preserve"> (2020). Genomic evidence for gene flow between monarchs with divergent migratory phenotypes and flight performance. </w:t>
      </w:r>
      <w:r w:rsidRPr="00535421">
        <w:rPr>
          <w:rFonts w:asciiTheme="majorHAnsi" w:hAnsiTheme="majorHAnsi" w:cstheme="majorHAnsi"/>
          <w:i/>
          <w:iCs/>
        </w:rPr>
        <w:t>Mol. Ecol.</w:t>
      </w:r>
      <w:r w:rsidRPr="00535421">
        <w:rPr>
          <w:rFonts w:asciiTheme="majorHAnsi" w:hAnsiTheme="majorHAnsi" w:cstheme="majorHAnsi"/>
        </w:rPr>
        <w:t>, 29, 2567–2582.</w:t>
      </w:r>
    </w:p>
    <w:p w14:paraId="5D6BED69" w14:textId="77777777" w:rsidR="009C032C" w:rsidRPr="00AC3819" w:rsidRDefault="009C032C" w:rsidP="009C032C">
      <w:pPr>
        <w:pStyle w:val="ListParagraph"/>
        <w:numPr>
          <w:ilvl w:val="0"/>
          <w:numId w:val="8"/>
        </w:numPr>
        <w:rPr>
          <w:rFonts w:asciiTheme="majorHAnsi" w:eastAsia="Times New Roman" w:hAnsiTheme="majorHAnsi" w:cstheme="majorHAnsi"/>
        </w:rPr>
      </w:pPr>
      <w:r w:rsidRPr="00535421">
        <w:rPr>
          <w:rFonts w:asciiTheme="majorHAnsi" w:eastAsia="Times New Roman" w:hAnsiTheme="majorHAnsi" w:cstheme="majorHAnsi"/>
        </w:rPr>
        <w:lastRenderedPageBreak/>
        <w:t xml:space="preserve">Vander </w:t>
      </w:r>
      <w:proofErr w:type="spellStart"/>
      <w:r w:rsidRPr="00535421">
        <w:rPr>
          <w:rFonts w:asciiTheme="majorHAnsi" w:eastAsia="Times New Roman" w:hAnsiTheme="majorHAnsi" w:cstheme="majorHAnsi"/>
        </w:rPr>
        <w:t>Zanden</w:t>
      </w:r>
      <w:proofErr w:type="spellEnd"/>
      <w:r w:rsidRPr="00535421">
        <w:rPr>
          <w:rFonts w:asciiTheme="majorHAnsi" w:eastAsia="Times New Roman" w:hAnsiTheme="majorHAnsi" w:cstheme="majorHAnsi"/>
        </w:rPr>
        <w:t xml:space="preserve">, H.B., Chaffee, C.L., González-Rodríguez, A., Flockhart, D.T.T., Norris, D.R. &amp; Wayne, M.L. (2018). Alternate migration strategies of eastern monarch butterflies revealed by stable isotopes. </w:t>
      </w:r>
      <w:r w:rsidRPr="00535421">
        <w:rPr>
          <w:rFonts w:asciiTheme="majorHAnsi" w:eastAsia="Times New Roman" w:hAnsiTheme="majorHAnsi" w:cstheme="majorHAnsi"/>
          <w:i/>
          <w:iCs/>
        </w:rPr>
        <w:t>Animal Migration</w:t>
      </w:r>
      <w:r w:rsidRPr="00535421">
        <w:rPr>
          <w:rFonts w:asciiTheme="majorHAnsi" w:eastAsia="Times New Roman" w:hAnsiTheme="majorHAnsi" w:cstheme="majorHAnsi"/>
        </w:rPr>
        <w:t>, 5, 74–83.</w:t>
      </w:r>
    </w:p>
    <w:p w14:paraId="107FBD86" w14:textId="5C6B4E00" w:rsidR="009C032C" w:rsidRDefault="009C032C" w:rsidP="009C032C">
      <w:pPr>
        <w:pStyle w:val="ListParagraph"/>
        <w:numPr>
          <w:ilvl w:val="0"/>
          <w:numId w:val="8"/>
        </w:numPr>
        <w:rPr>
          <w:rFonts w:asciiTheme="majorHAnsi" w:eastAsia="Times New Roman" w:hAnsiTheme="majorHAnsi" w:cstheme="majorHAnsi"/>
        </w:rPr>
      </w:pPr>
      <w:r w:rsidRPr="00CA0E83">
        <w:rPr>
          <w:rFonts w:asciiTheme="majorHAnsi" w:eastAsia="Times New Roman" w:hAnsiTheme="majorHAnsi" w:cstheme="majorHAnsi"/>
        </w:rPr>
        <w:t xml:space="preserve">Wassenaar, L.I. &amp; Hobson, A. (1998). Natal origins of migratory monarch butterflies at wintering colonies in Mexico: new isotopic evidence. </w:t>
      </w:r>
      <w:r w:rsidRPr="00CA0E83">
        <w:rPr>
          <w:rFonts w:asciiTheme="majorHAnsi" w:eastAsia="Times New Roman" w:hAnsiTheme="majorHAnsi" w:cstheme="majorHAnsi"/>
          <w:i/>
          <w:iCs/>
        </w:rPr>
        <w:t>Proc. Natl. Acad. Sci. U. S. A.</w:t>
      </w:r>
      <w:r w:rsidRPr="00CA0E83">
        <w:rPr>
          <w:rFonts w:asciiTheme="majorHAnsi" w:eastAsia="Times New Roman" w:hAnsiTheme="majorHAnsi" w:cstheme="majorHAnsi"/>
        </w:rPr>
        <w:t>, 95, 15436–15439.</w:t>
      </w:r>
    </w:p>
    <w:p w14:paraId="1B9C2F9E" w14:textId="7C71BA38" w:rsidR="00D10CEA" w:rsidRDefault="00D10CEA" w:rsidP="009C032C">
      <w:pPr>
        <w:pStyle w:val="ListParagraph"/>
        <w:numPr>
          <w:ilvl w:val="0"/>
          <w:numId w:val="8"/>
        </w:numPr>
        <w:rPr>
          <w:rFonts w:asciiTheme="majorHAnsi" w:eastAsia="Times New Roman" w:hAnsiTheme="majorHAnsi" w:cstheme="majorHAnsi"/>
        </w:rPr>
      </w:pPr>
      <w:r>
        <w:rPr>
          <w:rFonts w:asciiTheme="majorHAnsi" w:eastAsia="Times New Roman" w:hAnsiTheme="majorHAnsi" w:cstheme="majorHAnsi"/>
        </w:rPr>
        <w:t>Wells, S.M., Pyle, R.M. &amp; Collins, N.M. (1983). The IUCN Invertebrate Red Data Book. IUCN, Gland, Switzerland and Cambridge, UK.</w:t>
      </w:r>
    </w:p>
    <w:p w14:paraId="0F967222" w14:textId="77777777" w:rsidR="009C032C" w:rsidRDefault="009C032C" w:rsidP="009C032C">
      <w:pPr>
        <w:pStyle w:val="ListParagraph"/>
        <w:numPr>
          <w:ilvl w:val="0"/>
          <w:numId w:val="8"/>
        </w:numPr>
        <w:rPr>
          <w:rFonts w:asciiTheme="majorHAnsi" w:eastAsia="Times New Roman" w:hAnsiTheme="majorHAnsi" w:cstheme="majorHAnsi"/>
        </w:rPr>
      </w:pPr>
      <w:r w:rsidRPr="00CA0E83">
        <w:rPr>
          <w:rFonts w:asciiTheme="majorHAnsi" w:eastAsia="Times New Roman" w:hAnsiTheme="majorHAnsi" w:cstheme="majorHAnsi"/>
        </w:rPr>
        <w:t xml:space="preserve">Western Association of Fish and Wildlife Agencies. (2019). Western monarch butterfly conservation plan. </w:t>
      </w:r>
      <w:hyperlink r:id="rId6" w:history="1">
        <w:r w:rsidRPr="00CA0E83">
          <w:rPr>
            <w:rStyle w:val="Hyperlink"/>
            <w:rFonts w:asciiTheme="majorHAnsi" w:eastAsia="Times New Roman" w:hAnsiTheme="majorHAnsi" w:cstheme="majorHAnsi"/>
          </w:rPr>
          <w:t>WMBCP</w:t>
        </w:r>
      </w:hyperlink>
      <w:r w:rsidRPr="00CA0E83">
        <w:rPr>
          <w:rFonts w:asciiTheme="majorHAnsi" w:eastAsia="Times New Roman" w:hAnsiTheme="majorHAnsi" w:cstheme="majorHAnsi"/>
        </w:rPr>
        <w:t>.</w:t>
      </w:r>
    </w:p>
    <w:p w14:paraId="19A53B86" w14:textId="72A103D3" w:rsidR="009C032C" w:rsidRPr="007675C8" w:rsidRDefault="009C032C" w:rsidP="009C032C">
      <w:pPr>
        <w:pStyle w:val="ListParagraph"/>
        <w:numPr>
          <w:ilvl w:val="0"/>
          <w:numId w:val="8"/>
        </w:numPr>
        <w:rPr>
          <w:rFonts w:asciiTheme="majorHAnsi" w:eastAsia="Times New Roman" w:hAnsiTheme="majorHAnsi" w:cstheme="majorHAnsi"/>
        </w:rPr>
      </w:pPr>
      <w:r w:rsidRPr="007675C8">
        <w:rPr>
          <w:rFonts w:asciiTheme="majorHAnsi" w:eastAsia="Times New Roman" w:hAnsiTheme="majorHAnsi" w:cstheme="majorHAnsi"/>
        </w:rPr>
        <w:t xml:space="preserve">Woodson, R.E. (1954). The North American species of </w:t>
      </w:r>
      <w:r w:rsidRPr="007675C8">
        <w:rPr>
          <w:rFonts w:asciiTheme="majorHAnsi" w:eastAsia="Times New Roman" w:hAnsiTheme="majorHAnsi" w:cstheme="majorHAnsi"/>
          <w:i/>
        </w:rPr>
        <w:t>Asclepias</w:t>
      </w:r>
      <w:r w:rsidRPr="007675C8">
        <w:rPr>
          <w:rFonts w:asciiTheme="majorHAnsi" w:eastAsia="Times New Roman" w:hAnsiTheme="majorHAnsi" w:cstheme="majorHAnsi"/>
        </w:rPr>
        <w:t xml:space="preserve"> L. </w:t>
      </w:r>
      <w:r w:rsidRPr="007675C8">
        <w:rPr>
          <w:rFonts w:asciiTheme="majorHAnsi" w:eastAsia="Times New Roman" w:hAnsiTheme="majorHAnsi" w:cstheme="majorHAnsi"/>
          <w:i/>
          <w:iCs/>
        </w:rPr>
        <w:t>Ann. Mo. Bot. Gard.</w:t>
      </w:r>
      <w:r w:rsidRPr="007675C8">
        <w:rPr>
          <w:rFonts w:asciiTheme="majorHAnsi" w:eastAsia="Times New Roman" w:hAnsiTheme="majorHAnsi" w:cstheme="majorHAnsi"/>
        </w:rPr>
        <w:t>, 41, 1–211.</w:t>
      </w:r>
    </w:p>
    <w:p w14:paraId="261CB93A" w14:textId="64114F67" w:rsidR="007675C8" w:rsidRPr="007675C8" w:rsidRDefault="007675C8" w:rsidP="007675C8">
      <w:pPr>
        <w:pStyle w:val="ListParagraph"/>
        <w:numPr>
          <w:ilvl w:val="0"/>
          <w:numId w:val="8"/>
        </w:numPr>
        <w:rPr>
          <w:rFonts w:asciiTheme="majorHAnsi" w:hAnsiTheme="majorHAnsi" w:cstheme="majorHAnsi"/>
        </w:rPr>
      </w:pPr>
      <w:r w:rsidRPr="007675C8">
        <w:rPr>
          <w:rFonts w:asciiTheme="majorHAnsi" w:hAnsiTheme="majorHAnsi" w:cstheme="majorHAnsi"/>
          <w:color w:val="161616"/>
          <w:shd w:val="clear" w:color="auto" w:fill="FFFFFF"/>
        </w:rPr>
        <w:t>Xerces Society 2021. Western Monarch Thanksgiving Count Data, 1997-2020. Available at www.westernmonarchcount.org. Accessed 28-Feb-2021.</w:t>
      </w:r>
    </w:p>
    <w:p w14:paraId="72E94DDB" w14:textId="77777777" w:rsidR="009C032C" w:rsidRDefault="009C032C" w:rsidP="009C032C">
      <w:pPr>
        <w:pStyle w:val="ListParagraph"/>
        <w:numPr>
          <w:ilvl w:val="0"/>
          <w:numId w:val="8"/>
        </w:numPr>
        <w:rPr>
          <w:rFonts w:asciiTheme="majorHAnsi" w:eastAsia="Times New Roman" w:hAnsiTheme="majorHAnsi" w:cstheme="majorHAnsi"/>
        </w:rPr>
      </w:pPr>
      <w:r w:rsidRPr="00692528">
        <w:rPr>
          <w:rFonts w:asciiTheme="majorHAnsi" w:eastAsia="Times New Roman" w:hAnsiTheme="majorHAnsi" w:cstheme="majorHAnsi"/>
        </w:rPr>
        <w:t xml:space="preserve">Yang, L.H., Ostrovsky, D., Rogers, M.C. &amp; Welker, J.M. (2016). Intra-population variation in the natal origins and wing morphology of overwintering western monarch butterflies Danaus plexippus. </w:t>
      </w:r>
      <w:proofErr w:type="spellStart"/>
      <w:r w:rsidRPr="00692528">
        <w:rPr>
          <w:rFonts w:asciiTheme="majorHAnsi" w:eastAsia="Times New Roman" w:hAnsiTheme="majorHAnsi" w:cstheme="majorHAnsi"/>
          <w:i/>
          <w:iCs/>
        </w:rPr>
        <w:t>Ecography</w:t>
      </w:r>
      <w:proofErr w:type="spellEnd"/>
      <w:r w:rsidRPr="00692528">
        <w:rPr>
          <w:rFonts w:asciiTheme="majorHAnsi" w:eastAsia="Times New Roman" w:hAnsiTheme="majorHAnsi" w:cstheme="majorHAnsi"/>
          <w:i/>
          <w:iCs/>
        </w:rPr>
        <w:t xml:space="preserve"> </w:t>
      </w:r>
      <w:r w:rsidRPr="00692528">
        <w:rPr>
          <w:rFonts w:asciiTheme="majorHAnsi" w:eastAsia="Times New Roman" w:hAnsiTheme="majorHAnsi" w:cstheme="majorHAnsi"/>
        </w:rPr>
        <w:t>, 39, 998–1007.</w:t>
      </w:r>
    </w:p>
    <w:p w14:paraId="30D8B83A" w14:textId="77777777" w:rsidR="009C032C" w:rsidRPr="00692528" w:rsidRDefault="009C032C" w:rsidP="009C032C">
      <w:pPr>
        <w:pStyle w:val="ListParagraph"/>
        <w:numPr>
          <w:ilvl w:val="0"/>
          <w:numId w:val="8"/>
        </w:numPr>
        <w:rPr>
          <w:rFonts w:asciiTheme="majorHAnsi" w:eastAsia="Times New Roman" w:hAnsiTheme="majorHAnsi" w:cstheme="majorHAnsi"/>
        </w:rPr>
      </w:pPr>
      <w:r w:rsidRPr="00692528">
        <w:rPr>
          <w:rFonts w:asciiTheme="majorHAnsi" w:eastAsia="Times New Roman" w:hAnsiTheme="majorHAnsi" w:cstheme="majorHAnsi"/>
        </w:rPr>
        <w:t xml:space="preserve">Zalucki, M.P. (1982). Temperature and rate of development in </w:t>
      </w:r>
      <w:r w:rsidRPr="00692528">
        <w:rPr>
          <w:rFonts w:asciiTheme="majorHAnsi" w:eastAsia="Times New Roman" w:hAnsiTheme="majorHAnsi" w:cstheme="majorHAnsi"/>
          <w:i/>
          <w:iCs/>
        </w:rPr>
        <w:t>Danaus plexippus L.</w:t>
      </w:r>
      <w:r w:rsidRPr="00692528">
        <w:rPr>
          <w:rFonts w:asciiTheme="majorHAnsi" w:eastAsia="Times New Roman" w:hAnsiTheme="majorHAnsi" w:cstheme="majorHAnsi"/>
        </w:rPr>
        <w:t xml:space="preserve"> and </w:t>
      </w:r>
      <w:r w:rsidRPr="00692528">
        <w:rPr>
          <w:rFonts w:asciiTheme="majorHAnsi" w:eastAsia="Times New Roman" w:hAnsiTheme="majorHAnsi" w:cstheme="majorHAnsi"/>
          <w:i/>
          <w:iCs/>
        </w:rPr>
        <w:t xml:space="preserve">D. </w:t>
      </w:r>
      <w:proofErr w:type="spellStart"/>
      <w:r w:rsidRPr="00692528">
        <w:rPr>
          <w:rFonts w:asciiTheme="majorHAnsi" w:eastAsia="Times New Roman" w:hAnsiTheme="majorHAnsi" w:cstheme="majorHAnsi"/>
          <w:i/>
          <w:iCs/>
        </w:rPr>
        <w:t>chrysippus</w:t>
      </w:r>
      <w:proofErr w:type="spellEnd"/>
      <w:r w:rsidRPr="00692528">
        <w:rPr>
          <w:rFonts w:asciiTheme="majorHAnsi" w:eastAsia="Times New Roman" w:hAnsiTheme="majorHAnsi" w:cstheme="majorHAnsi"/>
          <w:i/>
          <w:iCs/>
        </w:rPr>
        <w:t xml:space="preserve"> L.</w:t>
      </w:r>
      <w:r w:rsidRPr="00692528">
        <w:rPr>
          <w:rFonts w:asciiTheme="majorHAnsi" w:eastAsia="Times New Roman" w:hAnsiTheme="majorHAnsi" w:cstheme="majorHAnsi"/>
        </w:rPr>
        <w:t xml:space="preserve"> (Lepidoptera: Nymphalidae). </w:t>
      </w:r>
      <w:r w:rsidRPr="00692528">
        <w:rPr>
          <w:rFonts w:asciiTheme="majorHAnsi" w:eastAsia="Times New Roman" w:hAnsiTheme="majorHAnsi" w:cstheme="majorHAnsi"/>
          <w:i/>
          <w:iCs/>
        </w:rPr>
        <w:t>Aust. J. Entomol.</w:t>
      </w:r>
      <w:r w:rsidRPr="00692528">
        <w:rPr>
          <w:rFonts w:asciiTheme="majorHAnsi" w:eastAsia="Times New Roman" w:hAnsiTheme="majorHAnsi" w:cstheme="majorHAnsi"/>
        </w:rPr>
        <w:t>, 21, 241–246.</w:t>
      </w:r>
    </w:p>
    <w:p w14:paraId="1D221D7E" w14:textId="77777777" w:rsidR="00F23400" w:rsidRDefault="009C032C" w:rsidP="00F23400">
      <w:pPr>
        <w:pStyle w:val="ListParagraph"/>
        <w:numPr>
          <w:ilvl w:val="0"/>
          <w:numId w:val="8"/>
        </w:numPr>
        <w:rPr>
          <w:rFonts w:asciiTheme="majorHAnsi" w:eastAsia="Times New Roman" w:hAnsiTheme="majorHAnsi" w:cstheme="majorHAnsi"/>
        </w:rPr>
      </w:pPr>
      <w:r w:rsidRPr="00692528">
        <w:rPr>
          <w:rFonts w:asciiTheme="majorHAnsi" w:eastAsia="Times New Roman" w:hAnsiTheme="majorHAnsi" w:cstheme="majorHAnsi"/>
        </w:rPr>
        <w:t xml:space="preserve">Zalucki, M.P. &amp; Clarke, A.R. (2004). Monarchs across the Pacific: the Columbus hypothesis revisited. </w:t>
      </w:r>
      <w:r w:rsidRPr="00692528">
        <w:rPr>
          <w:rFonts w:asciiTheme="majorHAnsi" w:eastAsia="Times New Roman" w:hAnsiTheme="majorHAnsi" w:cstheme="majorHAnsi"/>
          <w:i/>
          <w:iCs/>
        </w:rPr>
        <w:t xml:space="preserve">Biol. J. Linn. Soc. </w:t>
      </w:r>
      <w:proofErr w:type="spellStart"/>
      <w:r w:rsidRPr="00692528">
        <w:rPr>
          <w:rFonts w:asciiTheme="majorHAnsi" w:eastAsia="Times New Roman" w:hAnsiTheme="majorHAnsi" w:cstheme="majorHAnsi"/>
          <w:i/>
          <w:iCs/>
        </w:rPr>
        <w:t>Lond</w:t>
      </w:r>
      <w:proofErr w:type="spellEnd"/>
      <w:r w:rsidRPr="00692528">
        <w:rPr>
          <w:rFonts w:asciiTheme="majorHAnsi" w:eastAsia="Times New Roman" w:hAnsiTheme="majorHAnsi" w:cstheme="majorHAnsi"/>
          <w:i/>
          <w:iCs/>
        </w:rPr>
        <w:t>.</w:t>
      </w:r>
      <w:r w:rsidRPr="00692528">
        <w:rPr>
          <w:rFonts w:asciiTheme="majorHAnsi" w:eastAsia="Times New Roman" w:hAnsiTheme="majorHAnsi" w:cstheme="majorHAnsi"/>
        </w:rPr>
        <w:t>, 82, 111–121.</w:t>
      </w:r>
    </w:p>
    <w:p w14:paraId="2AD1C545" w14:textId="7D859180" w:rsidR="00F23400" w:rsidRPr="00D63003" w:rsidRDefault="00F23400" w:rsidP="00D63003">
      <w:pPr>
        <w:pStyle w:val="ListParagraph"/>
        <w:numPr>
          <w:ilvl w:val="0"/>
          <w:numId w:val="8"/>
        </w:numPr>
        <w:rPr>
          <w:rFonts w:asciiTheme="majorHAnsi" w:eastAsia="Times New Roman" w:hAnsiTheme="majorHAnsi" w:cstheme="majorHAnsi"/>
        </w:rPr>
      </w:pPr>
      <w:r w:rsidRPr="00F23400">
        <w:rPr>
          <w:rFonts w:asciiTheme="majorHAnsi" w:hAnsiTheme="majorHAnsi" w:cstheme="majorHAnsi"/>
        </w:rPr>
        <w:t xml:space="preserve">Zalucki, M.P. &amp; W.A. Rochester. (1999). Estimating the effect of climate on the distribution and abundance on </w:t>
      </w:r>
      <w:r w:rsidRPr="00F23400">
        <w:rPr>
          <w:rFonts w:asciiTheme="majorHAnsi" w:hAnsiTheme="majorHAnsi" w:cstheme="majorHAnsi"/>
          <w:i/>
          <w:iCs/>
        </w:rPr>
        <w:t>Danaus plexippus</w:t>
      </w:r>
      <w:r w:rsidRPr="00F23400">
        <w:rPr>
          <w:rFonts w:asciiTheme="majorHAnsi" w:hAnsiTheme="majorHAnsi" w:cstheme="majorHAnsi"/>
        </w:rPr>
        <w:t xml:space="preserve">: A tale of two continents. In </w:t>
      </w:r>
      <w:proofErr w:type="spellStart"/>
      <w:r w:rsidRPr="00F23400">
        <w:rPr>
          <w:rFonts w:asciiTheme="majorHAnsi" w:hAnsiTheme="majorHAnsi" w:cstheme="majorHAnsi"/>
        </w:rPr>
        <w:t>Hoth</w:t>
      </w:r>
      <w:proofErr w:type="spellEnd"/>
      <w:r w:rsidRPr="00F23400">
        <w:rPr>
          <w:rFonts w:asciiTheme="majorHAnsi" w:hAnsiTheme="majorHAnsi" w:cstheme="majorHAnsi"/>
        </w:rPr>
        <w:t xml:space="preserve">, J., Merino, L., </w:t>
      </w:r>
      <w:proofErr w:type="spellStart"/>
      <w:r w:rsidRPr="00F23400">
        <w:rPr>
          <w:rFonts w:asciiTheme="majorHAnsi" w:hAnsiTheme="majorHAnsi" w:cstheme="majorHAnsi"/>
        </w:rPr>
        <w:t>Oberhauser</w:t>
      </w:r>
      <w:proofErr w:type="spellEnd"/>
      <w:r w:rsidRPr="00F23400">
        <w:rPr>
          <w:rFonts w:asciiTheme="majorHAnsi" w:hAnsiTheme="majorHAnsi" w:cstheme="majorHAnsi"/>
        </w:rPr>
        <w:t xml:space="preserve">, K. </w:t>
      </w:r>
      <w:proofErr w:type="spellStart"/>
      <w:r w:rsidRPr="00F23400">
        <w:rPr>
          <w:rFonts w:asciiTheme="majorHAnsi" w:hAnsiTheme="majorHAnsi" w:cstheme="majorHAnsi"/>
        </w:rPr>
        <w:t>Pisanty</w:t>
      </w:r>
      <w:proofErr w:type="spellEnd"/>
      <w:r w:rsidRPr="00F23400">
        <w:rPr>
          <w:rFonts w:asciiTheme="majorHAnsi" w:hAnsiTheme="majorHAnsi" w:cstheme="majorHAnsi"/>
        </w:rPr>
        <w:t xml:space="preserve">, I., Price, S. &amp; Wilkinson, T. (Eds.), </w:t>
      </w:r>
      <w:r w:rsidRPr="00F23400">
        <w:rPr>
          <w:rFonts w:asciiTheme="majorHAnsi" w:hAnsiTheme="majorHAnsi" w:cstheme="majorHAnsi"/>
          <w:color w:val="2E2E2E"/>
          <w:shd w:val="clear" w:color="auto" w:fill="FFFFFF"/>
        </w:rPr>
        <w:t>North American Conference on the Monarch Butterfly. Canada: Commission for Environmental Cooperation.</w:t>
      </w:r>
      <w:r>
        <w:rPr>
          <w:rFonts w:asciiTheme="majorHAnsi" w:hAnsiTheme="majorHAnsi" w:cstheme="majorHAnsi"/>
          <w:color w:val="2E2E2E"/>
          <w:shd w:val="clear" w:color="auto" w:fill="FFFFFF"/>
        </w:rPr>
        <w:t xml:space="preserve"> </w:t>
      </w:r>
      <w:r w:rsidRPr="00F23400">
        <w:rPr>
          <w:rFonts w:asciiTheme="majorHAnsi" w:hAnsiTheme="majorHAnsi" w:cstheme="majorHAnsi"/>
        </w:rPr>
        <w:t>pp 151-163.</w:t>
      </w:r>
    </w:p>
    <w:p w14:paraId="3E342287" w14:textId="77777777" w:rsidR="00D10CEA" w:rsidRDefault="00D63003" w:rsidP="00D10CEA">
      <w:pPr>
        <w:pStyle w:val="ListParagraph"/>
        <w:numPr>
          <w:ilvl w:val="0"/>
          <w:numId w:val="8"/>
        </w:numPr>
        <w:rPr>
          <w:rFonts w:asciiTheme="majorHAnsi" w:eastAsia="Times New Roman" w:hAnsiTheme="majorHAnsi" w:cstheme="majorHAnsi"/>
        </w:rPr>
      </w:pPr>
      <w:r>
        <w:rPr>
          <w:rFonts w:asciiTheme="majorHAnsi" w:hAnsiTheme="majorHAnsi" w:cstheme="majorHAnsi"/>
        </w:rPr>
        <w:t xml:space="preserve">Zalucki, M.P., Brower, L.P., Malcolm, S.B. &amp; B.H. </w:t>
      </w:r>
      <w:proofErr w:type="spellStart"/>
      <w:r>
        <w:rPr>
          <w:rFonts w:asciiTheme="majorHAnsi" w:hAnsiTheme="majorHAnsi" w:cstheme="majorHAnsi"/>
        </w:rPr>
        <w:t>Slager</w:t>
      </w:r>
      <w:proofErr w:type="spellEnd"/>
      <w:r>
        <w:rPr>
          <w:rFonts w:asciiTheme="majorHAnsi" w:hAnsiTheme="majorHAnsi" w:cstheme="majorHAnsi"/>
        </w:rPr>
        <w:t xml:space="preserve">. (2015). Estimating the climate signal in monarch population declines. </w:t>
      </w:r>
      <w:r w:rsidRPr="00692528">
        <w:rPr>
          <w:rFonts w:asciiTheme="majorHAnsi" w:eastAsia="Times New Roman" w:hAnsiTheme="majorHAnsi" w:cstheme="majorHAnsi"/>
        </w:rPr>
        <w:t xml:space="preserve">In </w:t>
      </w:r>
      <w:proofErr w:type="spellStart"/>
      <w:r w:rsidRPr="00692528">
        <w:rPr>
          <w:rFonts w:asciiTheme="majorHAnsi" w:eastAsia="Times New Roman" w:hAnsiTheme="majorHAnsi" w:cstheme="majorHAnsi"/>
        </w:rPr>
        <w:t>Oberhauser</w:t>
      </w:r>
      <w:proofErr w:type="spellEnd"/>
      <w:r w:rsidRPr="00692528">
        <w:rPr>
          <w:rFonts w:asciiTheme="majorHAnsi" w:eastAsia="Times New Roman" w:hAnsiTheme="majorHAnsi" w:cstheme="majorHAnsi"/>
        </w:rPr>
        <w:t xml:space="preserve">, K.S., Nail, K.R. &amp; </w:t>
      </w:r>
      <w:proofErr w:type="spellStart"/>
      <w:r w:rsidRPr="00692528">
        <w:rPr>
          <w:rFonts w:asciiTheme="majorHAnsi" w:eastAsia="Times New Roman" w:hAnsiTheme="majorHAnsi" w:cstheme="majorHAnsi"/>
        </w:rPr>
        <w:t>Altizer</w:t>
      </w:r>
      <w:proofErr w:type="spellEnd"/>
      <w:r w:rsidRPr="00692528">
        <w:rPr>
          <w:rFonts w:asciiTheme="majorHAnsi" w:eastAsia="Times New Roman" w:hAnsiTheme="majorHAnsi" w:cstheme="majorHAnsi"/>
        </w:rPr>
        <w:t xml:space="preserve">, S., (Eds.), </w:t>
      </w:r>
      <w:r w:rsidRPr="00692528">
        <w:rPr>
          <w:rFonts w:asciiTheme="majorHAnsi" w:eastAsia="Times New Roman" w:hAnsiTheme="majorHAnsi" w:cstheme="majorHAnsi"/>
          <w:i/>
        </w:rPr>
        <w:t>Monarchs in a Changing World: Biology and Conservation of an Iconic Butterfly</w:t>
      </w:r>
      <w:r w:rsidRPr="00692528">
        <w:rPr>
          <w:rFonts w:asciiTheme="majorHAnsi" w:eastAsia="Times New Roman" w:hAnsiTheme="majorHAnsi" w:cstheme="majorHAnsi"/>
        </w:rPr>
        <w:t xml:space="preserve">. pp </w:t>
      </w:r>
      <w:r>
        <w:rPr>
          <w:rFonts w:asciiTheme="majorHAnsi" w:eastAsia="Times New Roman" w:hAnsiTheme="majorHAnsi" w:cstheme="majorHAnsi"/>
        </w:rPr>
        <w:t>130-141</w:t>
      </w:r>
      <w:r w:rsidRPr="00692528">
        <w:rPr>
          <w:rFonts w:asciiTheme="majorHAnsi" w:eastAsia="Times New Roman" w:hAnsiTheme="majorHAnsi" w:cstheme="majorHAnsi"/>
        </w:rPr>
        <w:t>. Cornell University Press, Ithaca, NY</w:t>
      </w:r>
      <w:r w:rsidR="00D10CEA">
        <w:rPr>
          <w:rFonts w:asciiTheme="majorHAnsi" w:eastAsia="Times New Roman" w:hAnsiTheme="majorHAnsi" w:cstheme="majorHAnsi"/>
        </w:rPr>
        <w:t>.</w:t>
      </w:r>
    </w:p>
    <w:p w14:paraId="4DF76A81" w14:textId="33D6457A" w:rsidR="0087747B" w:rsidRPr="00D10CEA" w:rsidRDefault="00D10CEA" w:rsidP="00D10CEA">
      <w:pPr>
        <w:pStyle w:val="ListParagraph"/>
        <w:numPr>
          <w:ilvl w:val="0"/>
          <w:numId w:val="8"/>
        </w:numPr>
        <w:rPr>
          <w:rFonts w:asciiTheme="majorHAnsi" w:eastAsia="Times New Roman" w:hAnsiTheme="majorHAnsi" w:cstheme="majorHAnsi"/>
        </w:rPr>
      </w:pPr>
      <w:r w:rsidRPr="00D10CEA">
        <w:rPr>
          <w:rFonts w:asciiTheme="majorHAnsi" w:hAnsiTheme="majorHAnsi" w:cstheme="majorHAnsi"/>
        </w:rPr>
        <w:t>Z</w:t>
      </w:r>
      <w:r w:rsidRPr="00D10CEA">
        <w:rPr>
          <w:rFonts w:asciiTheme="majorHAnsi" w:hAnsiTheme="majorHAnsi" w:cstheme="majorHAnsi"/>
        </w:rPr>
        <w:t xml:space="preserve">han, S., Zhang, W., </w:t>
      </w:r>
      <w:proofErr w:type="spellStart"/>
      <w:r w:rsidRPr="00D10CEA">
        <w:rPr>
          <w:rFonts w:asciiTheme="majorHAnsi" w:hAnsiTheme="majorHAnsi" w:cstheme="majorHAnsi"/>
        </w:rPr>
        <w:t>Niitepõld</w:t>
      </w:r>
      <w:proofErr w:type="spellEnd"/>
      <w:r w:rsidRPr="00D10CEA">
        <w:rPr>
          <w:rFonts w:asciiTheme="majorHAnsi" w:hAnsiTheme="majorHAnsi" w:cstheme="majorHAnsi"/>
        </w:rPr>
        <w:t xml:space="preserve">, K., Hsu, J., </w:t>
      </w:r>
      <w:proofErr w:type="spellStart"/>
      <w:r w:rsidRPr="00D10CEA">
        <w:rPr>
          <w:rFonts w:asciiTheme="majorHAnsi" w:hAnsiTheme="majorHAnsi" w:cstheme="majorHAnsi"/>
        </w:rPr>
        <w:t>Haeger</w:t>
      </w:r>
      <w:proofErr w:type="spellEnd"/>
      <w:r w:rsidRPr="00D10CEA">
        <w:rPr>
          <w:rFonts w:asciiTheme="majorHAnsi" w:hAnsiTheme="majorHAnsi" w:cstheme="majorHAnsi"/>
        </w:rPr>
        <w:t xml:space="preserve">, J.F., Zalucki, M.P., </w:t>
      </w:r>
      <w:r w:rsidRPr="00D10CEA">
        <w:rPr>
          <w:rFonts w:asciiTheme="majorHAnsi" w:hAnsiTheme="majorHAnsi" w:cstheme="majorHAnsi"/>
          <w:i/>
          <w:iCs/>
        </w:rPr>
        <w:t>et al.</w:t>
      </w:r>
      <w:r w:rsidRPr="00D10CEA">
        <w:rPr>
          <w:rFonts w:asciiTheme="majorHAnsi" w:hAnsiTheme="majorHAnsi" w:cstheme="majorHAnsi"/>
        </w:rPr>
        <w:t xml:space="preserve"> (2014). The genetics of monarch butterfly migration and warning </w:t>
      </w:r>
      <w:proofErr w:type="spellStart"/>
      <w:r w:rsidRPr="00D10CEA">
        <w:rPr>
          <w:rFonts w:asciiTheme="majorHAnsi" w:hAnsiTheme="majorHAnsi" w:cstheme="majorHAnsi"/>
        </w:rPr>
        <w:t>colouration</w:t>
      </w:r>
      <w:proofErr w:type="spellEnd"/>
      <w:r w:rsidRPr="00D10CEA">
        <w:rPr>
          <w:rFonts w:asciiTheme="majorHAnsi" w:hAnsiTheme="majorHAnsi" w:cstheme="majorHAnsi"/>
        </w:rPr>
        <w:t xml:space="preserve">. </w:t>
      </w:r>
      <w:r w:rsidRPr="00D10CEA">
        <w:rPr>
          <w:rFonts w:asciiTheme="majorHAnsi" w:hAnsiTheme="majorHAnsi" w:cstheme="majorHAnsi"/>
          <w:i/>
          <w:iCs/>
        </w:rPr>
        <w:t>Nature</w:t>
      </w:r>
      <w:r w:rsidRPr="00D10CEA">
        <w:rPr>
          <w:rFonts w:asciiTheme="majorHAnsi" w:hAnsiTheme="majorHAnsi" w:cstheme="majorHAnsi"/>
        </w:rPr>
        <w:t>, 514, 317–321.</w:t>
      </w:r>
      <w:r w:rsidR="0087747B" w:rsidRPr="00D10CEA">
        <w:rPr>
          <w:rFonts w:asciiTheme="majorHAnsi" w:hAnsiTheme="majorHAnsi" w:cstheme="majorHAnsi"/>
        </w:rPr>
        <w:br w:type="page"/>
      </w:r>
    </w:p>
    <w:tbl>
      <w:tblPr>
        <w:tblpPr w:leftFromText="180" w:rightFromText="180" w:vertAnchor="text" w:horzAnchor="margin" w:tblpXSpec="center" w:tblpY="1355"/>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1"/>
        <w:gridCol w:w="2866"/>
        <w:gridCol w:w="1948"/>
        <w:gridCol w:w="3116"/>
        <w:gridCol w:w="19"/>
      </w:tblGrid>
      <w:tr w:rsidR="0087747B" w:rsidRPr="00105B46" w14:paraId="79F64CB2" w14:textId="77777777" w:rsidTr="00D10CEA">
        <w:trPr>
          <w:gridAfter w:val="1"/>
          <w:wAfter w:w="19" w:type="dxa"/>
        </w:trPr>
        <w:tc>
          <w:tcPr>
            <w:tcW w:w="1841" w:type="dxa"/>
            <w:vAlign w:val="center"/>
          </w:tcPr>
          <w:p w14:paraId="7AB2DF76" w14:textId="77777777" w:rsidR="0087747B" w:rsidRPr="00E75A66" w:rsidRDefault="0087747B" w:rsidP="00D10CEA">
            <w:pPr>
              <w:jc w:val="center"/>
              <w:rPr>
                <w:rFonts w:ascii="Arial" w:hAnsi="Arial" w:cs="Arial"/>
                <w:b/>
                <w:bCs/>
                <w:sz w:val="22"/>
                <w:szCs w:val="22"/>
              </w:rPr>
            </w:pPr>
            <w:r w:rsidRPr="00E75A66">
              <w:rPr>
                <w:rFonts w:ascii="Arial" w:hAnsi="Arial" w:cs="Arial"/>
                <w:b/>
                <w:bCs/>
                <w:sz w:val="22"/>
                <w:szCs w:val="22"/>
              </w:rPr>
              <w:lastRenderedPageBreak/>
              <w:t>Study</w:t>
            </w:r>
          </w:p>
        </w:tc>
        <w:tc>
          <w:tcPr>
            <w:tcW w:w="2866" w:type="dxa"/>
            <w:vAlign w:val="center"/>
          </w:tcPr>
          <w:p w14:paraId="3B339B84" w14:textId="77777777" w:rsidR="0087747B" w:rsidRPr="00E75A66" w:rsidRDefault="0087747B" w:rsidP="00D10CEA">
            <w:pPr>
              <w:jc w:val="center"/>
              <w:rPr>
                <w:rFonts w:ascii="Arial" w:hAnsi="Arial" w:cs="Arial"/>
                <w:b/>
                <w:bCs/>
                <w:sz w:val="22"/>
                <w:szCs w:val="22"/>
              </w:rPr>
            </w:pPr>
            <w:r w:rsidRPr="00E75A66">
              <w:rPr>
                <w:rFonts w:ascii="Arial" w:hAnsi="Arial" w:cs="Arial"/>
                <w:b/>
                <w:bCs/>
                <w:sz w:val="22"/>
                <w:szCs w:val="22"/>
              </w:rPr>
              <w:t>Number and Location of Monarchs Sampled</w:t>
            </w:r>
          </w:p>
        </w:tc>
        <w:tc>
          <w:tcPr>
            <w:tcW w:w="1948" w:type="dxa"/>
            <w:vAlign w:val="center"/>
          </w:tcPr>
          <w:p w14:paraId="45E1F54A" w14:textId="77777777" w:rsidR="0087747B" w:rsidRPr="00E75A66" w:rsidRDefault="0087747B" w:rsidP="00D10CEA">
            <w:pPr>
              <w:jc w:val="center"/>
              <w:rPr>
                <w:rFonts w:ascii="Arial" w:hAnsi="Arial" w:cs="Arial"/>
                <w:b/>
                <w:bCs/>
                <w:sz w:val="22"/>
                <w:szCs w:val="22"/>
              </w:rPr>
            </w:pPr>
            <w:r w:rsidRPr="00E75A66">
              <w:rPr>
                <w:rFonts w:ascii="Arial" w:hAnsi="Arial" w:cs="Arial"/>
                <w:b/>
                <w:bCs/>
                <w:sz w:val="22"/>
                <w:szCs w:val="22"/>
              </w:rPr>
              <w:t>Type of Sequencing / Number of Loci Analyzed</w:t>
            </w:r>
          </w:p>
        </w:tc>
        <w:tc>
          <w:tcPr>
            <w:tcW w:w="3116" w:type="dxa"/>
            <w:vAlign w:val="center"/>
          </w:tcPr>
          <w:p w14:paraId="088BE5A9" w14:textId="77777777" w:rsidR="0087747B" w:rsidRPr="00E75A66" w:rsidRDefault="0087747B" w:rsidP="00D10CEA">
            <w:pPr>
              <w:jc w:val="center"/>
              <w:rPr>
                <w:rFonts w:ascii="Arial" w:hAnsi="Arial" w:cs="Arial"/>
                <w:b/>
                <w:bCs/>
                <w:sz w:val="22"/>
                <w:szCs w:val="22"/>
              </w:rPr>
            </w:pPr>
            <w:r w:rsidRPr="00E75A66">
              <w:rPr>
                <w:rFonts w:ascii="Arial" w:hAnsi="Arial" w:cs="Arial"/>
                <w:b/>
                <w:bCs/>
                <w:sz w:val="22"/>
                <w:szCs w:val="22"/>
              </w:rPr>
              <w:t>Brief Summary of Findings</w:t>
            </w:r>
          </w:p>
        </w:tc>
      </w:tr>
      <w:tr w:rsidR="0087747B" w:rsidRPr="00105B46" w14:paraId="4D1DD0E1" w14:textId="77777777" w:rsidTr="00D10CEA">
        <w:trPr>
          <w:gridAfter w:val="1"/>
          <w:wAfter w:w="19" w:type="dxa"/>
        </w:trPr>
        <w:tc>
          <w:tcPr>
            <w:tcW w:w="1841" w:type="dxa"/>
            <w:vAlign w:val="center"/>
          </w:tcPr>
          <w:p w14:paraId="78E953BA" w14:textId="77777777" w:rsidR="0087747B" w:rsidRPr="00E75A66" w:rsidRDefault="0087747B" w:rsidP="00D10CEA">
            <w:pPr>
              <w:jc w:val="center"/>
              <w:rPr>
                <w:rFonts w:ascii="Arial" w:hAnsi="Arial" w:cs="Arial"/>
                <w:sz w:val="20"/>
                <w:szCs w:val="20"/>
              </w:rPr>
            </w:pPr>
            <w:r w:rsidRPr="00E75A66">
              <w:rPr>
                <w:rFonts w:ascii="Arial" w:hAnsi="Arial" w:cs="Arial"/>
                <w:sz w:val="20"/>
                <w:szCs w:val="20"/>
              </w:rPr>
              <w:t>Brower and Boyce (1991)</w:t>
            </w:r>
          </w:p>
        </w:tc>
        <w:tc>
          <w:tcPr>
            <w:tcW w:w="2866" w:type="dxa"/>
            <w:vAlign w:val="center"/>
          </w:tcPr>
          <w:p w14:paraId="2A3E0B92" w14:textId="77777777" w:rsidR="0087747B" w:rsidRPr="00E75A66" w:rsidRDefault="0087747B" w:rsidP="00D10CEA">
            <w:pPr>
              <w:jc w:val="center"/>
              <w:rPr>
                <w:rFonts w:ascii="Arial" w:hAnsi="Arial" w:cs="Arial"/>
                <w:b/>
                <w:bCs/>
                <w:sz w:val="20"/>
                <w:szCs w:val="20"/>
                <w:u w:val="single"/>
              </w:rPr>
            </w:pPr>
            <w:r w:rsidRPr="00E75A66">
              <w:rPr>
                <w:rFonts w:ascii="Arial" w:hAnsi="Arial" w:cs="Arial"/>
                <w:b/>
                <w:bCs/>
                <w:sz w:val="20"/>
                <w:szCs w:val="20"/>
                <w:u w:val="single"/>
              </w:rPr>
              <w:t>28 total:</w:t>
            </w:r>
          </w:p>
          <w:p w14:paraId="294EA367" w14:textId="77777777" w:rsidR="0087747B" w:rsidRPr="00E75A66" w:rsidRDefault="0087747B" w:rsidP="00D10CEA">
            <w:pPr>
              <w:pStyle w:val="ListParagraph"/>
              <w:numPr>
                <w:ilvl w:val="0"/>
                <w:numId w:val="2"/>
              </w:numPr>
              <w:rPr>
                <w:rFonts w:ascii="Arial" w:hAnsi="Arial" w:cs="Arial"/>
                <w:sz w:val="20"/>
                <w:szCs w:val="20"/>
              </w:rPr>
            </w:pPr>
            <w:r w:rsidRPr="00E75A66">
              <w:rPr>
                <w:rFonts w:ascii="Arial" w:hAnsi="Arial" w:cs="Arial"/>
                <w:b/>
                <w:bCs/>
                <w:sz w:val="20"/>
                <w:szCs w:val="20"/>
              </w:rPr>
              <w:t>12 eastern</w:t>
            </w:r>
            <w:r w:rsidRPr="00E75A66">
              <w:rPr>
                <w:rFonts w:ascii="Arial" w:hAnsi="Arial" w:cs="Arial"/>
                <w:sz w:val="20"/>
                <w:szCs w:val="20"/>
              </w:rPr>
              <w:t xml:space="preserve"> (Sierra </w:t>
            </w:r>
            <w:proofErr w:type="spellStart"/>
            <w:r w:rsidRPr="00E75A66">
              <w:rPr>
                <w:rFonts w:ascii="Arial" w:hAnsi="Arial" w:cs="Arial"/>
                <w:sz w:val="20"/>
                <w:szCs w:val="20"/>
              </w:rPr>
              <w:t>Chincua</w:t>
            </w:r>
            <w:proofErr w:type="spellEnd"/>
            <w:r w:rsidRPr="00E75A66">
              <w:rPr>
                <w:rFonts w:ascii="Arial" w:hAnsi="Arial" w:cs="Arial"/>
                <w:sz w:val="20"/>
                <w:szCs w:val="20"/>
              </w:rPr>
              <w:t>)</w:t>
            </w:r>
          </w:p>
          <w:p w14:paraId="48DF6535" w14:textId="77777777" w:rsidR="0087747B" w:rsidRPr="00E75A66" w:rsidRDefault="0087747B" w:rsidP="00D10CEA">
            <w:pPr>
              <w:pStyle w:val="ListParagraph"/>
              <w:numPr>
                <w:ilvl w:val="0"/>
                <w:numId w:val="2"/>
              </w:numPr>
              <w:rPr>
                <w:rFonts w:ascii="Arial" w:hAnsi="Arial" w:cs="Arial"/>
                <w:sz w:val="20"/>
                <w:szCs w:val="20"/>
              </w:rPr>
            </w:pPr>
            <w:r w:rsidRPr="00E75A66">
              <w:rPr>
                <w:rFonts w:ascii="Arial" w:hAnsi="Arial" w:cs="Arial"/>
                <w:b/>
                <w:bCs/>
                <w:sz w:val="20"/>
                <w:szCs w:val="20"/>
              </w:rPr>
              <w:t>12 western</w:t>
            </w:r>
            <w:r w:rsidRPr="00E75A66">
              <w:rPr>
                <w:rFonts w:ascii="Arial" w:hAnsi="Arial" w:cs="Arial"/>
                <w:sz w:val="20"/>
                <w:szCs w:val="20"/>
              </w:rPr>
              <w:t xml:space="preserve"> (Natural Bridges SP)</w:t>
            </w:r>
          </w:p>
          <w:p w14:paraId="3D3A8456" w14:textId="77777777" w:rsidR="0087747B" w:rsidRPr="00E75A66" w:rsidRDefault="0087747B" w:rsidP="00D10CEA">
            <w:pPr>
              <w:pStyle w:val="ListParagraph"/>
              <w:numPr>
                <w:ilvl w:val="0"/>
                <w:numId w:val="2"/>
              </w:numPr>
              <w:rPr>
                <w:rFonts w:ascii="Arial" w:hAnsi="Arial" w:cs="Arial"/>
                <w:b/>
                <w:bCs/>
                <w:sz w:val="20"/>
                <w:szCs w:val="20"/>
              </w:rPr>
            </w:pPr>
            <w:r w:rsidRPr="00E75A66">
              <w:rPr>
                <w:rFonts w:ascii="Arial" w:hAnsi="Arial" w:cs="Arial"/>
                <w:b/>
                <w:bCs/>
                <w:sz w:val="20"/>
                <w:szCs w:val="20"/>
              </w:rPr>
              <w:t>1 Tobago</w:t>
            </w:r>
          </w:p>
          <w:p w14:paraId="08F3A82B" w14:textId="77777777" w:rsidR="0087747B" w:rsidRPr="00E75A66" w:rsidRDefault="0087747B" w:rsidP="00D10CEA">
            <w:pPr>
              <w:pStyle w:val="ListParagraph"/>
              <w:numPr>
                <w:ilvl w:val="0"/>
                <w:numId w:val="2"/>
              </w:numPr>
              <w:rPr>
                <w:rFonts w:ascii="Arial" w:hAnsi="Arial" w:cs="Arial"/>
                <w:sz w:val="20"/>
                <w:szCs w:val="20"/>
              </w:rPr>
            </w:pPr>
            <w:r w:rsidRPr="00E75A66">
              <w:rPr>
                <w:rFonts w:ascii="Arial" w:hAnsi="Arial" w:cs="Arial"/>
                <w:b/>
                <w:bCs/>
                <w:sz w:val="20"/>
                <w:szCs w:val="20"/>
              </w:rPr>
              <w:t>3 Trinidad</w:t>
            </w:r>
          </w:p>
        </w:tc>
        <w:tc>
          <w:tcPr>
            <w:tcW w:w="1948" w:type="dxa"/>
            <w:vAlign w:val="center"/>
          </w:tcPr>
          <w:p w14:paraId="068733B2" w14:textId="77777777" w:rsidR="0087747B" w:rsidRPr="00E75A66" w:rsidRDefault="0087747B" w:rsidP="00D10CEA">
            <w:pPr>
              <w:jc w:val="center"/>
              <w:rPr>
                <w:rFonts w:ascii="Arial" w:hAnsi="Arial" w:cs="Arial"/>
                <w:sz w:val="20"/>
                <w:szCs w:val="20"/>
              </w:rPr>
            </w:pPr>
            <w:r w:rsidRPr="00E75A66">
              <w:rPr>
                <w:rFonts w:ascii="Arial" w:hAnsi="Arial" w:cs="Arial"/>
                <w:sz w:val="20"/>
                <w:szCs w:val="20"/>
              </w:rPr>
              <w:t>Allozymes / 13 fragments used in analysis</w:t>
            </w:r>
          </w:p>
        </w:tc>
        <w:tc>
          <w:tcPr>
            <w:tcW w:w="3116" w:type="dxa"/>
            <w:vAlign w:val="center"/>
          </w:tcPr>
          <w:p w14:paraId="0BD6DE60" w14:textId="77777777" w:rsidR="0087747B" w:rsidRPr="00E75A66" w:rsidRDefault="0087747B" w:rsidP="00D10CEA">
            <w:pPr>
              <w:rPr>
                <w:rFonts w:ascii="Arial" w:hAnsi="Arial" w:cs="Arial"/>
                <w:sz w:val="20"/>
                <w:szCs w:val="20"/>
              </w:rPr>
            </w:pPr>
            <w:r w:rsidRPr="00E75A66">
              <w:rPr>
                <w:rFonts w:ascii="Arial" w:hAnsi="Arial" w:cs="Arial"/>
                <w:sz w:val="20"/>
                <w:szCs w:val="20"/>
              </w:rPr>
              <w:t>No differentiation between any samples. Based on subsequent studies, lack of differentiation between North American and Caribbean samples likely an artefact of low statistical power.</w:t>
            </w:r>
          </w:p>
        </w:tc>
      </w:tr>
      <w:tr w:rsidR="0087747B" w:rsidRPr="00105B46" w14:paraId="325E00C7" w14:textId="77777777" w:rsidTr="00D10CEA">
        <w:trPr>
          <w:gridAfter w:val="1"/>
          <w:wAfter w:w="19" w:type="dxa"/>
        </w:trPr>
        <w:tc>
          <w:tcPr>
            <w:tcW w:w="1841" w:type="dxa"/>
            <w:vAlign w:val="center"/>
          </w:tcPr>
          <w:p w14:paraId="0BE336EF" w14:textId="77777777" w:rsidR="0087747B" w:rsidRPr="00E75A66" w:rsidRDefault="0087747B" w:rsidP="00D10CEA">
            <w:pPr>
              <w:jc w:val="center"/>
              <w:rPr>
                <w:rFonts w:ascii="Arial" w:hAnsi="Arial" w:cs="Arial"/>
                <w:sz w:val="20"/>
                <w:szCs w:val="20"/>
              </w:rPr>
            </w:pPr>
            <w:r w:rsidRPr="00E75A66">
              <w:rPr>
                <w:rFonts w:ascii="Arial" w:hAnsi="Arial" w:cs="Arial"/>
                <w:sz w:val="20"/>
                <w:szCs w:val="20"/>
              </w:rPr>
              <w:t>Shephard et al. (2002)</w:t>
            </w:r>
          </w:p>
        </w:tc>
        <w:tc>
          <w:tcPr>
            <w:tcW w:w="2866" w:type="dxa"/>
            <w:vAlign w:val="center"/>
          </w:tcPr>
          <w:p w14:paraId="26BF3795" w14:textId="77777777" w:rsidR="0087747B" w:rsidRPr="00E75A66" w:rsidRDefault="0087747B" w:rsidP="00D10CEA">
            <w:pPr>
              <w:jc w:val="center"/>
              <w:rPr>
                <w:rFonts w:ascii="Arial" w:hAnsi="Arial" w:cs="Arial"/>
                <w:b/>
                <w:bCs/>
                <w:sz w:val="20"/>
                <w:szCs w:val="20"/>
                <w:u w:val="single"/>
              </w:rPr>
            </w:pPr>
            <w:r w:rsidRPr="00E75A66">
              <w:rPr>
                <w:rFonts w:ascii="Arial" w:hAnsi="Arial" w:cs="Arial"/>
                <w:b/>
                <w:bCs/>
                <w:sz w:val="20"/>
                <w:szCs w:val="20"/>
                <w:u w:val="single"/>
              </w:rPr>
              <w:t>1194 total:</w:t>
            </w:r>
          </w:p>
          <w:p w14:paraId="10C410EB" w14:textId="77777777" w:rsidR="0087747B" w:rsidRPr="00E75A66" w:rsidRDefault="0087747B" w:rsidP="00D10CEA">
            <w:pPr>
              <w:pStyle w:val="ListParagraph"/>
              <w:numPr>
                <w:ilvl w:val="0"/>
                <w:numId w:val="3"/>
              </w:numPr>
              <w:rPr>
                <w:rFonts w:ascii="Arial" w:hAnsi="Arial" w:cs="Arial"/>
                <w:sz w:val="20"/>
                <w:szCs w:val="20"/>
              </w:rPr>
            </w:pPr>
            <w:r w:rsidRPr="00E75A66">
              <w:rPr>
                <w:rFonts w:ascii="Arial" w:hAnsi="Arial" w:cs="Arial"/>
                <w:b/>
                <w:bCs/>
                <w:sz w:val="20"/>
                <w:szCs w:val="20"/>
              </w:rPr>
              <w:t>152 eastern</w:t>
            </w:r>
            <w:r w:rsidRPr="00E75A66">
              <w:rPr>
                <w:rFonts w:ascii="Arial" w:hAnsi="Arial" w:cs="Arial"/>
                <w:sz w:val="20"/>
                <w:szCs w:val="20"/>
              </w:rPr>
              <w:t xml:space="preserve"> (100 </w:t>
            </w:r>
            <w:proofErr w:type="spellStart"/>
            <w:r w:rsidRPr="00E75A66">
              <w:rPr>
                <w:rFonts w:ascii="Arial" w:hAnsi="Arial" w:cs="Arial"/>
                <w:sz w:val="20"/>
                <w:szCs w:val="20"/>
              </w:rPr>
              <w:t>Michoacan</w:t>
            </w:r>
            <w:proofErr w:type="spellEnd"/>
            <w:r w:rsidRPr="00E75A66">
              <w:rPr>
                <w:rFonts w:ascii="Arial" w:hAnsi="Arial" w:cs="Arial"/>
                <w:sz w:val="20"/>
                <w:szCs w:val="20"/>
              </w:rPr>
              <w:t>, 52 Kalamazoo)</w:t>
            </w:r>
          </w:p>
          <w:p w14:paraId="4CC9CD47" w14:textId="77777777" w:rsidR="0087747B" w:rsidRPr="00E75A66" w:rsidRDefault="0087747B" w:rsidP="00D10CEA">
            <w:pPr>
              <w:pStyle w:val="ListParagraph"/>
              <w:numPr>
                <w:ilvl w:val="0"/>
                <w:numId w:val="3"/>
              </w:numPr>
              <w:rPr>
                <w:rFonts w:ascii="Arial" w:hAnsi="Arial" w:cs="Arial"/>
                <w:sz w:val="20"/>
                <w:szCs w:val="20"/>
              </w:rPr>
            </w:pPr>
            <w:r w:rsidRPr="00E75A66">
              <w:rPr>
                <w:rFonts w:ascii="Arial" w:hAnsi="Arial" w:cs="Arial"/>
                <w:b/>
                <w:bCs/>
                <w:sz w:val="20"/>
                <w:szCs w:val="20"/>
              </w:rPr>
              <w:t>160 western</w:t>
            </w:r>
            <w:r w:rsidRPr="00E75A66">
              <w:rPr>
                <w:rFonts w:ascii="Arial" w:hAnsi="Arial" w:cs="Arial"/>
                <w:sz w:val="20"/>
                <w:szCs w:val="20"/>
              </w:rPr>
              <w:t xml:space="preserve"> (50 San Diego, 55 Santa Barbara, 55 San Luis Obispo)</w:t>
            </w:r>
          </w:p>
          <w:p w14:paraId="74D508B0" w14:textId="77777777" w:rsidR="0087747B" w:rsidRPr="00E75A66" w:rsidRDefault="0087747B" w:rsidP="00D10CEA">
            <w:pPr>
              <w:pStyle w:val="ListParagraph"/>
              <w:numPr>
                <w:ilvl w:val="0"/>
                <w:numId w:val="3"/>
              </w:numPr>
              <w:rPr>
                <w:rFonts w:ascii="Arial" w:hAnsi="Arial" w:cs="Arial"/>
                <w:b/>
                <w:bCs/>
                <w:sz w:val="20"/>
                <w:szCs w:val="20"/>
              </w:rPr>
            </w:pPr>
            <w:r w:rsidRPr="00E75A66">
              <w:rPr>
                <w:rFonts w:ascii="Arial" w:hAnsi="Arial" w:cs="Arial"/>
                <w:b/>
                <w:bCs/>
                <w:sz w:val="20"/>
                <w:szCs w:val="20"/>
              </w:rPr>
              <w:t>855 Australia</w:t>
            </w:r>
          </w:p>
          <w:p w14:paraId="2BBB375C" w14:textId="77777777" w:rsidR="0087747B" w:rsidRPr="00E75A66" w:rsidRDefault="0087747B" w:rsidP="00D10CEA">
            <w:pPr>
              <w:pStyle w:val="ListParagraph"/>
              <w:numPr>
                <w:ilvl w:val="0"/>
                <w:numId w:val="3"/>
              </w:numPr>
              <w:rPr>
                <w:rFonts w:ascii="Arial" w:hAnsi="Arial" w:cs="Arial"/>
                <w:b/>
                <w:bCs/>
                <w:sz w:val="20"/>
                <w:szCs w:val="20"/>
              </w:rPr>
            </w:pPr>
            <w:r w:rsidRPr="00E75A66">
              <w:rPr>
                <w:rFonts w:ascii="Arial" w:hAnsi="Arial" w:cs="Arial"/>
                <w:b/>
                <w:bCs/>
                <w:sz w:val="20"/>
                <w:szCs w:val="20"/>
              </w:rPr>
              <w:t>48 Hawaii</w:t>
            </w:r>
          </w:p>
        </w:tc>
        <w:tc>
          <w:tcPr>
            <w:tcW w:w="1948" w:type="dxa"/>
            <w:vAlign w:val="center"/>
          </w:tcPr>
          <w:p w14:paraId="48477BCB" w14:textId="77777777" w:rsidR="0087747B" w:rsidRPr="00E75A66" w:rsidRDefault="0087747B" w:rsidP="00D10CEA">
            <w:pPr>
              <w:jc w:val="center"/>
              <w:rPr>
                <w:rFonts w:ascii="Arial" w:hAnsi="Arial" w:cs="Arial"/>
                <w:sz w:val="20"/>
                <w:szCs w:val="20"/>
              </w:rPr>
            </w:pPr>
            <w:r w:rsidRPr="00E75A66">
              <w:rPr>
                <w:rFonts w:ascii="Arial" w:hAnsi="Arial" w:cs="Arial"/>
                <w:sz w:val="20"/>
                <w:szCs w:val="20"/>
              </w:rPr>
              <w:t>Allozymes / 7 fragments used in analysis</w:t>
            </w:r>
          </w:p>
        </w:tc>
        <w:tc>
          <w:tcPr>
            <w:tcW w:w="3116" w:type="dxa"/>
            <w:vAlign w:val="center"/>
          </w:tcPr>
          <w:p w14:paraId="7964FD80" w14:textId="77777777" w:rsidR="0087747B" w:rsidRPr="00E75A66" w:rsidRDefault="0087747B" w:rsidP="00D10CEA">
            <w:pPr>
              <w:rPr>
                <w:rFonts w:ascii="Arial" w:hAnsi="Arial" w:cs="Arial"/>
                <w:sz w:val="20"/>
                <w:szCs w:val="20"/>
              </w:rPr>
            </w:pPr>
            <w:r w:rsidRPr="00E75A66">
              <w:rPr>
                <w:rFonts w:ascii="Arial" w:hAnsi="Arial" w:cs="Arial"/>
                <w:sz w:val="20"/>
                <w:szCs w:val="20"/>
              </w:rPr>
              <w:t>No differentiation between eastern and western samples, with the possible exception of San Diego. Substantial gene flow inferred between Santa Barbara and Kalamazoo samples.</w:t>
            </w:r>
          </w:p>
        </w:tc>
      </w:tr>
      <w:tr w:rsidR="0087747B" w:rsidRPr="00105B46" w14:paraId="3F8423D6" w14:textId="77777777" w:rsidTr="00D10CEA">
        <w:trPr>
          <w:gridAfter w:val="1"/>
          <w:wAfter w:w="19" w:type="dxa"/>
        </w:trPr>
        <w:tc>
          <w:tcPr>
            <w:tcW w:w="1841" w:type="dxa"/>
            <w:vAlign w:val="center"/>
          </w:tcPr>
          <w:p w14:paraId="5B508DB6" w14:textId="77777777" w:rsidR="0087747B" w:rsidRPr="00E75A66" w:rsidRDefault="0087747B" w:rsidP="00D10CEA">
            <w:pPr>
              <w:jc w:val="center"/>
              <w:rPr>
                <w:rFonts w:ascii="Arial" w:hAnsi="Arial" w:cs="Arial"/>
                <w:sz w:val="20"/>
                <w:szCs w:val="20"/>
              </w:rPr>
            </w:pPr>
            <w:r w:rsidRPr="00E75A66">
              <w:rPr>
                <w:rFonts w:ascii="Arial" w:hAnsi="Arial" w:cs="Arial"/>
                <w:sz w:val="20"/>
                <w:szCs w:val="20"/>
              </w:rPr>
              <w:t>Lyons et al. (2012)</w:t>
            </w:r>
          </w:p>
        </w:tc>
        <w:tc>
          <w:tcPr>
            <w:tcW w:w="2866" w:type="dxa"/>
            <w:vAlign w:val="center"/>
          </w:tcPr>
          <w:p w14:paraId="3C595A88" w14:textId="77777777" w:rsidR="0087747B" w:rsidRPr="00E75A66" w:rsidRDefault="0087747B" w:rsidP="00D10CEA">
            <w:pPr>
              <w:jc w:val="center"/>
              <w:rPr>
                <w:rFonts w:ascii="Arial" w:hAnsi="Arial" w:cs="Arial"/>
                <w:b/>
                <w:bCs/>
                <w:sz w:val="20"/>
                <w:szCs w:val="20"/>
                <w:u w:val="single"/>
              </w:rPr>
            </w:pPr>
            <w:r w:rsidRPr="00E75A66">
              <w:rPr>
                <w:rFonts w:ascii="Arial" w:hAnsi="Arial" w:cs="Arial"/>
                <w:b/>
                <w:bCs/>
                <w:sz w:val="20"/>
                <w:szCs w:val="20"/>
                <w:u w:val="single"/>
              </w:rPr>
              <w:t>262 total:</w:t>
            </w:r>
          </w:p>
          <w:p w14:paraId="4AF2DDF6" w14:textId="77777777" w:rsidR="0087747B" w:rsidRPr="00E75A66" w:rsidRDefault="0087747B" w:rsidP="00D10CEA">
            <w:pPr>
              <w:pStyle w:val="ListParagraph"/>
              <w:numPr>
                <w:ilvl w:val="0"/>
                <w:numId w:val="4"/>
              </w:numPr>
              <w:rPr>
                <w:rFonts w:ascii="Arial" w:hAnsi="Arial" w:cs="Arial"/>
                <w:sz w:val="20"/>
                <w:szCs w:val="20"/>
              </w:rPr>
            </w:pPr>
            <w:r w:rsidRPr="00E75A66">
              <w:rPr>
                <w:rFonts w:ascii="Arial" w:hAnsi="Arial" w:cs="Arial"/>
                <w:b/>
                <w:bCs/>
                <w:sz w:val="20"/>
                <w:szCs w:val="20"/>
              </w:rPr>
              <w:t>100 eastern</w:t>
            </w:r>
            <w:r w:rsidRPr="00E75A66">
              <w:rPr>
                <w:rFonts w:ascii="Arial" w:hAnsi="Arial" w:cs="Arial"/>
                <w:sz w:val="20"/>
                <w:szCs w:val="20"/>
              </w:rPr>
              <w:t xml:space="preserve"> (St. Marks, FL)</w:t>
            </w:r>
          </w:p>
          <w:p w14:paraId="6239F5F0" w14:textId="77777777" w:rsidR="0087747B" w:rsidRPr="00E75A66" w:rsidRDefault="0087747B" w:rsidP="00D10CEA">
            <w:pPr>
              <w:pStyle w:val="ListParagraph"/>
              <w:numPr>
                <w:ilvl w:val="0"/>
                <w:numId w:val="4"/>
              </w:numPr>
              <w:rPr>
                <w:rFonts w:ascii="Arial" w:hAnsi="Arial" w:cs="Arial"/>
                <w:sz w:val="20"/>
                <w:szCs w:val="20"/>
              </w:rPr>
            </w:pPr>
            <w:r w:rsidRPr="00E75A66">
              <w:rPr>
                <w:rFonts w:ascii="Arial" w:hAnsi="Arial" w:cs="Arial"/>
                <w:b/>
                <w:bCs/>
                <w:sz w:val="20"/>
                <w:szCs w:val="20"/>
              </w:rPr>
              <w:t>100 western</w:t>
            </w:r>
            <w:r w:rsidRPr="00E75A66">
              <w:rPr>
                <w:rFonts w:ascii="Arial" w:hAnsi="Arial" w:cs="Arial"/>
                <w:sz w:val="20"/>
                <w:szCs w:val="20"/>
              </w:rPr>
              <w:t xml:space="preserve"> (Pismo Beach, Santa Barbara)</w:t>
            </w:r>
          </w:p>
          <w:p w14:paraId="649CF4A4" w14:textId="77777777" w:rsidR="0087747B" w:rsidRPr="00E75A66" w:rsidRDefault="0087747B" w:rsidP="00D10CEA">
            <w:pPr>
              <w:pStyle w:val="ListParagraph"/>
              <w:numPr>
                <w:ilvl w:val="0"/>
                <w:numId w:val="4"/>
              </w:numPr>
              <w:rPr>
                <w:rFonts w:ascii="Arial" w:hAnsi="Arial" w:cs="Arial"/>
                <w:b/>
                <w:bCs/>
                <w:sz w:val="20"/>
                <w:szCs w:val="20"/>
              </w:rPr>
            </w:pPr>
            <w:r w:rsidRPr="00E75A66">
              <w:rPr>
                <w:rFonts w:ascii="Arial" w:hAnsi="Arial" w:cs="Arial"/>
                <w:b/>
                <w:bCs/>
                <w:sz w:val="20"/>
                <w:szCs w:val="20"/>
              </w:rPr>
              <w:t>46 Hawaii</w:t>
            </w:r>
          </w:p>
          <w:p w14:paraId="74622C77" w14:textId="77777777" w:rsidR="0087747B" w:rsidRPr="00E75A66" w:rsidRDefault="0087747B" w:rsidP="00D10CEA">
            <w:pPr>
              <w:pStyle w:val="ListParagraph"/>
              <w:numPr>
                <w:ilvl w:val="0"/>
                <w:numId w:val="4"/>
              </w:numPr>
              <w:rPr>
                <w:rFonts w:ascii="Arial" w:hAnsi="Arial" w:cs="Arial"/>
                <w:b/>
                <w:bCs/>
                <w:sz w:val="20"/>
                <w:szCs w:val="20"/>
              </w:rPr>
            </w:pPr>
            <w:r w:rsidRPr="00E75A66">
              <w:rPr>
                <w:rFonts w:ascii="Arial" w:hAnsi="Arial" w:cs="Arial"/>
                <w:b/>
                <w:bCs/>
                <w:sz w:val="20"/>
                <w:szCs w:val="20"/>
              </w:rPr>
              <w:t>16 New Zealand</w:t>
            </w:r>
          </w:p>
        </w:tc>
        <w:tc>
          <w:tcPr>
            <w:tcW w:w="1948" w:type="dxa"/>
            <w:vAlign w:val="center"/>
          </w:tcPr>
          <w:p w14:paraId="7550B8DA" w14:textId="77777777" w:rsidR="0087747B" w:rsidRPr="00E75A66" w:rsidRDefault="0087747B" w:rsidP="00D10CEA">
            <w:pPr>
              <w:jc w:val="center"/>
              <w:rPr>
                <w:rFonts w:ascii="Arial" w:hAnsi="Arial" w:cs="Arial"/>
                <w:sz w:val="20"/>
                <w:szCs w:val="20"/>
              </w:rPr>
            </w:pPr>
            <w:r w:rsidRPr="00E75A66">
              <w:rPr>
                <w:rFonts w:ascii="Arial" w:hAnsi="Arial" w:cs="Arial"/>
                <w:sz w:val="20"/>
                <w:szCs w:val="20"/>
              </w:rPr>
              <w:t>Microsatellites / 17 sequenced, 11 used in analysis</w:t>
            </w:r>
          </w:p>
        </w:tc>
        <w:tc>
          <w:tcPr>
            <w:tcW w:w="3116" w:type="dxa"/>
            <w:vAlign w:val="center"/>
          </w:tcPr>
          <w:p w14:paraId="34D08B7E" w14:textId="77777777" w:rsidR="0087747B" w:rsidRPr="00E75A66" w:rsidRDefault="0087747B" w:rsidP="00D10CEA">
            <w:pPr>
              <w:rPr>
                <w:rFonts w:ascii="Arial" w:hAnsi="Arial" w:cs="Arial"/>
                <w:sz w:val="20"/>
                <w:szCs w:val="20"/>
              </w:rPr>
            </w:pPr>
            <w:r w:rsidRPr="00E75A66">
              <w:rPr>
                <w:rFonts w:ascii="Arial" w:hAnsi="Arial" w:cs="Arial"/>
                <w:sz w:val="20"/>
                <w:szCs w:val="20"/>
              </w:rPr>
              <w:t>No differentiation between eastern and western samples. Hawaii and New Zealand clearly distinct from North America. Note that Pierce et al. (2014) included the same North American monarchs and found the same results.</w:t>
            </w:r>
          </w:p>
        </w:tc>
      </w:tr>
      <w:tr w:rsidR="0087747B" w:rsidRPr="00105B46" w14:paraId="66EC4442" w14:textId="77777777" w:rsidTr="00D10CEA">
        <w:trPr>
          <w:gridAfter w:val="1"/>
          <w:wAfter w:w="19" w:type="dxa"/>
        </w:trPr>
        <w:tc>
          <w:tcPr>
            <w:tcW w:w="1841" w:type="dxa"/>
            <w:vAlign w:val="center"/>
          </w:tcPr>
          <w:p w14:paraId="4B5F9206" w14:textId="77777777" w:rsidR="0087747B" w:rsidRPr="00E75A66" w:rsidRDefault="0087747B" w:rsidP="00D10CEA">
            <w:pPr>
              <w:jc w:val="center"/>
              <w:rPr>
                <w:rFonts w:ascii="Arial" w:hAnsi="Arial" w:cs="Arial"/>
                <w:sz w:val="20"/>
                <w:szCs w:val="20"/>
              </w:rPr>
            </w:pPr>
            <w:r w:rsidRPr="00E75A66">
              <w:rPr>
                <w:rFonts w:ascii="Arial" w:hAnsi="Arial" w:cs="Arial"/>
                <w:sz w:val="20"/>
                <w:szCs w:val="20"/>
              </w:rPr>
              <w:t>Zhan et al. (2014)</w:t>
            </w:r>
          </w:p>
        </w:tc>
        <w:tc>
          <w:tcPr>
            <w:tcW w:w="2866" w:type="dxa"/>
            <w:vAlign w:val="center"/>
          </w:tcPr>
          <w:p w14:paraId="2C71BC62" w14:textId="77777777" w:rsidR="0087747B" w:rsidRPr="00E75A66" w:rsidRDefault="0087747B" w:rsidP="00D10CEA">
            <w:pPr>
              <w:jc w:val="center"/>
              <w:rPr>
                <w:rFonts w:ascii="Arial" w:hAnsi="Arial" w:cs="Arial"/>
                <w:b/>
                <w:bCs/>
                <w:sz w:val="20"/>
                <w:szCs w:val="20"/>
                <w:u w:val="single"/>
              </w:rPr>
            </w:pPr>
            <w:r w:rsidRPr="00E75A66">
              <w:rPr>
                <w:rFonts w:ascii="Arial" w:hAnsi="Arial" w:cs="Arial"/>
                <w:b/>
                <w:bCs/>
                <w:sz w:val="20"/>
                <w:szCs w:val="20"/>
                <w:u w:val="single"/>
              </w:rPr>
              <w:t>92 total:</w:t>
            </w:r>
          </w:p>
          <w:p w14:paraId="2254CB07" w14:textId="77777777" w:rsidR="0087747B" w:rsidRPr="00E75A66" w:rsidRDefault="0087747B" w:rsidP="00D10CEA">
            <w:pPr>
              <w:pStyle w:val="ListParagraph"/>
              <w:numPr>
                <w:ilvl w:val="0"/>
                <w:numId w:val="5"/>
              </w:numPr>
              <w:rPr>
                <w:rFonts w:ascii="Arial" w:hAnsi="Arial" w:cs="Arial"/>
                <w:sz w:val="20"/>
                <w:szCs w:val="20"/>
              </w:rPr>
            </w:pPr>
            <w:r w:rsidRPr="00E75A66">
              <w:rPr>
                <w:rFonts w:ascii="Arial" w:hAnsi="Arial" w:cs="Arial"/>
                <w:b/>
                <w:bCs/>
                <w:sz w:val="20"/>
                <w:szCs w:val="20"/>
              </w:rPr>
              <w:t xml:space="preserve">25 eastern </w:t>
            </w:r>
            <w:r w:rsidRPr="00E75A66">
              <w:rPr>
                <w:rFonts w:ascii="Arial" w:hAnsi="Arial" w:cs="Arial"/>
                <w:sz w:val="20"/>
                <w:szCs w:val="20"/>
              </w:rPr>
              <w:t>(MA, NJ, FL, TX, MX)</w:t>
            </w:r>
          </w:p>
          <w:p w14:paraId="29FD93B3" w14:textId="77777777" w:rsidR="0087747B" w:rsidRPr="00E75A66" w:rsidRDefault="0087747B" w:rsidP="00D10CEA">
            <w:pPr>
              <w:pStyle w:val="ListParagraph"/>
              <w:numPr>
                <w:ilvl w:val="0"/>
                <w:numId w:val="5"/>
              </w:numPr>
              <w:rPr>
                <w:rFonts w:ascii="Arial" w:hAnsi="Arial" w:cs="Arial"/>
                <w:sz w:val="20"/>
                <w:szCs w:val="20"/>
              </w:rPr>
            </w:pPr>
            <w:r w:rsidRPr="00E75A66">
              <w:rPr>
                <w:rFonts w:ascii="Arial" w:hAnsi="Arial" w:cs="Arial"/>
                <w:b/>
                <w:bCs/>
                <w:sz w:val="20"/>
                <w:szCs w:val="20"/>
              </w:rPr>
              <w:t xml:space="preserve">3 western </w:t>
            </w:r>
            <w:r w:rsidRPr="00E75A66">
              <w:rPr>
                <w:rFonts w:ascii="Arial" w:hAnsi="Arial" w:cs="Arial"/>
                <w:sz w:val="20"/>
                <w:szCs w:val="20"/>
              </w:rPr>
              <w:t>(CA)</w:t>
            </w:r>
          </w:p>
          <w:p w14:paraId="001810CC" w14:textId="77777777" w:rsidR="0087747B" w:rsidRPr="00E75A66" w:rsidRDefault="0087747B" w:rsidP="00D10CEA">
            <w:pPr>
              <w:pStyle w:val="ListParagraph"/>
              <w:numPr>
                <w:ilvl w:val="0"/>
                <w:numId w:val="5"/>
              </w:numPr>
              <w:rPr>
                <w:rFonts w:ascii="Arial" w:hAnsi="Arial" w:cs="Arial"/>
                <w:sz w:val="20"/>
                <w:szCs w:val="20"/>
              </w:rPr>
            </w:pPr>
            <w:r w:rsidRPr="00E75A66">
              <w:rPr>
                <w:rFonts w:ascii="Arial" w:hAnsi="Arial" w:cs="Arial"/>
                <w:sz w:val="20"/>
                <w:szCs w:val="20"/>
              </w:rPr>
              <w:t>Various other locations in Central America, South America, Pacific, Atlantic</w:t>
            </w:r>
          </w:p>
        </w:tc>
        <w:tc>
          <w:tcPr>
            <w:tcW w:w="1948" w:type="dxa"/>
            <w:vAlign w:val="center"/>
          </w:tcPr>
          <w:p w14:paraId="364922A0" w14:textId="77777777" w:rsidR="0087747B" w:rsidRPr="00E75A66" w:rsidRDefault="0087747B" w:rsidP="00D10CEA">
            <w:pPr>
              <w:jc w:val="center"/>
              <w:rPr>
                <w:rFonts w:ascii="Arial" w:hAnsi="Arial" w:cs="Arial"/>
                <w:sz w:val="20"/>
                <w:szCs w:val="20"/>
              </w:rPr>
            </w:pPr>
            <w:r w:rsidRPr="00E75A66">
              <w:rPr>
                <w:rFonts w:ascii="Arial" w:hAnsi="Arial" w:cs="Arial"/>
                <w:sz w:val="20"/>
                <w:szCs w:val="20"/>
              </w:rPr>
              <w:t>Whole genome resequencing / ~10 million SNPs with average genome-wide coverage &gt;95%</w:t>
            </w:r>
          </w:p>
        </w:tc>
        <w:tc>
          <w:tcPr>
            <w:tcW w:w="3116" w:type="dxa"/>
            <w:vAlign w:val="center"/>
          </w:tcPr>
          <w:p w14:paraId="2EC216AA" w14:textId="77777777" w:rsidR="0087747B" w:rsidRPr="00E75A66" w:rsidRDefault="0087747B" w:rsidP="00D10CEA">
            <w:pPr>
              <w:rPr>
                <w:rFonts w:ascii="Arial" w:hAnsi="Arial" w:cs="Arial"/>
                <w:sz w:val="20"/>
                <w:szCs w:val="20"/>
              </w:rPr>
            </w:pPr>
            <w:r w:rsidRPr="00E75A66">
              <w:rPr>
                <w:rFonts w:ascii="Arial" w:hAnsi="Arial" w:cs="Arial"/>
                <w:sz w:val="20"/>
                <w:szCs w:val="20"/>
              </w:rPr>
              <w:t>No differentiation between eastern and western samples. Substantial differentiation between North America and all other locations, including South Florida.</w:t>
            </w:r>
          </w:p>
        </w:tc>
      </w:tr>
      <w:tr w:rsidR="0087747B" w:rsidRPr="00105B46" w14:paraId="021C65CA" w14:textId="77777777" w:rsidTr="00D10CEA">
        <w:trPr>
          <w:gridAfter w:val="1"/>
          <w:wAfter w:w="19" w:type="dxa"/>
        </w:trPr>
        <w:tc>
          <w:tcPr>
            <w:tcW w:w="1841" w:type="dxa"/>
            <w:vAlign w:val="center"/>
          </w:tcPr>
          <w:p w14:paraId="11038347" w14:textId="77777777" w:rsidR="0087747B" w:rsidRPr="00E75A66" w:rsidRDefault="0087747B" w:rsidP="00D10CEA">
            <w:pPr>
              <w:jc w:val="center"/>
              <w:rPr>
                <w:rFonts w:ascii="Arial" w:hAnsi="Arial" w:cs="Arial"/>
                <w:sz w:val="20"/>
                <w:szCs w:val="20"/>
              </w:rPr>
            </w:pPr>
            <w:proofErr w:type="spellStart"/>
            <w:r w:rsidRPr="00E75A66">
              <w:rPr>
                <w:rFonts w:ascii="Arial" w:hAnsi="Arial" w:cs="Arial"/>
                <w:sz w:val="20"/>
                <w:szCs w:val="20"/>
              </w:rPr>
              <w:t>Talla</w:t>
            </w:r>
            <w:proofErr w:type="spellEnd"/>
            <w:r w:rsidRPr="00E75A66">
              <w:rPr>
                <w:rFonts w:ascii="Arial" w:hAnsi="Arial" w:cs="Arial"/>
                <w:sz w:val="20"/>
                <w:szCs w:val="20"/>
              </w:rPr>
              <w:t xml:space="preserve"> et al. (2020)</w:t>
            </w:r>
          </w:p>
        </w:tc>
        <w:tc>
          <w:tcPr>
            <w:tcW w:w="2866" w:type="dxa"/>
            <w:vAlign w:val="center"/>
          </w:tcPr>
          <w:p w14:paraId="4ECFF277" w14:textId="77777777" w:rsidR="0087747B" w:rsidRPr="00E75A66" w:rsidRDefault="0087747B" w:rsidP="00D10CEA">
            <w:pPr>
              <w:jc w:val="center"/>
              <w:rPr>
                <w:rFonts w:ascii="Arial" w:hAnsi="Arial" w:cs="Arial"/>
                <w:b/>
                <w:bCs/>
                <w:sz w:val="20"/>
                <w:szCs w:val="20"/>
                <w:u w:val="single"/>
              </w:rPr>
            </w:pPr>
            <w:r w:rsidRPr="00E75A66">
              <w:rPr>
                <w:rFonts w:ascii="Arial" w:hAnsi="Arial" w:cs="Arial"/>
                <w:b/>
                <w:bCs/>
                <w:sz w:val="20"/>
                <w:szCs w:val="20"/>
                <w:u w:val="single"/>
              </w:rPr>
              <w:t>43 total:</w:t>
            </w:r>
          </w:p>
          <w:p w14:paraId="1A959780" w14:textId="77777777" w:rsidR="0087747B" w:rsidRPr="00E75A66" w:rsidRDefault="0087747B" w:rsidP="00D10CEA">
            <w:pPr>
              <w:pStyle w:val="ListParagraph"/>
              <w:numPr>
                <w:ilvl w:val="0"/>
                <w:numId w:val="6"/>
              </w:numPr>
              <w:rPr>
                <w:rFonts w:ascii="Arial" w:hAnsi="Arial" w:cs="Arial"/>
                <w:sz w:val="20"/>
                <w:szCs w:val="20"/>
              </w:rPr>
            </w:pPr>
            <w:r w:rsidRPr="00E75A66">
              <w:rPr>
                <w:rFonts w:ascii="Arial" w:hAnsi="Arial" w:cs="Arial"/>
                <w:b/>
                <w:bCs/>
                <w:sz w:val="20"/>
                <w:szCs w:val="20"/>
              </w:rPr>
              <w:t xml:space="preserve">14 eastern </w:t>
            </w:r>
            <w:r w:rsidRPr="00E75A66">
              <w:rPr>
                <w:rFonts w:ascii="Arial" w:hAnsi="Arial" w:cs="Arial"/>
                <w:sz w:val="20"/>
                <w:szCs w:val="20"/>
              </w:rPr>
              <w:t>(MA, NJ, FL, TX, MX)</w:t>
            </w:r>
          </w:p>
          <w:p w14:paraId="77E1BBEC" w14:textId="77777777" w:rsidR="0087747B" w:rsidRPr="00E75A66" w:rsidRDefault="0087747B" w:rsidP="00D10CEA">
            <w:pPr>
              <w:pStyle w:val="ListParagraph"/>
              <w:numPr>
                <w:ilvl w:val="0"/>
                <w:numId w:val="6"/>
              </w:numPr>
              <w:rPr>
                <w:rFonts w:ascii="Arial" w:hAnsi="Arial" w:cs="Arial"/>
                <w:sz w:val="20"/>
                <w:szCs w:val="20"/>
              </w:rPr>
            </w:pPr>
            <w:r w:rsidRPr="00E75A66">
              <w:rPr>
                <w:rFonts w:ascii="Arial" w:hAnsi="Arial" w:cs="Arial"/>
                <w:b/>
                <w:bCs/>
                <w:sz w:val="20"/>
                <w:szCs w:val="20"/>
              </w:rPr>
              <w:t xml:space="preserve">29 western </w:t>
            </w:r>
            <w:r w:rsidRPr="00E75A66">
              <w:rPr>
                <w:rFonts w:ascii="Arial" w:hAnsi="Arial" w:cs="Arial"/>
                <w:sz w:val="20"/>
                <w:szCs w:val="20"/>
              </w:rPr>
              <w:t xml:space="preserve">(Big Sur, </w:t>
            </w:r>
            <w:proofErr w:type="spellStart"/>
            <w:r w:rsidRPr="00E75A66">
              <w:rPr>
                <w:rFonts w:ascii="Arial" w:hAnsi="Arial" w:cs="Arial"/>
                <w:sz w:val="20"/>
                <w:szCs w:val="20"/>
              </w:rPr>
              <w:t>Oceano</w:t>
            </w:r>
            <w:proofErr w:type="spellEnd"/>
            <w:r w:rsidRPr="00E75A66">
              <w:rPr>
                <w:rFonts w:ascii="Arial" w:hAnsi="Arial" w:cs="Arial"/>
                <w:sz w:val="20"/>
                <w:szCs w:val="20"/>
              </w:rPr>
              <w:t>, Carpinteria)</w:t>
            </w:r>
          </w:p>
          <w:p w14:paraId="29F3564E" w14:textId="77777777" w:rsidR="0087747B" w:rsidRPr="00E75A66" w:rsidRDefault="0087747B" w:rsidP="00D10CEA">
            <w:pPr>
              <w:jc w:val="center"/>
              <w:rPr>
                <w:rFonts w:ascii="Arial" w:hAnsi="Arial" w:cs="Arial"/>
                <w:b/>
                <w:bCs/>
                <w:sz w:val="20"/>
                <w:szCs w:val="20"/>
              </w:rPr>
            </w:pPr>
          </w:p>
        </w:tc>
        <w:tc>
          <w:tcPr>
            <w:tcW w:w="1948" w:type="dxa"/>
            <w:vAlign w:val="center"/>
          </w:tcPr>
          <w:p w14:paraId="7742B4B1" w14:textId="77777777" w:rsidR="0087747B" w:rsidRPr="00E75A66" w:rsidRDefault="0087747B" w:rsidP="00D10CEA">
            <w:pPr>
              <w:jc w:val="center"/>
              <w:rPr>
                <w:rFonts w:ascii="Arial" w:hAnsi="Arial" w:cs="Arial"/>
                <w:sz w:val="20"/>
                <w:szCs w:val="20"/>
              </w:rPr>
            </w:pPr>
            <w:r w:rsidRPr="00E75A66">
              <w:rPr>
                <w:rFonts w:ascii="Arial" w:hAnsi="Arial" w:cs="Arial"/>
                <w:sz w:val="20"/>
                <w:szCs w:val="20"/>
              </w:rPr>
              <w:t>Whole genome resequencing / ~20 million SNPs with average genome-wide coverage &gt;95%</w:t>
            </w:r>
          </w:p>
        </w:tc>
        <w:tc>
          <w:tcPr>
            <w:tcW w:w="3116" w:type="dxa"/>
            <w:vAlign w:val="center"/>
          </w:tcPr>
          <w:p w14:paraId="551AD9A5" w14:textId="77777777" w:rsidR="0087747B" w:rsidRPr="00E75A66" w:rsidRDefault="0087747B" w:rsidP="00D10CEA">
            <w:pPr>
              <w:rPr>
                <w:rFonts w:ascii="Arial" w:hAnsi="Arial" w:cs="Arial"/>
                <w:sz w:val="20"/>
                <w:szCs w:val="20"/>
              </w:rPr>
            </w:pPr>
            <w:r w:rsidRPr="00E75A66">
              <w:rPr>
                <w:rFonts w:ascii="Arial" w:hAnsi="Arial" w:cs="Arial"/>
                <w:sz w:val="20"/>
                <w:szCs w:val="20"/>
              </w:rPr>
              <w:t>No differentiation between eastern and western samples. Overall genome-wide F</w:t>
            </w:r>
            <w:r w:rsidRPr="00E75A66">
              <w:rPr>
                <w:rFonts w:ascii="Arial" w:hAnsi="Arial" w:cs="Arial"/>
                <w:sz w:val="20"/>
                <w:szCs w:val="20"/>
                <w:vertAlign w:val="subscript"/>
              </w:rPr>
              <w:t>ST</w:t>
            </w:r>
            <w:r w:rsidRPr="00E75A66">
              <w:rPr>
                <w:rFonts w:ascii="Arial" w:hAnsi="Arial" w:cs="Arial"/>
                <w:sz w:val="20"/>
                <w:szCs w:val="20"/>
              </w:rPr>
              <w:t xml:space="preserve"> ~0.001, with no fixed differences between samples. *Note that eastern samples are the same as those used in Zhan et al. (2014).</w:t>
            </w:r>
          </w:p>
        </w:tc>
      </w:tr>
      <w:tr w:rsidR="0087747B" w:rsidRPr="00D93BA3" w14:paraId="4AEA4B41" w14:textId="77777777" w:rsidTr="00D10CEA">
        <w:trPr>
          <w:trHeight w:val="926"/>
        </w:trPr>
        <w:tc>
          <w:tcPr>
            <w:tcW w:w="9790" w:type="dxa"/>
            <w:gridSpan w:val="5"/>
            <w:tcBorders>
              <w:top w:val="nil"/>
              <w:left w:val="nil"/>
              <w:bottom w:val="nil"/>
              <w:right w:val="nil"/>
            </w:tcBorders>
            <w:vAlign w:val="center"/>
          </w:tcPr>
          <w:p w14:paraId="35A30B03" w14:textId="1F3348AD" w:rsidR="0087747B" w:rsidRPr="00E75A66" w:rsidRDefault="0087747B" w:rsidP="00D10CEA">
            <w:pPr>
              <w:jc w:val="both"/>
              <w:rPr>
                <w:rFonts w:ascii="Arial" w:hAnsi="Arial" w:cs="Arial"/>
              </w:rPr>
            </w:pPr>
            <w:r w:rsidRPr="00E75A66">
              <w:rPr>
                <w:rFonts w:ascii="Arial" w:hAnsi="Arial" w:cs="Arial"/>
                <w:b/>
                <w:bCs/>
              </w:rPr>
              <w:t xml:space="preserve">Table </w:t>
            </w:r>
            <w:r>
              <w:rPr>
                <w:rFonts w:ascii="Arial" w:hAnsi="Arial" w:cs="Arial"/>
                <w:b/>
                <w:bCs/>
              </w:rPr>
              <w:t>1</w:t>
            </w:r>
            <w:r w:rsidRPr="00E75A66">
              <w:rPr>
                <w:rFonts w:ascii="Arial" w:hAnsi="Arial" w:cs="Arial"/>
                <w:b/>
                <w:bCs/>
              </w:rPr>
              <w:t>—</w:t>
            </w:r>
            <w:r w:rsidRPr="00E75A66">
              <w:rPr>
                <w:rFonts w:ascii="Arial" w:hAnsi="Arial" w:cs="Arial"/>
              </w:rPr>
              <w:t xml:space="preserve">Summary of studies that have directly compared eastern and western monarchs to </w:t>
            </w:r>
            <w:r w:rsidR="00E30ABE">
              <w:rPr>
                <w:rFonts w:ascii="Arial" w:hAnsi="Arial" w:cs="Arial"/>
              </w:rPr>
              <w:t>compare patterns of genetic differentiation.</w:t>
            </w:r>
            <w:r w:rsidRPr="00E75A66">
              <w:rPr>
                <w:rFonts w:ascii="Arial" w:hAnsi="Arial" w:cs="Arial"/>
              </w:rPr>
              <w:t xml:space="preserve"> </w:t>
            </w:r>
          </w:p>
        </w:tc>
      </w:tr>
    </w:tbl>
    <w:p w14:paraId="16F25654" w14:textId="472E64EC" w:rsidR="00886448" w:rsidRPr="00304763" w:rsidRDefault="00886448" w:rsidP="00304763">
      <w:pPr>
        <w:rPr>
          <w:rFonts w:asciiTheme="majorHAnsi" w:hAnsiTheme="majorHAnsi" w:cstheme="majorHAnsi"/>
        </w:rPr>
      </w:pPr>
    </w:p>
    <w:sectPr w:rsidR="00886448" w:rsidRPr="00304763" w:rsidSect="00903753">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60E78"/>
    <w:multiLevelType w:val="hybridMultilevel"/>
    <w:tmpl w:val="9FB6AC7C"/>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 w15:restartNumberingAfterBreak="0">
    <w:nsid w:val="057507A4"/>
    <w:multiLevelType w:val="hybridMultilevel"/>
    <w:tmpl w:val="9E26B5D4"/>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2" w15:restartNumberingAfterBreak="0">
    <w:nsid w:val="06AE76A3"/>
    <w:multiLevelType w:val="hybridMultilevel"/>
    <w:tmpl w:val="2A788CF4"/>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3" w15:restartNumberingAfterBreak="0">
    <w:nsid w:val="16351CE5"/>
    <w:multiLevelType w:val="hybridMultilevel"/>
    <w:tmpl w:val="07E2AB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A3612C"/>
    <w:multiLevelType w:val="hybridMultilevel"/>
    <w:tmpl w:val="264A30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4B2810"/>
    <w:multiLevelType w:val="hybridMultilevel"/>
    <w:tmpl w:val="C614A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A8579B"/>
    <w:multiLevelType w:val="hybridMultilevel"/>
    <w:tmpl w:val="483C9E34"/>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7" w15:restartNumberingAfterBreak="0">
    <w:nsid w:val="32342F2D"/>
    <w:multiLevelType w:val="hybridMultilevel"/>
    <w:tmpl w:val="2D709342"/>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8" w15:restartNumberingAfterBreak="0">
    <w:nsid w:val="3FDC20D6"/>
    <w:multiLevelType w:val="hybridMultilevel"/>
    <w:tmpl w:val="D70A4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A04B99"/>
    <w:multiLevelType w:val="hybridMultilevel"/>
    <w:tmpl w:val="9690B4B6"/>
    <w:lvl w:ilvl="0" w:tplc="E556AA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BA61C9"/>
    <w:multiLevelType w:val="hybridMultilevel"/>
    <w:tmpl w:val="3F588CF6"/>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num w:numId="1">
    <w:abstractNumId w:val="3"/>
  </w:num>
  <w:num w:numId="2">
    <w:abstractNumId w:val="0"/>
  </w:num>
  <w:num w:numId="3">
    <w:abstractNumId w:val="10"/>
  </w:num>
  <w:num w:numId="4">
    <w:abstractNumId w:val="2"/>
  </w:num>
  <w:num w:numId="5">
    <w:abstractNumId w:val="6"/>
  </w:num>
  <w:num w:numId="6">
    <w:abstractNumId w:val="1"/>
  </w:num>
  <w:num w:numId="7">
    <w:abstractNumId w:val="7"/>
  </w:num>
  <w:num w:numId="8">
    <w:abstractNumId w:val="5"/>
  </w:num>
  <w:num w:numId="9">
    <w:abstractNumId w:val="4"/>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771D"/>
    <w:rsid w:val="000010D0"/>
    <w:rsid w:val="00034F22"/>
    <w:rsid w:val="00045B8C"/>
    <w:rsid w:val="000470DC"/>
    <w:rsid w:val="00050BEE"/>
    <w:rsid w:val="00053AD0"/>
    <w:rsid w:val="00076BE2"/>
    <w:rsid w:val="000802F1"/>
    <w:rsid w:val="00082B27"/>
    <w:rsid w:val="00091B4A"/>
    <w:rsid w:val="000D4B34"/>
    <w:rsid w:val="000E5A40"/>
    <w:rsid w:val="00100BB1"/>
    <w:rsid w:val="00104089"/>
    <w:rsid w:val="00115A75"/>
    <w:rsid w:val="001413A5"/>
    <w:rsid w:val="001461D9"/>
    <w:rsid w:val="00155DF3"/>
    <w:rsid w:val="001604C8"/>
    <w:rsid w:val="001610A7"/>
    <w:rsid w:val="00166951"/>
    <w:rsid w:val="001839CD"/>
    <w:rsid w:val="001879C1"/>
    <w:rsid w:val="001B33F2"/>
    <w:rsid w:val="001B41B5"/>
    <w:rsid w:val="001C4B3D"/>
    <w:rsid w:val="001D40A7"/>
    <w:rsid w:val="001E2FA6"/>
    <w:rsid w:val="001F7409"/>
    <w:rsid w:val="00200CC6"/>
    <w:rsid w:val="002100C0"/>
    <w:rsid w:val="00211747"/>
    <w:rsid w:val="00216B74"/>
    <w:rsid w:val="00223C5C"/>
    <w:rsid w:val="00225286"/>
    <w:rsid w:val="002403AA"/>
    <w:rsid w:val="00251C43"/>
    <w:rsid w:val="0026579F"/>
    <w:rsid w:val="0026771D"/>
    <w:rsid w:val="0027209C"/>
    <w:rsid w:val="00280A72"/>
    <w:rsid w:val="0028215B"/>
    <w:rsid w:val="002C068E"/>
    <w:rsid w:val="002C452E"/>
    <w:rsid w:val="002C7176"/>
    <w:rsid w:val="002E4AB8"/>
    <w:rsid w:val="00304763"/>
    <w:rsid w:val="003168DC"/>
    <w:rsid w:val="003336BD"/>
    <w:rsid w:val="00337342"/>
    <w:rsid w:val="003428E5"/>
    <w:rsid w:val="00343580"/>
    <w:rsid w:val="00376767"/>
    <w:rsid w:val="00380DC3"/>
    <w:rsid w:val="00387AF7"/>
    <w:rsid w:val="003A3917"/>
    <w:rsid w:val="003B3187"/>
    <w:rsid w:val="003B334B"/>
    <w:rsid w:val="003D1AA3"/>
    <w:rsid w:val="003D7BEF"/>
    <w:rsid w:val="003F0D9E"/>
    <w:rsid w:val="004175D1"/>
    <w:rsid w:val="00421EF1"/>
    <w:rsid w:val="0045028B"/>
    <w:rsid w:val="00453B7C"/>
    <w:rsid w:val="00465766"/>
    <w:rsid w:val="00471BE8"/>
    <w:rsid w:val="0047324A"/>
    <w:rsid w:val="00476C27"/>
    <w:rsid w:val="00477D66"/>
    <w:rsid w:val="0048222D"/>
    <w:rsid w:val="004A6372"/>
    <w:rsid w:val="004A6C82"/>
    <w:rsid w:val="004C5F00"/>
    <w:rsid w:val="004D0206"/>
    <w:rsid w:val="004D12E3"/>
    <w:rsid w:val="004D6ECE"/>
    <w:rsid w:val="004E570F"/>
    <w:rsid w:val="004F6A0C"/>
    <w:rsid w:val="004F7671"/>
    <w:rsid w:val="00510CD5"/>
    <w:rsid w:val="00526409"/>
    <w:rsid w:val="00535421"/>
    <w:rsid w:val="00543194"/>
    <w:rsid w:val="0054328C"/>
    <w:rsid w:val="00565D8D"/>
    <w:rsid w:val="005A2DA8"/>
    <w:rsid w:val="005C0BC0"/>
    <w:rsid w:val="005D406D"/>
    <w:rsid w:val="005D7CBC"/>
    <w:rsid w:val="005E7B11"/>
    <w:rsid w:val="005F276C"/>
    <w:rsid w:val="005F6475"/>
    <w:rsid w:val="00636F1E"/>
    <w:rsid w:val="00651C66"/>
    <w:rsid w:val="00652BEC"/>
    <w:rsid w:val="006606C5"/>
    <w:rsid w:val="00682423"/>
    <w:rsid w:val="00692528"/>
    <w:rsid w:val="006925EC"/>
    <w:rsid w:val="00692710"/>
    <w:rsid w:val="006B09AC"/>
    <w:rsid w:val="006B6628"/>
    <w:rsid w:val="006F692B"/>
    <w:rsid w:val="007167AA"/>
    <w:rsid w:val="00720570"/>
    <w:rsid w:val="00723472"/>
    <w:rsid w:val="0073144D"/>
    <w:rsid w:val="00741411"/>
    <w:rsid w:val="0074455E"/>
    <w:rsid w:val="007675C8"/>
    <w:rsid w:val="007763FE"/>
    <w:rsid w:val="0078619B"/>
    <w:rsid w:val="007A653D"/>
    <w:rsid w:val="007B100A"/>
    <w:rsid w:val="007D6053"/>
    <w:rsid w:val="007D75AA"/>
    <w:rsid w:val="007E0336"/>
    <w:rsid w:val="007F0958"/>
    <w:rsid w:val="00807290"/>
    <w:rsid w:val="00817179"/>
    <w:rsid w:val="008271F9"/>
    <w:rsid w:val="00827C93"/>
    <w:rsid w:val="00841ECC"/>
    <w:rsid w:val="00844821"/>
    <w:rsid w:val="00866FED"/>
    <w:rsid w:val="0087502D"/>
    <w:rsid w:val="0087747B"/>
    <w:rsid w:val="0087756D"/>
    <w:rsid w:val="00886448"/>
    <w:rsid w:val="00887F5A"/>
    <w:rsid w:val="00895574"/>
    <w:rsid w:val="00897382"/>
    <w:rsid w:val="008A071D"/>
    <w:rsid w:val="008B7F7F"/>
    <w:rsid w:val="008C6710"/>
    <w:rsid w:val="008E4B04"/>
    <w:rsid w:val="008F01BF"/>
    <w:rsid w:val="008F66F4"/>
    <w:rsid w:val="00903753"/>
    <w:rsid w:val="00904AD6"/>
    <w:rsid w:val="00915ECE"/>
    <w:rsid w:val="009262E3"/>
    <w:rsid w:val="00946AB7"/>
    <w:rsid w:val="00946D70"/>
    <w:rsid w:val="00973F07"/>
    <w:rsid w:val="00974421"/>
    <w:rsid w:val="00982C22"/>
    <w:rsid w:val="00984079"/>
    <w:rsid w:val="009A7A56"/>
    <w:rsid w:val="009B5B2A"/>
    <w:rsid w:val="009C032C"/>
    <w:rsid w:val="009D0929"/>
    <w:rsid w:val="009D3287"/>
    <w:rsid w:val="009E7931"/>
    <w:rsid w:val="009F4D72"/>
    <w:rsid w:val="00A14BB2"/>
    <w:rsid w:val="00A157DA"/>
    <w:rsid w:val="00A77214"/>
    <w:rsid w:val="00A87CEE"/>
    <w:rsid w:val="00AA0E06"/>
    <w:rsid w:val="00AA1E33"/>
    <w:rsid w:val="00AC3819"/>
    <w:rsid w:val="00AC63DB"/>
    <w:rsid w:val="00AF4918"/>
    <w:rsid w:val="00AF6DDD"/>
    <w:rsid w:val="00B01128"/>
    <w:rsid w:val="00B141C6"/>
    <w:rsid w:val="00B22D10"/>
    <w:rsid w:val="00B24E6F"/>
    <w:rsid w:val="00B56C9B"/>
    <w:rsid w:val="00B90FB8"/>
    <w:rsid w:val="00B939FA"/>
    <w:rsid w:val="00B97DA5"/>
    <w:rsid w:val="00BA776B"/>
    <w:rsid w:val="00BB0530"/>
    <w:rsid w:val="00BC1757"/>
    <w:rsid w:val="00BE71A9"/>
    <w:rsid w:val="00BF34BD"/>
    <w:rsid w:val="00BF4E04"/>
    <w:rsid w:val="00C20C3C"/>
    <w:rsid w:val="00C21950"/>
    <w:rsid w:val="00C24E89"/>
    <w:rsid w:val="00C358D1"/>
    <w:rsid w:val="00C37C17"/>
    <w:rsid w:val="00C41660"/>
    <w:rsid w:val="00C419B4"/>
    <w:rsid w:val="00C41C01"/>
    <w:rsid w:val="00C44379"/>
    <w:rsid w:val="00C472B4"/>
    <w:rsid w:val="00C479AC"/>
    <w:rsid w:val="00C52CBE"/>
    <w:rsid w:val="00C62F11"/>
    <w:rsid w:val="00C70336"/>
    <w:rsid w:val="00C8563A"/>
    <w:rsid w:val="00CA0806"/>
    <w:rsid w:val="00CA0E83"/>
    <w:rsid w:val="00CB576C"/>
    <w:rsid w:val="00CD3237"/>
    <w:rsid w:val="00CE5103"/>
    <w:rsid w:val="00D01A04"/>
    <w:rsid w:val="00D10CEA"/>
    <w:rsid w:val="00D12467"/>
    <w:rsid w:val="00D3029C"/>
    <w:rsid w:val="00D30C15"/>
    <w:rsid w:val="00D31016"/>
    <w:rsid w:val="00D45EAB"/>
    <w:rsid w:val="00D46107"/>
    <w:rsid w:val="00D63003"/>
    <w:rsid w:val="00D74B15"/>
    <w:rsid w:val="00D8481E"/>
    <w:rsid w:val="00D86DAB"/>
    <w:rsid w:val="00D91A1D"/>
    <w:rsid w:val="00D93BA3"/>
    <w:rsid w:val="00DA60E3"/>
    <w:rsid w:val="00DB0CA6"/>
    <w:rsid w:val="00DC1C83"/>
    <w:rsid w:val="00DC5170"/>
    <w:rsid w:val="00DC66EF"/>
    <w:rsid w:val="00DC7023"/>
    <w:rsid w:val="00DD739B"/>
    <w:rsid w:val="00DE04F8"/>
    <w:rsid w:val="00DE4604"/>
    <w:rsid w:val="00DE67B6"/>
    <w:rsid w:val="00E00D61"/>
    <w:rsid w:val="00E134FB"/>
    <w:rsid w:val="00E17911"/>
    <w:rsid w:val="00E20A93"/>
    <w:rsid w:val="00E21A61"/>
    <w:rsid w:val="00E30ABE"/>
    <w:rsid w:val="00E35BEB"/>
    <w:rsid w:val="00E35FC5"/>
    <w:rsid w:val="00E70293"/>
    <w:rsid w:val="00E74077"/>
    <w:rsid w:val="00E75543"/>
    <w:rsid w:val="00E75A66"/>
    <w:rsid w:val="00EA3005"/>
    <w:rsid w:val="00EA4DFC"/>
    <w:rsid w:val="00EC4E07"/>
    <w:rsid w:val="00EE25E8"/>
    <w:rsid w:val="00EF6444"/>
    <w:rsid w:val="00F05F8D"/>
    <w:rsid w:val="00F07A57"/>
    <w:rsid w:val="00F15F66"/>
    <w:rsid w:val="00F22CF2"/>
    <w:rsid w:val="00F23400"/>
    <w:rsid w:val="00F23E5B"/>
    <w:rsid w:val="00F37D8B"/>
    <w:rsid w:val="00F54F3F"/>
    <w:rsid w:val="00FB5A06"/>
    <w:rsid w:val="00FC0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28F79"/>
  <w15:chartTrackingRefBased/>
  <w15:docId w15:val="{2A4C16AB-A445-BD48-B1B8-408A81371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400"/>
    <w:rPr>
      <w:rFonts w:ascii="Times New Roman" w:eastAsia="Times New Roman" w:hAnsi="Times New Roman" w:cs="Times New Roman"/>
    </w:rPr>
  </w:style>
  <w:style w:type="paragraph" w:styleId="Heading3">
    <w:name w:val="heading 3"/>
    <w:basedOn w:val="Normal"/>
    <w:link w:val="Heading3Char"/>
    <w:uiPriority w:val="9"/>
    <w:qFormat/>
    <w:rsid w:val="00C52CBE"/>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52CBE"/>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26771D"/>
    <w:rPr>
      <w:rFonts w:eastAsiaTheme="minorHAnsi"/>
      <w:sz w:val="18"/>
      <w:szCs w:val="18"/>
    </w:rPr>
  </w:style>
  <w:style w:type="character" w:customStyle="1" w:styleId="BalloonTextChar">
    <w:name w:val="Balloon Text Char"/>
    <w:basedOn w:val="DefaultParagraphFont"/>
    <w:link w:val="BalloonText"/>
    <w:uiPriority w:val="99"/>
    <w:semiHidden/>
    <w:rsid w:val="0026771D"/>
    <w:rPr>
      <w:rFonts w:ascii="Times New Roman" w:hAnsi="Times New Roman" w:cs="Times New Roman"/>
      <w:sz w:val="18"/>
      <w:szCs w:val="18"/>
    </w:rPr>
  </w:style>
  <w:style w:type="table" w:styleId="TableGrid">
    <w:name w:val="Table Grid"/>
    <w:basedOn w:val="TableNormal"/>
    <w:uiPriority w:val="39"/>
    <w:rsid w:val="002677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771D"/>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692528"/>
    <w:rPr>
      <w:color w:val="0563C1" w:themeColor="hyperlink"/>
      <w:u w:val="single"/>
    </w:rPr>
  </w:style>
  <w:style w:type="character" w:customStyle="1" w:styleId="UnresolvedMention1">
    <w:name w:val="Unresolved Mention1"/>
    <w:basedOn w:val="DefaultParagraphFont"/>
    <w:uiPriority w:val="99"/>
    <w:semiHidden/>
    <w:unhideWhenUsed/>
    <w:rsid w:val="00692528"/>
    <w:rPr>
      <w:color w:val="605E5C"/>
      <w:shd w:val="clear" w:color="auto" w:fill="E1DFDD"/>
    </w:rPr>
  </w:style>
  <w:style w:type="character" w:styleId="CommentReference">
    <w:name w:val="annotation reference"/>
    <w:basedOn w:val="DefaultParagraphFont"/>
    <w:uiPriority w:val="99"/>
    <w:semiHidden/>
    <w:unhideWhenUsed/>
    <w:rsid w:val="00D93BA3"/>
    <w:rPr>
      <w:sz w:val="16"/>
      <w:szCs w:val="16"/>
    </w:rPr>
  </w:style>
  <w:style w:type="paragraph" w:styleId="CommentText">
    <w:name w:val="annotation text"/>
    <w:basedOn w:val="Normal"/>
    <w:link w:val="CommentTextChar"/>
    <w:uiPriority w:val="99"/>
    <w:semiHidden/>
    <w:unhideWhenUsed/>
    <w:rsid w:val="00D93BA3"/>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D93BA3"/>
    <w:rPr>
      <w:sz w:val="20"/>
      <w:szCs w:val="20"/>
    </w:rPr>
  </w:style>
  <w:style w:type="paragraph" w:styleId="CommentSubject">
    <w:name w:val="annotation subject"/>
    <w:basedOn w:val="CommentText"/>
    <w:next w:val="CommentText"/>
    <w:link w:val="CommentSubjectChar"/>
    <w:uiPriority w:val="99"/>
    <w:semiHidden/>
    <w:unhideWhenUsed/>
    <w:rsid w:val="00D93BA3"/>
    <w:rPr>
      <w:b/>
      <w:bCs/>
    </w:rPr>
  </w:style>
  <w:style w:type="character" w:customStyle="1" w:styleId="CommentSubjectChar">
    <w:name w:val="Comment Subject Char"/>
    <w:basedOn w:val="CommentTextChar"/>
    <w:link w:val="CommentSubject"/>
    <w:uiPriority w:val="99"/>
    <w:semiHidden/>
    <w:rsid w:val="00D93BA3"/>
    <w:rPr>
      <w:b/>
      <w:bCs/>
      <w:sz w:val="20"/>
      <w:szCs w:val="20"/>
    </w:rPr>
  </w:style>
  <w:style w:type="character" w:styleId="FollowedHyperlink">
    <w:name w:val="FollowedHyperlink"/>
    <w:basedOn w:val="DefaultParagraphFont"/>
    <w:uiPriority w:val="99"/>
    <w:semiHidden/>
    <w:unhideWhenUsed/>
    <w:rsid w:val="00DC5170"/>
    <w:rPr>
      <w:color w:val="954F72" w:themeColor="followedHyperlink"/>
      <w:u w:val="single"/>
    </w:rPr>
  </w:style>
  <w:style w:type="character" w:styleId="UnresolvedMention">
    <w:name w:val="Unresolved Mention"/>
    <w:basedOn w:val="DefaultParagraphFont"/>
    <w:uiPriority w:val="99"/>
    <w:semiHidden/>
    <w:unhideWhenUsed/>
    <w:rsid w:val="0045028B"/>
    <w:rPr>
      <w:color w:val="605E5C"/>
      <w:shd w:val="clear" w:color="auto" w:fill="E1DFDD"/>
    </w:rPr>
  </w:style>
  <w:style w:type="paragraph" w:styleId="Revision">
    <w:name w:val="Revision"/>
    <w:hidden/>
    <w:uiPriority w:val="99"/>
    <w:semiHidden/>
    <w:rsid w:val="00AF6DDD"/>
  </w:style>
  <w:style w:type="character" w:customStyle="1" w:styleId="apple-converted-space">
    <w:name w:val="apple-converted-space"/>
    <w:basedOn w:val="DefaultParagraphFont"/>
    <w:rsid w:val="00C52CBE"/>
  </w:style>
  <w:style w:type="character" w:styleId="LineNumber">
    <w:name w:val="line number"/>
    <w:basedOn w:val="DefaultParagraphFont"/>
    <w:uiPriority w:val="99"/>
    <w:semiHidden/>
    <w:unhideWhenUsed/>
    <w:rsid w:val="00903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432221">
      <w:bodyDiv w:val="1"/>
      <w:marLeft w:val="0"/>
      <w:marRight w:val="0"/>
      <w:marTop w:val="0"/>
      <w:marBottom w:val="0"/>
      <w:divBdr>
        <w:top w:val="none" w:sz="0" w:space="0" w:color="auto"/>
        <w:left w:val="none" w:sz="0" w:space="0" w:color="auto"/>
        <w:bottom w:val="none" w:sz="0" w:space="0" w:color="auto"/>
        <w:right w:val="none" w:sz="0" w:space="0" w:color="auto"/>
      </w:divBdr>
    </w:div>
    <w:div w:id="61687226">
      <w:bodyDiv w:val="1"/>
      <w:marLeft w:val="0"/>
      <w:marRight w:val="0"/>
      <w:marTop w:val="0"/>
      <w:marBottom w:val="0"/>
      <w:divBdr>
        <w:top w:val="none" w:sz="0" w:space="0" w:color="auto"/>
        <w:left w:val="none" w:sz="0" w:space="0" w:color="auto"/>
        <w:bottom w:val="none" w:sz="0" w:space="0" w:color="auto"/>
        <w:right w:val="none" w:sz="0" w:space="0" w:color="auto"/>
      </w:divBdr>
    </w:div>
    <w:div w:id="63073037">
      <w:bodyDiv w:val="1"/>
      <w:marLeft w:val="0"/>
      <w:marRight w:val="0"/>
      <w:marTop w:val="0"/>
      <w:marBottom w:val="0"/>
      <w:divBdr>
        <w:top w:val="none" w:sz="0" w:space="0" w:color="auto"/>
        <w:left w:val="none" w:sz="0" w:space="0" w:color="auto"/>
        <w:bottom w:val="none" w:sz="0" w:space="0" w:color="auto"/>
        <w:right w:val="none" w:sz="0" w:space="0" w:color="auto"/>
      </w:divBdr>
    </w:div>
    <w:div w:id="77098683">
      <w:bodyDiv w:val="1"/>
      <w:marLeft w:val="0"/>
      <w:marRight w:val="0"/>
      <w:marTop w:val="0"/>
      <w:marBottom w:val="0"/>
      <w:divBdr>
        <w:top w:val="none" w:sz="0" w:space="0" w:color="auto"/>
        <w:left w:val="none" w:sz="0" w:space="0" w:color="auto"/>
        <w:bottom w:val="none" w:sz="0" w:space="0" w:color="auto"/>
        <w:right w:val="none" w:sz="0" w:space="0" w:color="auto"/>
      </w:divBdr>
    </w:div>
    <w:div w:id="136723501">
      <w:bodyDiv w:val="1"/>
      <w:marLeft w:val="0"/>
      <w:marRight w:val="0"/>
      <w:marTop w:val="0"/>
      <w:marBottom w:val="0"/>
      <w:divBdr>
        <w:top w:val="none" w:sz="0" w:space="0" w:color="auto"/>
        <w:left w:val="none" w:sz="0" w:space="0" w:color="auto"/>
        <w:bottom w:val="none" w:sz="0" w:space="0" w:color="auto"/>
        <w:right w:val="none" w:sz="0" w:space="0" w:color="auto"/>
      </w:divBdr>
    </w:div>
    <w:div w:id="168639723">
      <w:bodyDiv w:val="1"/>
      <w:marLeft w:val="0"/>
      <w:marRight w:val="0"/>
      <w:marTop w:val="0"/>
      <w:marBottom w:val="0"/>
      <w:divBdr>
        <w:top w:val="none" w:sz="0" w:space="0" w:color="auto"/>
        <w:left w:val="none" w:sz="0" w:space="0" w:color="auto"/>
        <w:bottom w:val="none" w:sz="0" w:space="0" w:color="auto"/>
        <w:right w:val="none" w:sz="0" w:space="0" w:color="auto"/>
      </w:divBdr>
    </w:div>
    <w:div w:id="174926326">
      <w:bodyDiv w:val="1"/>
      <w:marLeft w:val="0"/>
      <w:marRight w:val="0"/>
      <w:marTop w:val="0"/>
      <w:marBottom w:val="0"/>
      <w:divBdr>
        <w:top w:val="none" w:sz="0" w:space="0" w:color="auto"/>
        <w:left w:val="none" w:sz="0" w:space="0" w:color="auto"/>
        <w:bottom w:val="none" w:sz="0" w:space="0" w:color="auto"/>
        <w:right w:val="none" w:sz="0" w:space="0" w:color="auto"/>
      </w:divBdr>
    </w:div>
    <w:div w:id="200048441">
      <w:bodyDiv w:val="1"/>
      <w:marLeft w:val="0"/>
      <w:marRight w:val="0"/>
      <w:marTop w:val="0"/>
      <w:marBottom w:val="0"/>
      <w:divBdr>
        <w:top w:val="none" w:sz="0" w:space="0" w:color="auto"/>
        <w:left w:val="none" w:sz="0" w:space="0" w:color="auto"/>
        <w:bottom w:val="none" w:sz="0" w:space="0" w:color="auto"/>
        <w:right w:val="none" w:sz="0" w:space="0" w:color="auto"/>
      </w:divBdr>
    </w:div>
    <w:div w:id="202182686">
      <w:bodyDiv w:val="1"/>
      <w:marLeft w:val="0"/>
      <w:marRight w:val="0"/>
      <w:marTop w:val="0"/>
      <w:marBottom w:val="0"/>
      <w:divBdr>
        <w:top w:val="none" w:sz="0" w:space="0" w:color="auto"/>
        <w:left w:val="none" w:sz="0" w:space="0" w:color="auto"/>
        <w:bottom w:val="none" w:sz="0" w:space="0" w:color="auto"/>
        <w:right w:val="none" w:sz="0" w:space="0" w:color="auto"/>
      </w:divBdr>
    </w:div>
    <w:div w:id="212471703">
      <w:bodyDiv w:val="1"/>
      <w:marLeft w:val="0"/>
      <w:marRight w:val="0"/>
      <w:marTop w:val="0"/>
      <w:marBottom w:val="0"/>
      <w:divBdr>
        <w:top w:val="none" w:sz="0" w:space="0" w:color="auto"/>
        <w:left w:val="none" w:sz="0" w:space="0" w:color="auto"/>
        <w:bottom w:val="none" w:sz="0" w:space="0" w:color="auto"/>
        <w:right w:val="none" w:sz="0" w:space="0" w:color="auto"/>
      </w:divBdr>
    </w:div>
    <w:div w:id="216169807">
      <w:bodyDiv w:val="1"/>
      <w:marLeft w:val="0"/>
      <w:marRight w:val="0"/>
      <w:marTop w:val="0"/>
      <w:marBottom w:val="0"/>
      <w:divBdr>
        <w:top w:val="none" w:sz="0" w:space="0" w:color="auto"/>
        <w:left w:val="none" w:sz="0" w:space="0" w:color="auto"/>
        <w:bottom w:val="none" w:sz="0" w:space="0" w:color="auto"/>
        <w:right w:val="none" w:sz="0" w:space="0" w:color="auto"/>
      </w:divBdr>
    </w:div>
    <w:div w:id="228351565">
      <w:bodyDiv w:val="1"/>
      <w:marLeft w:val="0"/>
      <w:marRight w:val="0"/>
      <w:marTop w:val="0"/>
      <w:marBottom w:val="0"/>
      <w:divBdr>
        <w:top w:val="none" w:sz="0" w:space="0" w:color="auto"/>
        <w:left w:val="none" w:sz="0" w:space="0" w:color="auto"/>
        <w:bottom w:val="none" w:sz="0" w:space="0" w:color="auto"/>
        <w:right w:val="none" w:sz="0" w:space="0" w:color="auto"/>
      </w:divBdr>
    </w:div>
    <w:div w:id="230426668">
      <w:bodyDiv w:val="1"/>
      <w:marLeft w:val="0"/>
      <w:marRight w:val="0"/>
      <w:marTop w:val="0"/>
      <w:marBottom w:val="0"/>
      <w:divBdr>
        <w:top w:val="none" w:sz="0" w:space="0" w:color="auto"/>
        <w:left w:val="none" w:sz="0" w:space="0" w:color="auto"/>
        <w:bottom w:val="none" w:sz="0" w:space="0" w:color="auto"/>
        <w:right w:val="none" w:sz="0" w:space="0" w:color="auto"/>
      </w:divBdr>
    </w:div>
    <w:div w:id="242833780">
      <w:bodyDiv w:val="1"/>
      <w:marLeft w:val="0"/>
      <w:marRight w:val="0"/>
      <w:marTop w:val="0"/>
      <w:marBottom w:val="0"/>
      <w:divBdr>
        <w:top w:val="none" w:sz="0" w:space="0" w:color="auto"/>
        <w:left w:val="none" w:sz="0" w:space="0" w:color="auto"/>
        <w:bottom w:val="none" w:sz="0" w:space="0" w:color="auto"/>
        <w:right w:val="none" w:sz="0" w:space="0" w:color="auto"/>
      </w:divBdr>
    </w:div>
    <w:div w:id="269823551">
      <w:bodyDiv w:val="1"/>
      <w:marLeft w:val="0"/>
      <w:marRight w:val="0"/>
      <w:marTop w:val="0"/>
      <w:marBottom w:val="0"/>
      <w:divBdr>
        <w:top w:val="none" w:sz="0" w:space="0" w:color="auto"/>
        <w:left w:val="none" w:sz="0" w:space="0" w:color="auto"/>
        <w:bottom w:val="none" w:sz="0" w:space="0" w:color="auto"/>
        <w:right w:val="none" w:sz="0" w:space="0" w:color="auto"/>
      </w:divBdr>
    </w:div>
    <w:div w:id="284897014">
      <w:bodyDiv w:val="1"/>
      <w:marLeft w:val="0"/>
      <w:marRight w:val="0"/>
      <w:marTop w:val="0"/>
      <w:marBottom w:val="0"/>
      <w:divBdr>
        <w:top w:val="none" w:sz="0" w:space="0" w:color="auto"/>
        <w:left w:val="none" w:sz="0" w:space="0" w:color="auto"/>
        <w:bottom w:val="none" w:sz="0" w:space="0" w:color="auto"/>
        <w:right w:val="none" w:sz="0" w:space="0" w:color="auto"/>
      </w:divBdr>
    </w:div>
    <w:div w:id="337275243">
      <w:bodyDiv w:val="1"/>
      <w:marLeft w:val="0"/>
      <w:marRight w:val="0"/>
      <w:marTop w:val="0"/>
      <w:marBottom w:val="0"/>
      <w:divBdr>
        <w:top w:val="none" w:sz="0" w:space="0" w:color="auto"/>
        <w:left w:val="none" w:sz="0" w:space="0" w:color="auto"/>
        <w:bottom w:val="none" w:sz="0" w:space="0" w:color="auto"/>
        <w:right w:val="none" w:sz="0" w:space="0" w:color="auto"/>
      </w:divBdr>
    </w:div>
    <w:div w:id="343098642">
      <w:bodyDiv w:val="1"/>
      <w:marLeft w:val="0"/>
      <w:marRight w:val="0"/>
      <w:marTop w:val="0"/>
      <w:marBottom w:val="0"/>
      <w:divBdr>
        <w:top w:val="none" w:sz="0" w:space="0" w:color="auto"/>
        <w:left w:val="none" w:sz="0" w:space="0" w:color="auto"/>
        <w:bottom w:val="none" w:sz="0" w:space="0" w:color="auto"/>
        <w:right w:val="none" w:sz="0" w:space="0" w:color="auto"/>
      </w:divBdr>
    </w:div>
    <w:div w:id="375814934">
      <w:bodyDiv w:val="1"/>
      <w:marLeft w:val="0"/>
      <w:marRight w:val="0"/>
      <w:marTop w:val="0"/>
      <w:marBottom w:val="0"/>
      <w:divBdr>
        <w:top w:val="none" w:sz="0" w:space="0" w:color="auto"/>
        <w:left w:val="none" w:sz="0" w:space="0" w:color="auto"/>
        <w:bottom w:val="none" w:sz="0" w:space="0" w:color="auto"/>
        <w:right w:val="none" w:sz="0" w:space="0" w:color="auto"/>
      </w:divBdr>
    </w:div>
    <w:div w:id="386998763">
      <w:bodyDiv w:val="1"/>
      <w:marLeft w:val="0"/>
      <w:marRight w:val="0"/>
      <w:marTop w:val="0"/>
      <w:marBottom w:val="0"/>
      <w:divBdr>
        <w:top w:val="none" w:sz="0" w:space="0" w:color="auto"/>
        <w:left w:val="none" w:sz="0" w:space="0" w:color="auto"/>
        <w:bottom w:val="none" w:sz="0" w:space="0" w:color="auto"/>
        <w:right w:val="none" w:sz="0" w:space="0" w:color="auto"/>
      </w:divBdr>
    </w:div>
    <w:div w:id="404687677">
      <w:bodyDiv w:val="1"/>
      <w:marLeft w:val="0"/>
      <w:marRight w:val="0"/>
      <w:marTop w:val="0"/>
      <w:marBottom w:val="0"/>
      <w:divBdr>
        <w:top w:val="none" w:sz="0" w:space="0" w:color="auto"/>
        <w:left w:val="none" w:sz="0" w:space="0" w:color="auto"/>
        <w:bottom w:val="none" w:sz="0" w:space="0" w:color="auto"/>
        <w:right w:val="none" w:sz="0" w:space="0" w:color="auto"/>
      </w:divBdr>
    </w:div>
    <w:div w:id="407113080">
      <w:bodyDiv w:val="1"/>
      <w:marLeft w:val="0"/>
      <w:marRight w:val="0"/>
      <w:marTop w:val="0"/>
      <w:marBottom w:val="0"/>
      <w:divBdr>
        <w:top w:val="none" w:sz="0" w:space="0" w:color="auto"/>
        <w:left w:val="none" w:sz="0" w:space="0" w:color="auto"/>
        <w:bottom w:val="none" w:sz="0" w:space="0" w:color="auto"/>
        <w:right w:val="none" w:sz="0" w:space="0" w:color="auto"/>
      </w:divBdr>
    </w:div>
    <w:div w:id="445736918">
      <w:bodyDiv w:val="1"/>
      <w:marLeft w:val="0"/>
      <w:marRight w:val="0"/>
      <w:marTop w:val="0"/>
      <w:marBottom w:val="0"/>
      <w:divBdr>
        <w:top w:val="none" w:sz="0" w:space="0" w:color="auto"/>
        <w:left w:val="none" w:sz="0" w:space="0" w:color="auto"/>
        <w:bottom w:val="none" w:sz="0" w:space="0" w:color="auto"/>
        <w:right w:val="none" w:sz="0" w:space="0" w:color="auto"/>
      </w:divBdr>
    </w:div>
    <w:div w:id="470252600">
      <w:bodyDiv w:val="1"/>
      <w:marLeft w:val="0"/>
      <w:marRight w:val="0"/>
      <w:marTop w:val="0"/>
      <w:marBottom w:val="0"/>
      <w:divBdr>
        <w:top w:val="none" w:sz="0" w:space="0" w:color="auto"/>
        <w:left w:val="none" w:sz="0" w:space="0" w:color="auto"/>
        <w:bottom w:val="none" w:sz="0" w:space="0" w:color="auto"/>
        <w:right w:val="none" w:sz="0" w:space="0" w:color="auto"/>
      </w:divBdr>
    </w:div>
    <w:div w:id="478494433">
      <w:bodyDiv w:val="1"/>
      <w:marLeft w:val="0"/>
      <w:marRight w:val="0"/>
      <w:marTop w:val="0"/>
      <w:marBottom w:val="0"/>
      <w:divBdr>
        <w:top w:val="none" w:sz="0" w:space="0" w:color="auto"/>
        <w:left w:val="none" w:sz="0" w:space="0" w:color="auto"/>
        <w:bottom w:val="none" w:sz="0" w:space="0" w:color="auto"/>
        <w:right w:val="none" w:sz="0" w:space="0" w:color="auto"/>
      </w:divBdr>
    </w:div>
    <w:div w:id="510727670">
      <w:bodyDiv w:val="1"/>
      <w:marLeft w:val="0"/>
      <w:marRight w:val="0"/>
      <w:marTop w:val="0"/>
      <w:marBottom w:val="0"/>
      <w:divBdr>
        <w:top w:val="none" w:sz="0" w:space="0" w:color="auto"/>
        <w:left w:val="none" w:sz="0" w:space="0" w:color="auto"/>
        <w:bottom w:val="none" w:sz="0" w:space="0" w:color="auto"/>
        <w:right w:val="none" w:sz="0" w:space="0" w:color="auto"/>
      </w:divBdr>
    </w:div>
    <w:div w:id="556086067">
      <w:bodyDiv w:val="1"/>
      <w:marLeft w:val="0"/>
      <w:marRight w:val="0"/>
      <w:marTop w:val="0"/>
      <w:marBottom w:val="0"/>
      <w:divBdr>
        <w:top w:val="none" w:sz="0" w:space="0" w:color="auto"/>
        <w:left w:val="none" w:sz="0" w:space="0" w:color="auto"/>
        <w:bottom w:val="none" w:sz="0" w:space="0" w:color="auto"/>
        <w:right w:val="none" w:sz="0" w:space="0" w:color="auto"/>
      </w:divBdr>
    </w:div>
    <w:div w:id="629556662">
      <w:bodyDiv w:val="1"/>
      <w:marLeft w:val="0"/>
      <w:marRight w:val="0"/>
      <w:marTop w:val="0"/>
      <w:marBottom w:val="0"/>
      <w:divBdr>
        <w:top w:val="none" w:sz="0" w:space="0" w:color="auto"/>
        <w:left w:val="none" w:sz="0" w:space="0" w:color="auto"/>
        <w:bottom w:val="none" w:sz="0" w:space="0" w:color="auto"/>
        <w:right w:val="none" w:sz="0" w:space="0" w:color="auto"/>
      </w:divBdr>
    </w:div>
    <w:div w:id="658580114">
      <w:bodyDiv w:val="1"/>
      <w:marLeft w:val="0"/>
      <w:marRight w:val="0"/>
      <w:marTop w:val="0"/>
      <w:marBottom w:val="0"/>
      <w:divBdr>
        <w:top w:val="none" w:sz="0" w:space="0" w:color="auto"/>
        <w:left w:val="none" w:sz="0" w:space="0" w:color="auto"/>
        <w:bottom w:val="none" w:sz="0" w:space="0" w:color="auto"/>
        <w:right w:val="none" w:sz="0" w:space="0" w:color="auto"/>
      </w:divBdr>
    </w:div>
    <w:div w:id="685208060">
      <w:bodyDiv w:val="1"/>
      <w:marLeft w:val="0"/>
      <w:marRight w:val="0"/>
      <w:marTop w:val="0"/>
      <w:marBottom w:val="0"/>
      <w:divBdr>
        <w:top w:val="none" w:sz="0" w:space="0" w:color="auto"/>
        <w:left w:val="none" w:sz="0" w:space="0" w:color="auto"/>
        <w:bottom w:val="none" w:sz="0" w:space="0" w:color="auto"/>
        <w:right w:val="none" w:sz="0" w:space="0" w:color="auto"/>
      </w:divBdr>
    </w:div>
    <w:div w:id="693186727">
      <w:bodyDiv w:val="1"/>
      <w:marLeft w:val="0"/>
      <w:marRight w:val="0"/>
      <w:marTop w:val="0"/>
      <w:marBottom w:val="0"/>
      <w:divBdr>
        <w:top w:val="none" w:sz="0" w:space="0" w:color="auto"/>
        <w:left w:val="none" w:sz="0" w:space="0" w:color="auto"/>
        <w:bottom w:val="none" w:sz="0" w:space="0" w:color="auto"/>
        <w:right w:val="none" w:sz="0" w:space="0" w:color="auto"/>
      </w:divBdr>
    </w:div>
    <w:div w:id="695665916">
      <w:bodyDiv w:val="1"/>
      <w:marLeft w:val="0"/>
      <w:marRight w:val="0"/>
      <w:marTop w:val="0"/>
      <w:marBottom w:val="0"/>
      <w:divBdr>
        <w:top w:val="none" w:sz="0" w:space="0" w:color="auto"/>
        <w:left w:val="none" w:sz="0" w:space="0" w:color="auto"/>
        <w:bottom w:val="none" w:sz="0" w:space="0" w:color="auto"/>
        <w:right w:val="none" w:sz="0" w:space="0" w:color="auto"/>
      </w:divBdr>
    </w:div>
    <w:div w:id="744109576">
      <w:bodyDiv w:val="1"/>
      <w:marLeft w:val="0"/>
      <w:marRight w:val="0"/>
      <w:marTop w:val="0"/>
      <w:marBottom w:val="0"/>
      <w:divBdr>
        <w:top w:val="none" w:sz="0" w:space="0" w:color="auto"/>
        <w:left w:val="none" w:sz="0" w:space="0" w:color="auto"/>
        <w:bottom w:val="none" w:sz="0" w:space="0" w:color="auto"/>
        <w:right w:val="none" w:sz="0" w:space="0" w:color="auto"/>
      </w:divBdr>
    </w:div>
    <w:div w:id="746732686">
      <w:bodyDiv w:val="1"/>
      <w:marLeft w:val="0"/>
      <w:marRight w:val="0"/>
      <w:marTop w:val="0"/>
      <w:marBottom w:val="0"/>
      <w:divBdr>
        <w:top w:val="none" w:sz="0" w:space="0" w:color="auto"/>
        <w:left w:val="none" w:sz="0" w:space="0" w:color="auto"/>
        <w:bottom w:val="none" w:sz="0" w:space="0" w:color="auto"/>
        <w:right w:val="none" w:sz="0" w:space="0" w:color="auto"/>
      </w:divBdr>
    </w:div>
    <w:div w:id="762074509">
      <w:bodyDiv w:val="1"/>
      <w:marLeft w:val="0"/>
      <w:marRight w:val="0"/>
      <w:marTop w:val="0"/>
      <w:marBottom w:val="0"/>
      <w:divBdr>
        <w:top w:val="none" w:sz="0" w:space="0" w:color="auto"/>
        <w:left w:val="none" w:sz="0" w:space="0" w:color="auto"/>
        <w:bottom w:val="none" w:sz="0" w:space="0" w:color="auto"/>
        <w:right w:val="none" w:sz="0" w:space="0" w:color="auto"/>
      </w:divBdr>
    </w:div>
    <w:div w:id="779033275">
      <w:bodyDiv w:val="1"/>
      <w:marLeft w:val="0"/>
      <w:marRight w:val="0"/>
      <w:marTop w:val="0"/>
      <w:marBottom w:val="0"/>
      <w:divBdr>
        <w:top w:val="none" w:sz="0" w:space="0" w:color="auto"/>
        <w:left w:val="none" w:sz="0" w:space="0" w:color="auto"/>
        <w:bottom w:val="none" w:sz="0" w:space="0" w:color="auto"/>
        <w:right w:val="none" w:sz="0" w:space="0" w:color="auto"/>
      </w:divBdr>
    </w:div>
    <w:div w:id="803351708">
      <w:bodyDiv w:val="1"/>
      <w:marLeft w:val="0"/>
      <w:marRight w:val="0"/>
      <w:marTop w:val="0"/>
      <w:marBottom w:val="0"/>
      <w:divBdr>
        <w:top w:val="none" w:sz="0" w:space="0" w:color="auto"/>
        <w:left w:val="none" w:sz="0" w:space="0" w:color="auto"/>
        <w:bottom w:val="none" w:sz="0" w:space="0" w:color="auto"/>
        <w:right w:val="none" w:sz="0" w:space="0" w:color="auto"/>
      </w:divBdr>
    </w:div>
    <w:div w:id="885339488">
      <w:bodyDiv w:val="1"/>
      <w:marLeft w:val="0"/>
      <w:marRight w:val="0"/>
      <w:marTop w:val="0"/>
      <w:marBottom w:val="0"/>
      <w:divBdr>
        <w:top w:val="none" w:sz="0" w:space="0" w:color="auto"/>
        <w:left w:val="none" w:sz="0" w:space="0" w:color="auto"/>
        <w:bottom w:val="none" w:sz="0" w:space="0" w:color="auto"/>
        <w:right w:val="none" w:sz="0" w:space="0" w:color="auto"/>
      </w:divBdr>
    </w:div>
    <w:div w:id="902375109">
      <w:bodyDiv w:val="1"/>
      <w:marLeft w:val="0"/>
      <w:marRight w:val="0"/>
      <w:marTop w:val="0"/>
      <w:marBottom w:val="0"/>
      <w:divBdr>
        <w:top w:val="none" w:sz="0" w:space="0" w:color="auto"/>
        <w:left w:val="none" w:sz="0" w:space="0" w:color="auto"/>
        <w:bottom w:val="none" w:sz="0" w:space="0" w:color="auto"/>
        <w:right w:val="none" w:sz="0" w:space="0" w:color="auto"/>
      </w:divBdr>
    </w:div>
    <w:div w:id="910697447">
      <w:bodyDiv w:val="1"/>
      <w:marLeft w:val="0"/>
      <w:marRight w:val="0"/>
      <w:marTop w:val="0"/>
      <w:marBottom w:val="0"/>
      <w:divBdr>
        <w:top w:val="none" w:sz="0" w:space="0" w:color="auto"/>
        <w:left w:val="none" w:sz="0" w:space="0" w:color="auto"/>
        <w:bottom w:val="none" w:sz="0" w:space="0" w:color="auto"/>
        <w:right w:val="none" w:sz="0" w:space="0" w:color="auto"/>
      </w:divBdr>
    </w:div>
    <w:div w:id="934946908">
      <w:bodyDiv w:val="1"/>
      <w:marLeft w:val="0"/>
      <w:marRight w:val="0"/>
      <w:marTop w:val="0"/>
      <w:marBottom w:val="0"/>
      <w:divBdr>
        <w:top w:val="none" w:sz="0" w:space="0" w:color="auto"/>
        <w:left w:val="none" w:sz="0" w:space="0" w:color="auto"/>
        <w:bottom w:val="none" w:sz="0" w:space="0" w:color="auto"/>
        <w:right w:val="none" w:sz="0" w:space="0" w:color="auto"/>
      </w:divBdr>
    </w:div>
    <w:div w:id="945424282">
      <w:bodyDiv w:val="1"/>
      <w:marLeft w:val="0"/>
      <w:marRight w:val="0"/>
      <w:marTop w:val="0"/>
      <w:marBottom w:val="0"/>
      <w:divBdr>
        <w:top w:val="none" w:sz="0" w:space="0" w:color="auto"/>
        <w:left w:val="none" w:sz="0" w:space="0" w:color="auto"/>
        <w:bottom w:val="none" w:sz="0" w:space="0" w:color="auto"/>
        <w:right w:val="none" w:sz="0" w:space="0" w:color="auto"/>
      </w:divBdr>
    </w:div>
    <w:div w:id="947852711">
      <w:bodyDiv w:val="1"/>
      <w:marLeft w:val="0"/>
      <w:marRight w:val="0"/>
      <w:marTop w:val="0"/>
      <w:marBottom w:val="0"/>
      <w:divBdr>
        <w:top w:val="none" w:sz="0" w:space="0" w:color="auto"/>
        <w:left w:val="none" w:sz="0" w:space="0" w:color="auto"/>
        <w:bottom w:val="none" w:sz="0" w:space="0" w:color="auto"/>
        <w:right w:val="none" w:sz="0" w:space="0" w:color="auto"/>
      </w:divBdr>
    </w:div>
    <w:div w:id="998115552">
      <w:bodyDiv w:val="1"/>
      <w:marLeft w:val="0"/>
      <w:marRight w:val="0"/>
      <w:marTop w:val="0"/>
      <w:marBottom w:val="0"/>
      <w:divBdr>
        <w:top w:val="none" w:sz="0" w:space="0" w:color="auto"/>
        <w:left w:val="none" w:sz="0" w:space="0" w:color="auto"/>
        <w:bottom w:val="none" w:sz="0" w:space="0" w:color="auto"/>
        <w:right w:val="none" w:sz="0" w:space="0" w:color="auto"/>
      </w:divBdr>
    </w:div>
    <w:div w:id="1007052926">
      <w:bodyDiv w:val="1"/>
      <w:marLeft w:val="0"/>
      <w:marRight w:val="0"/>
      <w:marTop w:val="0"/>
      <w:marBottom w:val="0"/>
      <w:divBdr>
        <w:top w:val="none" w:sz="0" w:space="0" w:color="auto"/>
        <w:left w:val="none" w:sz="0" w:space="0" w:color="auto"/>
        <w:bottom w:val="none" w:sz="0" w:space="0" w:color="auto"/>
        <w:right w:val="none" w:sz="0" w:space="0" w:color="auto"/>
      </w:divBdr>
    </w:div>
    <w:div w:id="1009989187">
      <w:bodyDiv w:val="1"/>
      <w:marLeft w:val="0"/>
      <w:marRight w:val="0"/>
      <w:marTop w:val="0"/>
      <w:marBottom w:val="0"/>
      <w:divBdr>
        <w:top w:val="none" w:sz="0" w:space="0" w:color="auto"/>
        <w:left w:val="none" w:sz="0" w:space="0" w:color="auto"/>
        <w:bottom w:val="none" w:sz="0" w:space="0" w:color="auto"/>
        <w:right w:val="none" w:sz="0" w:space="0" w:color="auto"/>
      </w:divBdr>
    </w:div>
    <w:div w:id="1055739736">
      <w:bodyDiv w:val="1"/>
      <w:marLeft w:val="0"/>
      <w:marRight w:val="0"/>
      <w:marTop w:val="0"/>
      <w:marBottom w:val="0"/>
      <w:divBdr>
        <w:top w:val="none" w:sz="0" w:space="0" w:color="auto"/>
        <w:left w:val="none" w:sz="0" w:space="0" w:color="auto"/>
        <w:bottom w:val="none" w:sz="0" w:space="0" w:color="auto"/>
        <w:right w:val="none" w:sz="0" w:space="0" w:color="auto"/>
      </w:divBdr>
    </w:div>
    <w:div w:id="1094009055">
      <w:bodyDiv w:val="1"/>
      <w:marLeft w:val="0"/>
      <w:marRight w:val="0"/>
      <w:marTop w:val="0"/>
      <w:marBottom w:val="0"/>
      <w:divBdr>
        <w:top w:val="none" w:sz="0" w:space="0" w:color="auto"/>
        <w:left w:val="none" w:sz="0" w:space="0" w:color="auto"/>
        <w:bottom w:val="none" w:sz="0" w:space="0" w:color="auto"/>
        <w:right w:val="none" w:sz="0" w:space="0" w:color="auto"/>
      </w:divBdr>
    </w:div>
    <w:div w:id="1097747705">
      <w:bodyDiv w:val="1"/>
      <w:marLeft w:val="0"/>
      <w:marRight w:val="0"/>
      <w:marTop w:val="0"/>
      <w:marBottom w:val="0"/>
      <w:divBdr>
        <w:top w:val="none" w:sz="0" w:space="0" w:color="auto"/>
        <w:left w:val="none" w:sz="0" w:space="0" w:color="auto"/>
        <w:bottom w:val="none" w:sz="0" w:space="0" w:color="auto"/>
        <w:right w:val="none" w:sz="0" w:space="0" w:color="auto"/>
      </w:divBdr>
    </w:div>
    <w:div w:id="1114208342">
      <w:bodyDiv w:val="1"/>
      <w:marLeft w:val="0"/>
      <w:marRight w:val="0"/>
      <w:marTop w:val="0"/>
      <w:marBottom w:val="0"/>
      <w:divBdr>
        <w:top w:val="none" w:sz="0" w:space="0" w:color="auto"/>
        <w:left w:val="none" w:sz="0" w:space="0" w:color="auto"/>
        <w:bottom w:val="none" w:sz="0" w:space="0" w:color="auto"/>
        <w:right w:val="none" w:sz="0" w:space="0" w:color="auto"/>
      </w:divBdr>
    </w:div>
    <w:div w:id="1180385741">
      <w:bodyDiv w:val="1"/>
      <w:marLeft w:val="0"/>
      <w:marRight w:val="0"/>
      <w:marTop w:val="0"/>
      <w:marBottom w:val="0"/>
      <w:divBdr>
        <w:top w:val="none" w:sz="0" w:space="0" w:color="auto"/>
        <w:left w:val="none" w:sz="0" w:space="0" w:color="auto"/>
        <w:bottom w:val="none" w:sz="0" w:space="0" w:color="auto"/>
        <w:right w:val="none" w:sz="0" w:space="0" w:color="auto"/>
      </w:divBdr>
    </w:div>
    <w:div w:id="1205412233">
      <w:bodyDiv w:val="1"/>
      <w:marLeft w:val="0"/>
      <w:marRight w:val="0"/>
      <w:marTop w:val="0"/>
      <w:marBottom w:val="0"/>
      <w:divBdr>
        <w:top w:val="none" w:sz="0" w:space="0" w:color="auto"/>
        <w:left w:val="none" w:sz="0" w:space="0" w:color="auto"/>
        <w:bottom w:val="none" w:sz="0" w:space="0" w:color="auto"/>
        <w:right w:val="none" w:sz="0" w:space="0" w:color="auto"/>
      </w:divBdr>
    </w:div>
    <w:div w:id="1230576219">
      <w:bodyDiv w:val="1"/>
      <w:marLeft w:val="0"/>
      <w:marRight w:val="0"/>
      <w:marTop w:val="0"/>
      <w:marBottom w:val="0"/>
      <w:divBdr>
        <w:top w:val="none" w:sz="0" w:space="0" w:color="auto"/>
        <w:left w:val="none" w:sz="0" w:space="0" w:color="auto"/>
        <w:bottom w:val="none" w:sz="0" w:space="0" w:color="auto"/>
        <w:right w:val="none" w:sz="0" w:space="0" w:color="auto"/>
      </w:divBdr>
    </w:div>
    <w:div w:id="1258171970">
      <w:bodyDiv w:val="1"/>
      <w:marLeft w:val="0"/>
      <w:marRight w:val="0"/>
      <w:marTop w:val="0"/>
      <w:marBottom w:val="0"/>
      <w:divBdr>
        <w:top w:val="none" w:sz="0" w:space="0" w:color="auto"/>
        <w:left w:val="none" w:sz="0" w:space="0" w:color="auto"/>
        <w:bottom w:val="none" w:sz="0" w:space="0" w:color="auto"/>
        <w:right w:val="none" w:sz="0" w:space="0" w:color="auto"/>
      </w:divBdr>
    </w:div>
    <w:div w:id="1276907347">
      <w:bodyDiv w:val="1"/>
      <w:marLeft w:val="0"/>
      <w:marRight w:val="0"/>
      <w:marTop w:val="0"/>
      <w:marBottom w:val="0"/>
      <w:divBdr>
        <w:top w:val="none" w:sz="0" w:space="0" w:color="auto"/>
        <w:left w:val="none" w:sz="0" w:space="0" w:color="auto"/>
        <w:bottom w:val="none" w:sz="0" w:space="0" w:color="auto"/>
        <w:right w:val="none" w:sz="0" w:space="0" w:color="auto"/>
      </w:divBdr>
    </w:div>
    <w:div w:id="1287005571">
      <w:bodyDiv w:val="1"/>
      <w:marLeft w:val="0"/>
      <w:marRight w:val="0"/>
      <w:marTop w:val="0"/>
      <w:marBottom w:val="0"/>
      <w:divBdr>
        <w:top w:val="none" w:sz="0" w:space="0" w:color="auto"/>
        <w:left w:val="none" w:sz="0" w:space="0" w:color="auto"/>
        <w:bottom w:val="none" w:sz="0" w:space="0" w:color="auto"/>
        <w:right w:val="none" w:sz="0" w:space="0" w:color="auto"/>
      </w:divBdr>
    </w:div>
    <w:div w:id="1329820151">
      <w:bodyDiv w:val="1"/>
      <w:marLeft w:val="0"/>
      <w:marRight w:val="0"/>
      <w:marTop w:val="0"/>
      <w:marBottom w:val="0"/>
      <w:divBdr>
        <w:top w:val="none" w:sz="0" w:space="0" w:color="auto"/>
        <w:left w:val="none" w:sz="0" w:space="0" w:color="auto"/>
        <w:bottom w:val="none" w:sz="0" w:space="0" w:color="auto"/>
        <w:right w:val="none" w:sz="0" w:space="0" w:color="auto"/>
      </w:divBdr>
    </w:div>
    <w:div w:id="1334147647">
      <w:bodyDiv w:val="1"/>
      <w:marLeft w:val="0"/>
      <w:marRight w:val="0"/>
      <w:marTop w:val="0"/>
      <w:marBottom w:val="0"/>
      <w:divBdr>
        <w:top w:val="none" w:sz="0" w:space="0" w:color="auto"/>
        <w:left w:val="none" w:sz="0" w:space="0" w:color="auto"/>
        <w:bottom w:val="none" w:sz="0" w:space="0" w:color="auto"/>
        <w:right w:val="none" w:sz="0" w:space="0" w:color="auto"/>
      </w:divBdr>
    </w:div>
    <w:div w:id="1371150188">
      <w:bodyDiv w:val="1"/>
      <w:marLeft w:val="0"/>
      <w:marRight w:val="0"/>
      <w:marTop w:val="0"/>
      <w:marBottom w:val="0"/>
      <w:divBdr>
        <w:top w:val="none" w:sz="0" w:space="0" w:color="auto"/>
        <w:left w:val="none" w:sz="0" w:space="0" w:color="auto"/>
        <w:bottom w:val="none" w:sz="0" w:space="0" w:color="auto"/>
        <w:right w:val="none" w:sz="0" w:space="0" w:color="auto"/>
      </w:divBdr>
    </w:div>
    <w:div w:id="1395006889">
      <w:bodyDiv w:val="1"/>
      <w:marLeft w:val="0"/>
      <w:marRight w:val="0"/>
      <w:marTop w:val="0"/>
      <w:marBottom w:val="0"/>
      <w:divBdr>
        <w:top w:val="none" w:sz="0" w:space="0" w:color="auto"/>
        <w:left w:val="none" w:sz="0" w:space="0" w:color="auto"/>
        <w:bottom w:val="none" w:sz="0" w:space="0" w:color="auto"/>
        <w:right w:val="none" w:sz="0" w:space="0" w:color="auto"/>
      </w:divBdr>
    </w:div>
    <w:div w:id="1419592774">
      <w:bodyDiv w:val="1"/>
      <w:marLeft w:val="0"/>
      <w:marRight w:val="0"/>
      <w:marTop w:val="0"/>
      <w:marBottom w:val="0"/>
      <w:divBdr>
        <w:top w:val="none" w:sz="0" w:space="0" w:color="auto"/>
        <w:left w:val="none" w:sz="0" w:space="0" w:color="auto"/>
        <w:bottom w:val="none" w:sz="0" w:space="0" w:color="auto"/>
        <w:right w:val="none" w:sz="0" w:space="0" w:color="auto"/>
      </w:divBdr>
    </w:div>
    <w:div w:id="1436174340">
      <w:bodyDiv w:val="1"/>
      <w:marLeft w:val="0"/>
      <w:marRight w:val="0"/>
      <w:marTop w:val="0"/>
      <w:marBottom w:val="0"/>
      <w:divBdr>
        <w:top w:val="none" w:sz="0" w:space="0" w:color="auto"/>
        <w:left w:val="none" w:sz="0" w:space="0" w:color="auto"/>
        <w:bottom w:val="none" w:sz="0" w:space="0" w:color="auto"/>
        <w:right w:val="none" w:sz="0" w:space="0" w:color="auto"/>
      </w:divBdr>
    </w:div>
    <w:div w:id="1466041236">
      <w:bodyDiv w:val="1"/>
      <w:marLeft w:val="0"/>
      <w:marRight w:val="0"/>
      <w:marTop w:val="0"/>
      <w:marBottom w:val="0"/>
      <w:divBdr>
        <w:top w:val="none" w:sz="0" w:space="0" w:color="auto"/>
        <w:left w:val="none" w:sz="0" w:space="0" w:color="auto"/>
        <w:bottom w:val="none" w:sz="0" w:space="0" w:color="auto"/>
        <w:right w:val="none" w:sz="0" w:space="0" w:color="auto"/>
      </w:divBdr>
    </w:div>
    <w:div w:id="1547790627">
      <w:bodyDiv w:val="1"/>
      <w:marLeft w:val="0"/>
      <w:marRight w:val="0"/>
      <w:marTop w:val="0"/>
      <w:marBottom w:val="0"/>
      <w:divBdr>
        <w:top w:val="none" w:sz="0" w:space="0" w:color="auto"/>
        <w:left w:val="none" w:sz="0" w:space="0" w:color="auto"/>
        <w:bottom w:val="none" w:sz="0" w:space="0" w:color="auto"/>
        <w:right w:val="none" w:sz="0" w:space="0" w:color="auto"/>
      </w:divBdr>
    </w:div>
    <w:div w:id="1555314430">
      <w:bodyDiv w:val="1"/>
      <w:marLeft w:val="0"/>
      <w:marRight w:val="0"/>
      <w:marTop w:val="0"/>
      <w:marBottom w:val="0"/>
      <w:divBdr>
        <w:top w:val="none" w:sz="0" w:space="0" w:color="auto"/>
        <w:left w:val="none" w:sz="0" w:space="0" w:color="auto"/>
        <w:bottom w:val="none" w:sz="0" w:space="0" w:color="auto"/>
        <w:right w:val="none" w:sz="0" w:space="0" w:color="auto"/>
      </w:divBdr>
    </w:div>
    <w:div w:id="1621063605">
      <w:bodyDiv w:val="1"/>
      <w:marLeft w:val="0"/>
      <w:marRight w:val="0"/>
      <w:marTop w:val="0"/>
      <w:marBottom w:val="0"/>
      <w:divBdr>
        <w:top w:val="none" w:sz="0" w:space="0" w:color="auto"/>
        <w:left w:val="none" w:sz="0" w:space="0" w:color="auto"/>
        <w:bottom w:val="none" w:sz="0" w:space="0" w:color="auto"/>
        <w:right w:val="none" w:sz="0" w:space="0" w:color="auto"/>
      </w:divBdr>
    </w:div>
    <w:div w:id="1626034536">
      <w:bodyDiv w:val="1"/>
      <w:marLeft w:val="0"/>
      <w:marRight w:val="0"/>
      <w:marTop w:val="0"/>
      <w:marBottom w:val="0"/>
      <w:divBdr>
        <w:top w:val="none" w:sz="0" w:space="0" w:color="auto"/>
        <w:left w:val="none" w:sz="0" w:space="0" w:color="auto"/>
        <w:bottom w:val="none" w:sz="0" w:space="0" w:color="auto"/>
        <w:right w:val="none" w:sz="0" w:space="0" w:color="auto"/>
      </w:divBdr>
    </w:div>
    <w:div w:id="1631322158">
      <w:bodyDiv w:val="1"/>
      <w:marLeft w:val="0"/>
      <w:marRight w:val="0"/>
      <w:marTop w:val="0"/>
      <w:marBottom w:val="0"/>
      <w:divBdr>
        <w:top w:val="none" w:sz="0" w:space="0" w:color="auto"/>
        <w:left w:val="none" w:sz="0" w:space="0" w:color="auto"/>
        <w:bottom w:val="none" w:sz="0" w:space="0" w:color="auto"/>
        <w:right w:val="none" w:sz="0" w:space="0" w:color="auto"/>
      </w:divBdr>
    </w:div>
    <w:div w:id="1736002813">
      <w:bodyDiv w:val="1"/>
      <w:marLeft w:val="0"/>
      <w:marRight w:val="0"/>
      <w:marTop w:val="0"/>
      <w:marBottom w:val="0"/>
      <w:divBdr>
        <w:top w:val="none" w:sz="0" w:space="0" w:color="auto"/>
        <w:left w:val="none" w:sz="0" w:space="0" w:color="auto"/>
        <w:bottom w:val="none" w:sz="0" w:space="0" w:color="auto"/>
        <w:right w:val="none" w:sz="0" w:space="0" w:color="auto"/>
      </w:divBdr>
    </w:div>
    <w:div w:id="1738895509">
      <w:bodyDiv w:val="1"/>
      <w:marLeft w:val="0"/>
      <w:marRight w:val="0"/>
      <w:marTop w:val="0"/>
      <w:marBottom w:val="0"/>
      <w:divBdr>
        <w:top w:val="none" w:sz="0" w:space="0" w:color="auto"/>
        <w:left w:val="none" w:sz="0" w:space="0" w:color="auto"/>
        <w:bottom w:val="none" w:sz="0" w:space="0" w:color="auto"/>
        <w:right w:val="none" w:sz="0" w:space="0" w:color="auto"/>
      </w:divBdr>
    </w:div>
    <w:div w:id="1794858665">
      <w:bodyDiv w:val="1"/>
      <w:marLeft w:val="0"/>
      <w:marRight w:val="0"/>
      <w:marTop w:val="0"/>
      <w:marBottom w:val="0"/>
      <w:divBdr>
        <w:top w:val="none" w:sz="0" w:space="0" w:color="auto"/>
        <w:left w:val="none" w:sz="0" w:space="0" w:color="auto"/>
        <w:bottom w:val="none" w:sz="0" w:space="0" w:color="auto"/>
        <w:right w:val="none" w:sz="0" w:space="0" w:color="auto"/>
      </w:divBdr>
    </w:div>
    <w:div w:id="1898784097">
      <w:bodyDiv w:val="1"/>
      <w:marLeft w:val="0"/>
      <w:marRight w:val="0"/>
      <w:marTop w:val="0"/>
      <w:marBottom w:val="0"/>
      <w:divBdr>
        <w:top w:val="none" w:sz="0" w:space="0" w:color="auto"/>
        <w:left w:val="none" w:sz="0" w:space="0" w:color="auto"/>
        <w:bottom w:val="none" w:sz="0" w:space="0" w:color="auto"/>
        <w:right w:val="none" w:sz="0" w:space="0" w:color="auto"/>
      </w:divBdr>
    </w:div>
    <w:div w:id="1942490168">
      <w:bodyDiv w:val="1"/>
      <w:marLeft w:val="0"/>
      <w:marRight w:val="0"/>
      <w:marTop w:val="0"/>
      <w:marBottom w:val="0"/>
      <w:divBdr>
        <w:top w:val="none" w:sz="0" w:space="0" w:color="auto"/>
        <w:left w:val="none" w:sz="0" w:space="0" w:color="auto"/>
        <w:bottom w:val="none" w:sz="0" w:space="0" w:color="auto"/>
        <w:right w:val="none" w:sz="0" w:space="0" w:color="auto"/>
      </w:divBdr>
    </w:div>
    <w:div w:id="1975477037">
      <w:bodyDiv w:val="1"/>
      <w:marLeft w:val="0"/>
      <w:marRight w:val="0"/>
      <w:marTop w:val="0"/>
      <w:marBottom w:val="0"/>
      <w:divBdr>
        <w:top w:val="none" w:sz="0" w:space="0" w:color="auto"/>
        <w:left w:val="none" w:sz="0" w:space="0" w:color="auto"/>
        <w:bottom w:val="none" w:sz="0" w:space="0" w:color="auto"/>
        <w:right w:val="none" w:sz="0" w:space="0" w:color="auto"/>
      </w:divBdr>
    </w:div>
    <w:div w:id="1977298928">
      <w:bodyDiv w:val="1"/>
      <w:marLeft w:val="0"/>
      <w:marRight w:val="0"/>
      <w:marTop w:val="0"/>
      <w:marBottom w:val="0"/>
      <w:divBdr>
        <w:top w:val="none" w:sz="0" w:space="0" w:color="auto"/>
        <w:left w:val="none" w:sz="0" w:space="0" w:color="auto"/>
        <w:bottom w:val="none" w:sz="0" w:space="0" w:color="auto"/>
        <w:right w:val="none" w:sz="0" w:space="0" w:color="auto"/>
      </w:divBdr>
    </w:div>
    <w:div w:id="1981498282">
      <w:bodyDiv w:val="1"/>
      <w:marLeft w:val="0"/>
      <w:marRight w:val="0"/>
      <w:marTop w:val="0"/>
      <w:marBottom w:val="0"/>
      <w:divBdr>
        <w:top w:val="none" w:sz="0" w:space="0" w:color="auto"/>
        <w:left w:val="none" w:sz="0" w:space="0" w:color="auto"/>
        <w:bottom w:val="none" w:sz="0" w:space="0" w:color="auto"/>
        <w:right w:val="none" w:sz="0" w:space="0" w:color="auto"/>
      </w:divBdr>
    </w:div>
    <w:div w:id="1988701587">
      <w:bodyDiv w:val="1"/>
      <w:marLeft w:val="0"/>
      <w:marRight w:val="0"/>
      <w:marTop w:val="0"/>
      <w:marBottom w:val="0"/>
      <w:divBdr>
        <w:top w:val="none" w:sz="0" w:space="0" w:color="auto"/>
        <w:left w:val="none" w:sz="0" w:space="0" w:color="auto"/>
        <w:bottom w:val="none" w:sz="0" w:space="0" w:color="auto"/>
        <w:right w:val="none" w:sz="0" w:space="0" w:color="auto"/>
      </w:divBdr>
      <w:divsChild>
        <w:div w:id="850342375">
          <w:marLeft w:val="0"/>
          <w:marRight w:val="0"/>
          <w:marTop w:val="0"/>
          <w:marBottom w:val="0"/>
          <w:divBdr>
            <w:top w:val="none" w:sz="0" w:space="0" w:color="auto"/>
            <w:left w:val="none" w:sz="0" w:space="0" w:color="auto"/>
            <w:bottom w:val="none" w:sz="0" w:space="0" w:color="auto"/>
            <w:right w:val="none" w:sz="0" w:space="0" w:color="auto"/>
          </w:divBdr>
        </w:div>
      </w:divsChild>
    </w:div>
    <w:div w:id="2003704714">
      <w:bodyDiv w:val="1"/>
      <w:marLeft w:val="0"/>
      <w:marRight w:val="0"/>
      <w:marTop w:val="0"/>
      <w:marBottom w:val="0"/>
      <w:divBdr>
        <w:top w:val="none" w:sz="0" w:space="0" w:color="auto"/>
        <w:left w:val="none" w:sz="0" w:space="0" w:color="auto"/>
        <w:bottom w:val="none" w:sz="0" w:space="0" w:color="auto"/>
        <w:right w:val="none" w:sz="0" w:space="0" w:color="auto"/>
      </w:divBdr>
    </w:div>
    <w:div w:id="2046632256">
      <w:bodyDiv w:val="1"/>
      <w:marLeft w:val="0"/>
      <w:marRight w:val="0"/>
      <w:marTop w:val="0"/>
      <w:marBottom w:val="0"/>
      <w:divBdr>
        <w:top w:val="none" w:sz="0" w:space="0" w:color="auto"/>
        <w:left w:val="none" w:sz="0" w:space="0" w:color="auto"/>
        <w:bottom w:val="none" w:sz="0" w:space="0" w:color="auto"/>
        <w:right w:val="none" w:sz="0" w:space="0" w:color="auto"/>
      </w:divBdr>
    </w:div>
    <w:div w:id="2047174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afwa.org/Documents%20and%20Settings/37/Site%20Documents/Committees/Monarch/Western%20Monarch%20Butterfly%20Conservation%20Plan%202019-2069.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94B78F-AADF-4164-B200-7D471C1FB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17</Pages>
  <Words>8043</Words>
  <Characters>45846</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Freedman</dc:creator>
  <cp:keywords/>
  <dc:description/>
  <cp:lastModifiedBy>Micah Freedman</cp:lastModifiedBy>
  <cp:revision>35</cp:revision>
  <cp:lastPrinted>2020-09-14T14:05:00Z</cp:lastPrinted>
  <dcterms:created xsi:type="dcterms:W3CDTF">2020-09-17T06:02:00Z</dcterms:created>
  <dcterms:modified xsi:type="dcterms:W3CDTF">2021-03-11T15:32:00Z</dcterms:modified>
</cp:coreProperties>
</file>