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18110" w14:textId="38D96400" w:rsidR="00912D58" w:rsidRPr="00D45A78" w:rsidRDefault="00912D58" w:rsidP="00D45A78">
      <w:pPr>
        <w:pStyle w:val="Corpodetex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D45A78">
        <w:rPr>
          <w:rStyle w:val="CorpodetextoChar"/>
          <w:rFonts w:ascii="Times New Roman" w:hAnsi="Times New Roman" w:cs="Times New Roman"/>
          <w:b/>
          <w:bCs/>
          <w:sz w:val="25"/>
          <w:szCs w:val="25"/>
        </w:rPr>
        <w:t>ILUSTRÍSSIMO SENHOR PREGOEIRO</w:t>
      </w:r>
      <w:r w:rsidR="00A6302A" w:rsidRPr="00D45A78">
        <w:rPr>
          <w:rStyle w:val="CorpodetextoChar"/>
          <w:rFonts w:ascii="Times New Roman" w:hAnsi="Times New Roman" w:cs="Times New Roman"/>
          <w:b/>
          <w:bCs/>
          <w:sz w:val="25"/>
          <w:szCs w:val="25"/>
        </w:rPr>
        <w:t xml:space="preserve"> DA FUNDAÇÃO MUNICIPAL DE SAÚDE DA PREFEITURA MUNICIPAL DE TERESINA</w:t>
      </w:r>
      <w:r w:rsidR="00A6302A" w:rsidRPr="00D45A78">
        <w:rPr>
          <w:rFonts w:ascii="Times New Roman" w:hAnsi="Times New Roman" w:cs="Times New Roman"/>
          <w:b/>
          <w:bCs/>
          <w:sz w:val="25"/>
          <w:szCs w:val="25"/>
        </w:rPr>
        <w:t xml:space="preserve">. </w:t>
      </w:r>
    </w:p>
    <w:p w14:paraId="62C1AF9C" w14:textId="77777777" w:rsidR="00215DD9" w:rsidRPr="00215DD9" w:rsidRDefault="00215DD9" w:rsidP="00215DD9">
      <w:pPr>
        <w:pStyle w:val="Corpodetexto"/>
        <w:jc w:val="both"/>
        <w:rPr>
          <w:rFonts w:ascii="Times New Roman" w:hAnsi="Times New Roman" w:cs="Times New Roman"/>
          <w:sz w:val="25"/>
          <w:szCs w:val="25"/>
          <w:lang w:eastAsia="pt-BR"/>
        </w:rPr>
      </w:pPr>
      <w:r w:rsidRPr="00215DD9">
        <w:rPr>
          <w:rFonts w:ascii="Times New Roman" w:hAnsi="Times New Roman" w:cs="Times New Roman"/>
          <w:sz w:val="25"/>
          <w:szCs w:val="25"/>
        </w:rPr>
        <w:t>Sr. Alessandro Eulálio Dantas – Diretoria de Compras Públicas da FMS</w:t>
      </w:r>
    </w:p>
    <w:p w14:paraId="3B7AE065" w14:textId="071003C6" w:rsidR="00215DD9" w:rsidRPr="00215DD9" w:rsidRDefault="00215DD9" w:rsidP="00215DD9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  <w:r w:rsidRPr="00215DD9">
        <w:rPr>
          <w:rFonts w:ascii="Times New Roman" w:hAnsi="Times New Roman" w:cs="Times New Roman"/>
          <w:sz w:val="25"/>
          <w:szCs w:val="25"/>
        </w:rPr>
        <w:t>Rua Governador Raimundo Artur de Vasconcelos, 3015, Aeroporto, Teresina/PI</w:t>
      </w:r>
      <w:r>
        <w:rPr>
          <w:rFonts w:ascii="Times New Roman" w:hAnsi="Times New Roman" w:cs="Times New Roman"/>
          <w:sz w:val="25"/>
          <w:szCs w:val="25"/>
        </w:rPr>
        <w:t>-</w:t>
      </w:r>
      <w:r w:rsidRPr="00215DD9">
        <w:rPr>
          <w:rFonts w:ascii="Times New Roman" w:hAnsi="Times New Roman" w:cs="Times New Roman"/>
          <w:sz w:val="25"/>
          <w:szCs w:val="25"/>
        </w:rPr>
        <w:t>CEP 64.002-595</w:t>
      </w:r>
    </w:p>
    <w:p w14:paraId="6741099E" w14:textId="32DB2884" w:rsidR="00912D58" w:rsidRPr="00B740D3" w:rsidRDefault="00912D58" w:rsidP="00D45A78">
      <w:pPr>
        <w:pStyle w:val="Corpodetexto"/>
        <w:rPr>
          <w:sz w:val="22"/>
          <w:szCs w:val="22"/>
        </w:rPr>
      </w:pPr>
    </w:p>
    <w:p w14:paraId="1CAE1EEE" w14:textId="0857E611" w:rsidR="00D45A78" w:rsidRDefault="00D45A78" w:rsidP="00D45A78">
      <w:pPr>
        <w:pStyle w:val="Corpodetexto"/>
        <w:rPr>
          <w:sz w:val="22"/>
          <w:szCs w:val="22"/>
        </w:rPr>
      </w:pPr>
    </w:p>
    <w:p w14:paraId="2F21D84B" w14:textId="77777777" w:rsidR="007C7AAB" w:rsidRPr="00B740D3" w:rsidRDefault="007C7AAB" w:rsidP="00D45A78">
      <w:pPr>
        <w:pStyle w:val="Corpodetexto"/>
        <w:rPr>
          <w:sz w:val="22"/>
          <w:szCs w:val="22"/>
        </w:rPr>
      </w:pPr>
    </w:p>
    <w:p w14:paraId="1F01421E" w14:textId="77777777" w:rsidR="00D45A78" w:rsidRPr="00B740D3" w:rsidRDefault="00D45A78" w:rsidP="00D45A78">
      <w:pPr>
        <w:pStyle w:val="Corpodetexto"/>
        <w:rPr>
          <w:sz w:val="22"/>
          <w:szCs w:val="22"/>
        </w:rPr>
      </w:pPr>
    </w:p>
    <w:p w14:paraId="0A2D18C3" w14:textId="0BBCC801" w:rsidR="00215DD9" w:rsidRDefault="00215DD9" w:rsidP="00215DD9">
      <w:pPr>
        <w:pStyle w:val="Corpodetexto"/>
        <w:spacing w:line="276" w:lineRule="auto"/>
        <w:jc w:val="both"/>
      </w:pPr>
      <w:r w:rsidRPr="00215DD9">
        <w:rPr>
          <w:rFonts w:ascii="Times New Roman" w:hAnsi="Times New Roman" w:cs="Times New Roman"/>
          <w:b/>
          <w:bCs/>
          <w:sz w:val="25"/>
          <w:szCs w:val="25"/>
        </w:rPr>
        <w:t>Referente</w:t>
      </w:r>
      <w:r w:rsidR="00A6302A" w:rsidRPr="00215DD9">
        <w:rPr>
          <w:rFonts w:ascii="Times New Roman" w:hAnsi="Times New Roman" w:cs="Times New Roman"/>
          <w:b/>
          <w:bCs/>
          <w:sz w:val="25"/>
          <w:szCs w:val="25"/>
        </w:rPr>
        <w:t xml:space="preserve">: </w:t>
      </w:r>
      <w:r w:rsidRPr="00215DD9">
        <w:rPr>
          <w:rFonts w:ascii="Times New Roman" w:hAnsi="Times New Roman" w:cs="Times New Roman"/>
          <w:sz w:val="25"/>
          <w:szCs w:val="25"/>
        </w:rPr>
        <w:t xml:space="preserve">Pregão Eletrônico nº 111/2026 – Processo Administrativo nº 00045.057081/2024-67 – UASG 977337. </w:t>
      </w:r>
    </w:p>
    <w:p w14:paraId="031B1DEE" w14:textId="7F1B9B05" w:rsidR="00D45A78" w:rsidRPr="00B740D3" w:rsidRDefault="00D45A78" w:rsidP="00D45A78">
      <w:pPr>
        <w:pStyle w:val="Corpodetexto"/>
        <w:jc w:val="both"/>
        <w:rPr>
          <w:rFonts w:ascii="Times New Roman" w:hAnsi="Times New Roman" w:cs="Times New Roman"/>
          <w:sz w:val="22"/>
          <w:szCs w:val="22"/>
        </w:rPr>
      </w:pPr>
    </w:p>
    <w:p w14:paraId="1FB4E476" w14:textId="40737EFA" w:rsidR="00D45A78" w:rsidRDefault="00D45A78" w:rsidP="00D45A78">
      <w:pPr>
        <w:pStyle w:val="Corpodetexto"/>
        <w:jc w:val="both"/>
        <w:rPr>
          <w:rFonts w:ascii="Times New Roman" w:hAnsi="Times New Roman" w:cs="Times New Roman"/>
          <w:sz w:val="22"/>
          <w:szCs w:val="22"/>
        </w:rPr>
      </w:pPr>
    </w:p>
    <w:p w14:paraId="29DB0C79" w14:textId="77777777" w:rsidR="007C7AAB" w:rsidRPr="00B740D3" w:rsidRDefault="007C7AAB" w:rsidP="00D45A78">
      <w:pPr>
        <w:pStyle w:val="Corpodetexto"/>
        <w:jc w:val="both"/>
        <w:rPr>
          <w:rFonts w:ascii="Times New Roman" w:hAnsi="Times New Roman" w:cs="Times New Roman"/>
          <w:sz w:val="22"/>
          <w:szCs w:val="22"/>
        </w:rPr>
      </w:pPr>
    </w:p>
    <w:p w14:paraId="3E8036AD" w14:textId="57BE6536" w:rsidR="00D45A78" w:rsidRPr="00B740D3" w:rsidRDefault="00D45A78" w:rsidP="00D45A78">
      <w:pPr>
        <w:pStyle w:val="Corpodetexto"/>
        <w:jc w:val="both"/>
        <w:rPr>
          <w:rFonts w:ascii="Times New Roman" w:hAnsi="Times New Roman" w:cs="Times New Roman"/>
          <w:sz w:val="22"/>
          <w:szCs w:val="22"/>
        </w:rPr>
      </w:pPr>
    </w:p>
    <w:p w14:paraId="27285498" w14:textId="08F2399E" w:rsidR="00D45A78" w:rsidRDefault="00D45A78" w:rsidP="007C7AAB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45A78">
        <w:rPr>
          <w:rFonts w:ascii="Times New Roman" w:hAnsi="Times New Roman" w:cs="Times New Roman"/>
          <w:b/>
          <w:sz w:val="25"/>
          <w:szCs w:val="25"/>
        </w:rPr>
        <w:t>SERVFAZ – SERVIÇOS DE MÃO DE OBRA LTDA.</w:t>
      </w:r>
      <w:r w:rsidRPr="00D45A78">
        <w:rPr>
          <w:rFonts w:ascii="Times New Roman" w:hAnsi="Times New Roman" w:cs="Times New Roman"/>
          <w:sz w:val="25"/>
          <w:szCs w:val="25"/>
        </w:rPr>
        <w:t xml:space="preserve">, pessoa jurídica de direito privado inscrita no CNPJ sob o nº 10.013.974/0001-63, com sede na Avenida Dom Severino, n.º 679, bairro Fátima, CEP: 64.049-375, na cidade de Teresina – PI, neste ato representada por sua sócia administradora, Daniela Roberta Duarte da Cunha, </w:t>
      </w:r>
      <w:r w:rsidRPr="00D45A78">
        <w:rPr>
          <w:rFonts w:ascii="Times New Roman" w:hAnsi="Times New Roman" w:cs="Times New Roman"/>
          <w:sz w:val="25"/>
          <w:szCs w:val="25"/>
          <w:u w:val="single"/>
        </w:rPr>
        <w:t>vem tempestivamente</w:t>
      </w:r>
      <w:r w:rsidRPr="00D45A78">
        <w:rPr>
          <w:rFonts w:ascii="Times New Roman" w:hAnsi="Times New Roman" w:cs="Times New Roman"/>
          <w:sz w:val="25"/>
          <w:szCs w:val="25"/>
        </w:rPr>
        <w:t xml:space="preserve">, apresentar </w:t>
      </w:r>
      <w:r w:rsidRPr="00472543">
        <w:rPr>
          <w:rFonts w:ascii="Times New Roman" w:hAnsi="Times New Roman" w:cs="Times New Roman"/>
          <w:b/>
          <w:sz w:val="25"/>
          <w:szCs w:val="25"/>
          <w:u w:val="single"/>
        </w:rPr>
        <w:t>IMPUGNAÇÃO E PEDIDO DE ESCLARECIMENTOS</w:t>
      </w:r>
      <w:r w:rsidRPr="00D45A78">
        <w:rPr>
          <w:rFonts w:ascii="Times New Roman" w:hAnsi="Times New Roman" w:cs="Times New Roman"/>
          <w:b/>
          <w:sz w:val="25"/>
          <w:szCs w:val="25"/>
        </w:rPr>
        <w:t xml:space="preserve"> ref. </w:t>
      </w:r>
      <w:r w:rsidRPr="00D45A78">
        <w:rPr>
          <w:rFonts w:ascii="Times New Roman" w:hAnsi="Times New Roman" w:cs="Times New Roman"/>
          <w:sz w:val="25"/>
          <w:szCs w:val="25"/>
        </w:rPr>
        <w:t>ao edital do pregão eletrônico n.º</w:t>
      </w:r>
      <w:r w:rsidR="00472543">
        <w:rPr>
          <w:rFonts w:ascii="Times New Roman" w:hAnsi="Times New Roman" w:cs="Times New Roman"/>
          <w:sz w:val="25"/>
          <w:szCs w:val="25"/>
        </w:rPr>
        <w:t>111</w:t>
      </w:r>
      <w:r>
        <w:rPr>
          <w:rFonts w:ascii="Times New Roman" w:hAnsi="Times New Roman" w:cs="Times New Roman"/>
          <w:sz w:val="25"/>
          <w:szCs w:val="25"/>
        </w:rPr>
        <w:t>/2026</w:t>
      </w:r>
      <w:r w:rsidRPr="00D45A78">
        <w:rPr>
          <w:rFonts w:ascii="Times New Roman" w:hAnsi="Times New Roman" w:cs="Times New Roman"/>
          <w:sz w:val="25"/>
          <w:szCs w:val="25"/>
        </w:rPr>
        <w:t>, nos termos d</w:t>
      </w:r>
      <w:r>
        <w:rPr>
          <w:rFonts w:ascii="Times New Roman" w:hAnsi="Times New Roman" w:cs="Times New Roman"/>
          <w:sz w:val="25"/>
          <w:szCs w:val="25"/>
        </w:rPr>
        <w:t xml:space="preserve">a SEÇÃO </w:t>
      </w:r>
      <w:r w:rsidR="00511BD2">
        <w:rPr>
          <w:rFonts w:ascii="Times New Roman" w:hAnsi="Times New Roman" w:cs="Times New Roman"/>
          <w:sz w:val="25"/>
          <w:szCs w:val="25"/>
        </w:rPr>
        <w:t xml:space="preserve">XIX </w:t>
      </w:r>
      <w:r w:rsidRPr="00D45A78">
        <w:rPr>
          <w:rFonts w:ascii="Times New Roman" w:hAnsi="Times New Roman" w:cs="Times New Roman"/>
          <w:sz w:val="25"/>
          <w:szCs w:val="25"/>
        </w:rPr>
        <w:t xml:space="preserve">do instrumento convocatório, </w:t>
      </w:r>
      <w:r w:rsidR="00511BD2">
        <w:rPr>
          <w:rFonts w:ascii="Times New Roman" w:hAnsi="Times New Roman" w:cs="Times New Roman"/>
          <w:sz w:val="25"/>
          <w:szCs w:val="25"/>
        </w:rPr>
        <w:t>com base nos fatos e argumentos a seguir.</w:t>
      </w:r>
    </w:p>
    <w:p w14:paraId="1F999F49" w14:textId="63806AF7" w:rsidR="00771290" w:rsidRPr="00771290" w:rsidRDefault="00771290" w:rsidP="00D45A78">
      <w:pPr>
        <w:pStyle w:val="Corpodetexto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0946F74" w14:textId="69849A4B" w:rsidR="00771290" w:rsidRPr="00771290" w:rsidRDefault="00771290" w:rsidP="00D45A78">
      <w:pPr>
        <w:pStyle w:val="Corpodetexto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2849B05" w14:textId="77777777" w:rsidR="00771290" w:rsidRPr="00771290" w:rsidRDefault="00771290" w:rsidP="00D45A78">
      <w:pPr>
        <w:pStyle w:val="Corpodetexto"/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n-US"/>
        </w:rPr>
      </w:pPr>
    </w:p>
    <w:p w14:paraId="1F201154" w14:textId="298C32C6" w:rsidR="00771290" w:rsidRDefault="00771290" w:rsidP="007C7AAB">
      <w:pPr>
        <w:pStyle w:val="Corpodetexto"/>
        <w:numPr>
          <w:ilvl w:val="0"/>
          <w:numId w:val="38"/>
        </w:numPr>
        <w:spacing w:line="276" w:lineRule="auto"/>
        <w:ind w:left="567"/>
        <w:jc w:val="both"/>
        <w:rPr>
          <w:rFonts w:ascii="Times New Roman" w:hAnsi="Times New Roman" w:cs="Times New Roman"/>
          <w:b/>
          <w:bCs/>
          <w:sz w:val="25"/>
          <w:szCs w:val="25"/>
          <w:lang w:eastAsia="en-US"/>
        </w:rPr>
      </w:pPr>
      <w:r w:rsidRPr="00771290">
        <w:rPr>
          <w:rFonts w:ascii="Times New Roman" w:hAnsi="Times New Roman" w:cs="Times New Roman"/>
          <w:b/>
          <w:bCs/>
          <w:sz w:val="25"/>
          <w:szCs w:val="25"/>
          <w:lang w:eastAsia="en-US"/>
        </w:rPr>
        <w:t>DA TEMPESTIVIDADE</w:t>
      </w:r>
    </w:p>
    <w:p w14:paraId="1B1E46F5" w14:textId="7394E092" w:rsidR="00771290" w:rsidRDefault="00771290" w:rsidP="00D45A78">
      <w:pPr>
        <w:pStyle w:val="Corpodetexto"/>
        <w:spacing w:line="276" w:lineRule="auto"/>
        <w:jc w:val="both"/>
        <w:rPr>
          <w:rFonts w:ascii="Times New Roman" w:hAnsi="Times New Roman" w:cs="Times New Roman"/>
          <w:b/>
          <w:bCs/>
          <w:sz w:val="25"/>
          <w:szCs w:val="25"/>
          <w:lang w:eastAsia="en-US"/>
        </w:rPr>
      </w:pPr>
    </w:p>
    <w:p w14:paraId="1ECAAB55" w14:textId="699D9BBA" w:rsidR="00771290" w:rsidRDefault="00472543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472543">
        <w:rPr>
          <w:rFonts w:ascii="Times New Roman" w:hAnsi="Times New Roman"/>
          <w:sz w:val="25"/>
          <w:szCs w:val="25"/>
        </w:rPr>
        <w:t>O art. 164 da Lei nº 14.133/2021 confere a qualquer pessoa legitimidade para impugnar edital de licitação por irregularidade na aplicação da lei, fixando como termo final o terceiro dia útil anterior à data de abertura do certame. O item 19.1 do Edital reproduz o comando e o quadro “Dados do Certame” indica expressamente o dia 15 de setembro de 2026 como data-limite para impugnações e esclarecimentos. Protocolada a presente peça nesta data, é ela tempestiva.</w:t>
      </w:r>
    </w:p>
    <w:p w14:paraId="5E6C2A5A" w14:textId="77777777" w:rsidR="00472543" w:rsidRPr="00472543" w:rsidRDefault="00472543" w:rsidP="00771290">
      <w:pPr>
        <w:pStyle w:val="SemEspaamento"/>
        <w:spacing w:line="276" w:lineRule="auto"/>
        <w:jc w:val="both"/>
        <w:rPr>
          <w:rFonts w:ascii="Times New Roman" w:hAnsi="Times New Roman"/>
          <w:sz w:val="18"/>
          <w:szCs w:val="18"/>
        </w:rPr>
      </w:pPr>
    </w:p>
    <w:p w14:paraId="5F0A6F69" w14:textId="457059A7" w:rsidR="00472543" w:rsidRDefault="00472543" w:rsidP="00472543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472543">
        <w:rPr>
          <w:rFonts w:ascii="Times New Roman" w:hAnsi="Times New Roman"/>
          <w:sz w:val="25"/>
          <w:szCs w:val="25"/>
        </w:rPr>
        <w:t>A legitimidade da Impugnante é qualificada. Além de ser empresa do ramo e potencial licitante, é a atual prestadora dos serviços no âmbito da própria Fundação Municipal de Saúde, do que decorre conhecimento direto, documentado e verificável das condições reais de execução – quantitativos de materiais efetivamente consumidos, condições ambientais de trabalho aferidas em laudo técnico e estrutura de custos praticada. Esse acervo probatório, que instrui a presente peça, permite demonstrar objetivamente as incorreções do instrumento convocatório.</w:t>
      </w:r>
    </w:p>
    <w:p w14:paraId="022C4552" w14:textId="776C129C" w:rsidR="00472543" w:rsidRPr="00472543" w:rsidRDefault="00472543" w:rsidP="00472543">
      <w:pPr>
        <w:pStyle w:val="SemEspaamento"/>
        <w:spacing w:line="276" w:lineRule="auto"/>
        <w:jc w:val="both"/>
        <w:rPr>
          <w:rFonts w:ascii="Times New Roman" w:hAnsi="Times New Roman"/>
          <w:sz w:val="18"/>
          <w:szCs w:val="18"/>
        </w:rPr>
      </w:pPr>
    </w:p>
    <w:p w14:paraId="54E40900" w14:textId="77777777" w:rsidR="00472543" w:rsidRPr="00472543" w:rsidRDefault="00472543" w:rsidP="00472543">
      <w:pPr>
        <w:spacing w:after="160"/>
        <w:jc w:val="both"/>
        <w:rPr>
          <w:sz w:val="25"/>
          <w:szCs w:val="25"/>
        </w:rPr>
      </w:pPr>
      <w:r w:rsidRPr="00472543">
        <w:rPr>
          <w:rFonts w:ascii="Times New Roman" w:eastAsia="Times New Roman" w:hAnsi="Times New Roman"/>
          <w:sz w:val="25"/>
          <w:szCs w:val="25"/>
        </w:rPr>
        <w:t xml:space="preserve">Consigne-se, desde logo, que a Impugnante não se opõe à contratação nem pretende retardar o certame. Ao contrário: </w:t>
      </w:r>
      <w:r w:rsidRPr="00472543">
        <w:rPr>
          <w:rFonts w:ascii="Times New Roman" w:eastAsia="Times New Roman" w:hAnsi="Times New Roman"/>
          <w:b/>
          <w:bCs/>
          <w:sz w:val="25"/>
          <w:szCs w:val="25"/>
        </w:rPr>
        <w:t>tem interesse direto na sua realização em bases juridicamente seguras</w:t>
      </w:r>
      <w:r w:rsidRPr="00472543">
        <w:rPr>
          <w:rFonts w:ascii="Times New Roman" w:eastAsia="Times New Roman" w:hAnsi="Times New Roman"/>
          <w:sz w:val="25"/>
          <w:szCs w:val="25"/>
        </w:rPr>
        <w:t>, que assegurem a continuidade de serviços essenciais à rede municipal de saúde e permitam a apresentação de propostas exequíveis e efetivamente comparáveis entre si.</w:t>
      </w:r>
    </w:p>
    <w:p w14:paraId="0812D0E1" w14:textId="77777777" w:rsidR="00472543" w:rsidRPr="00472543" w:rsidRDefault="00472543" w:rsidP="00472543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31782A64" w14:textId="5E8737DF" w:rsidR="00771290" w:rsidRDefault="007C7AAB" w:rsidP="007C7AAB">
      <w:pPr>
        <w:pStyle w:val="Corpodetexto"/>
        <w:numPr>
          <w:ilvl w:val="0"/>
          <w:numId w:val="38"/>
        </w:numPr>
        <w:spacing w:line="276" w:lineRule="auto"/>
        <w:ind w:left="567" w:hanging="349"/>
        <w:jc w:val="both"/>
        <w:rPr>
          <w:rFonts w:ascii="Times New Roman" w:hAnsi="Times New Roman" w:cs="Times New Roman"/>
          <w:b/>
          <w:bCs/>
          <w:sz w:val="25"/>
          <w:szCs w:val="25"/>
          <w:lang w:eastAsia="en-US"/>
        </w:rPr>
      </w:pPr>
      <w:r>
        <w:rPr>
          <w:rFonts w:ascii="Times New Roman" w:hAnsi="Times New Roman" w:cs="Times New Roman"/>
          <w:b/>
          <w:bCs/>
          <w:sz w:val="25"/>
          <w:szCs w:val="25"/>
          <w:lang w:eastAsia="en-US"/>
        </w:rPr>
        <w:lastRenderedPageBreak/>
        <w:t>DA SINTESE DA IMPUGNAÇÃO E QUADRO RESUMO</w:t>
      </w:r>
    </w:p>
    <w:p w14:paraId="70916BD6" w14:textId="15E2E14A" w:rsidR="00771290" w:rsidRDefault="00771290" w:rsidP="00D45A78">
      <w:pPr>
        <w:pStyle w:val="Corpodetexto"/>
        <w:spacing w:line="276" w:lineRule="auto"/>
        <w:jc w:val="both"/>
        <w:rPr>
          <w:rFonts w:ascii="Times New Roman" w:hAnsi="Times New Roman" w:cs="Times New Roman"/>
          <w:b/>
          <w:bCs/>
          <w:sz w:val="25"/>
          <w:szCs w:val="25"/>
          <w:lang w:eastAsia="en-US"/>
        </w:rPr>
      </w:pPr>
    </w:p>
    <w:p w14:paraId="73AACCE3" w14:textId="7F8F2545" w:rsidR="00771290" w:rsidRDefault="00B740D3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B740D3">
        <w:rPr>
          <w:rFonts w:ascii="Times New Roman" w:hAnsi="Times New Roman"/>
          <w:sz w:val="25"/>
          <w:szCs w:val="25"/>
        </w:rPr>
        <w:t>Trata-se de Pregão Eletrônico cujo objeto é a contratação de empresa especializada na prestação de serviços de terceirização de apoio operacional e administrativo de natureza continuada, aliada a soluções tecnológicas para monitoramento, fiscalização e controle de qualidade dos serviços, por meio de sistemas integrados de software e hardware, visando atender às demandas da Fundação Municipal de Saúde da Prefeitura Municipal de Teresina/PI, nos termos do edital e de seus anexos.</w:t>
      </w:r>
    </w:p>
    <w:p w14:paraId="3195BDB4" w14:textId="77777777" w:rsidR="00B740D3" w:rsidRPr="007C7AAB" w:rsidRDefault="00B740D3" w:rsidP="00771290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12"/>
          <w:szCs w:val="12"/>
        </w:rPr>
      </w:pPr>
    </w:p>
    <w:p w14:paraId="04635706" w14:textId="62E00FD5" w:rsidR="00B740D3" w:rsidRDefault="007C7AAB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7C7AAB">
        <w:rPr>
          <w:rFonts w:ascii="Times New Roman" w:hAnsi="Times New Roman"/>
          <w:sz w:val="25"/>
          <w:szCs w:val="25"/>
        </w:rPr>
        <w:t>Os vícios adiante demonstrados agrupam-se em três ordens, todas com repercussão direta sobre a validade do certame.</w:t>
      </w:r>
    </w:p>
    <w:p w14:paraId="48CC4B8D" w14:textId="607B2CA6" w:rsidR="007C7AAB" w:rsidRPr="007C7AAB" w:rsidRDefault="007C7AAB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706CC0A2" w14:textId="7442A638" w:rsidR="007C7AAB" w:rsidRDefault="007C7AAB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7C7AAB">
        <w:rPr>
          <w:rFonts w:ascii="Times New Roman" w:hAnsi="Times New Roman"/>
          <w:sz w:val="25"/>
          <w:szCs w:val="25"/>
        </w:rPr>
        <w:t xml:space="preserve">A primeira é a subestimação de custos de observância obrigatória – adicionais de insalubridade suprimidos em ambiente hospitalar e jornada ilegal atribuída à função de telefonista. </w:t>
      </w:r>
      <w:r w:rsidRPr="007C7AAB">
        <w:rPr>
          <w:rFonts w:ascii="Times New Roman" w:hAnsi="Times New Roman"/>
          <w:b/>
          <w:bCs/>
          <w:sz w:val="25"/>
          <w:szCs w:val="25"/>
        </w:rPr>
        <w:t>Custo trabalhista imposto por lei não desaparece por omissão do Termo de Referência: apenas migra da planilha para o passivo judicial, alcançando a Administração por força da responsabilidade subsidiária</w:t>
      </w:r>
      <w:r w:rsidRPr="007C7AAB">
        <w:rPr>
          <w:rFonts w:ascii="Times New Roman" w:hAnsi="Times New Roman"/>
          <w:sz w:val="25"/>
          <w:szCs w:val="25"/>
        </w:rPr>
        <w:t xml:space="preserve"> consolidada no item IV da Súmula nº 331 do Tribunal Superior do Trabalho.</w:t>
      </w:r>
    </w:p>
    <w:p w14:paraId="4A1D58AF" w14:textId="3BEFA07D" w:rsidR="007C7AAB" w:rsidRPr="007C7AAB" w:rsidRDefault="007C7AAB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72ECB5D9" w14:textId="5068F64B" w:rsidR="007C7AAB" w:rsidRDefault="007C7AAB" w:rsidP="007C7AAB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7C7AAB">
        <w:rPr>
          <w:rFonts w:ascii="Times New Roman" w:hAnsi="Times New Roman"/>
          <w:sz w:val="25"/>
          <w:szCs w:val="25"/>
        </w:rPr>
        <w:t xml:space="preserve">A segunda é a indeterminação de obrigações economicamente relevantes – relações de materiais e equipamentos declaradas “exemplificativas e não exaustivas” e exigência de prepostos em número não quantificado, sem rubrica correspondente na planilha. Obrigação sem contorno definido não é precificável; e o que não é precificável de modo uniforme não permite julgamento objetivo, </w:t>
      </w:r>
      <w:r>
        <w:rPr>
          <w:rFonts w:ascii="Times New Roman" w:hAnsi="Times New Roman"/>
          <w:sz w:val="25"/>
          <w:szCs w:val="25"/>
        </w:rPr>
        <w:t>conforme</w:t>
      </w:r>
      <w:r w:rsidRPr="007C7AAB">
        <w:rPr>
          <w:rFonts w:ascii="Times New Roman" w:hAnsi="Times New Roman"/>
          <w:sz w:val="25"/>
          <w:szCs w:val="25"/>
        </w:rPr>
        <w:t xml:space="preserve"> do art. 5º da Lei nº 14.133/2021.</w:t>
      </w:r>
    </w:p>
    <w:p w14:paraId="65BD7934" w14:textId="30DFB78D" w:rsidR="007C7AAB" w:rsidRPr="007C7AAB" w:rsidRDefault="007C7AAB" w:rsidP="007C7AAB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11917923" w14:textId="5AFAB8FB" w:rsidR="007C7AAB" w:rsidRDefault="007C7AAB" w:rsidP="007C7AAB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7C7AAB">
        <w:rPr>
          <w:rFonts w:ascii="Times New Roman" w:hAnsi="Times New Roman"/>
          <w:sz w:val="25"/>
          <w:szCs w:val="25"/>
        </w:rPr>
        <w:t>A terceira é a presença de contradições internas e de cláusulas estranhas ao objeto – modo de disputa descrito de duas formas incompatíveis, tabelas divergentes entre Edital e Termo de Referência e reserva de cota de 25% para microempresas e empresas de pequeno porte em licitação de lote único indivisível, expressamente afastada pelo próprio Termo de Referência.</w:t>
      </w:r>
    </w:p>
    <w:p w14:paraId="12A55B78" w14:textId="79F4453F" w:rsidR="007C7AAB" w:rsidRPr="009F3690" w:rsidRDefault="007C7AAB" w:rsidP="007C7AAB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2B118144" w14:textId="03D44BD3" w:rsidR="009F3690" w:rsidRDefault="009F3690" w:rsidP="007C7AAB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9F3690">
        <w:rPr>
          <w:rFonts w:ascii="Times New Roman" w:hAnsi="Times New Roman"/>
          <w:sz w:val="25"/>
          <w:szCs w:val="25"/>
        </w:rPr>
        <w:t>O quadro abaixo sintetiza os pontos impugnados, remetendo aos tópicos em que desenvolvidos: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60"/>
        <w:gridCol w:w="3441"/>
        <w:gridCol w:w="2977"/>
      </w:tblGrid>
      <w:tr w:rsidR="009F3690" w:rsidRPr="009F3690" w14:paraId="6C554A51" w14:textId="77777777" w:rsidTr="009F3690">
        <w:trPr>
          <w:tblHeader/>
          <w:jc w:val="center"/>
        </w:trPr>
        <w:tc>
          <w:tcPr>
            <w:tcW w:w="64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17217" w14:textId="77777777" w:rsidR="009F3690" w:rsidRPr="009F3690" w:rsidRDefault="009F3690" w:rsidP="009F3690">
            <w:pPr>
              <w:pStyle w:val="Corpodetex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3690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86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bottom"/>
          </w:tcPr>
          <w:p w14:paraId="6782A45C" w14:textId="77777777" w:rsidR="009F3690" w:rsidRPr="009F3690" w:rsidRDefault="009F3690" w:rsidP="009F3690">
            <w:pPr>
              <w:pStyle w:val="Corpodetex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3690">
              <w:rPr>
                <w:rFonts w:ascii="Times New Roman" w:hAnsi="Times New Roman" w:cs="Times New Roman"/>
                <w:b/>
                <w:bCs/>
              </w:rPr>
              <w:t>Cláusula impugnada</w:t>
            </w:r>
          </w:p>
        </w:tc>
        <w:tc>
          <w:tcPr>
            <w:tcW w:w="3441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bottom"/>
          </w:tcPr>
          <w:p w14:paraId="19E84C9E" w14:textId="77777777" w:rsidR="009F3690" w:rsidRPr="009F3690" w:rsidRDefault="009F3690" w:rsidP="009F3690">
            <w:pPr>
              <w:pStyle w:val="Corpodetex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3690">
              <w:rPr>
                <w:rFonts w:ascii="Times New Roman" w:hAnsi="Times New Roman" w:cs="Times New Roman"/>
                <w:b/>
                <w:bCs/>
              </w:rPr>
              <w:t>Vício</w:t>
            </w:r>
          </w:p>
        </w:tc>
        <w:tc>
          <w:tcPr>
            <w:tcW w:w="297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bottom"/>
          </w:tcPr>
          <w:p w14:paraId="7FD01226" w14:textId="77777777" w:rsidR="009F3690" w:rsidRPr="009F3690" w:rsidRDefault="009F3690" w:rsidP="009F3690">
            <w:pPr>
              <w:pStyle w:val="Corpodetex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3690">
              <w:rPr>
                <w:rFonts w:ascii="Times New Roman" w:hAnsi="Times New Roman" w:cs="Times New Roman"/>
                <w:b/>
                <w:bCs/>
              </w:rPr>
              <w:t>Pedido principal</w:t>
            </w:r>
          </w:p>
        </w:tc>
      </w:tr>
      <w:tr w:rsidR="009F3690" w:rsidRPr="009F3690" w14:paraId="208BE501" w14:textId="77777777" w:rsidTr="009F3690">
        <w:trPr>
          <w:jc w:val="center"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0F1D9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III.1</w:t>
            </w:r>
          </w:p>
        </w:tc>
        <w:tc>
          <w:tcPr>
            <w:tcW w:w="2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AE560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Quadro de definições específicas (modo de disputa) e item 6.11</w:t>
            </w:r>
          </w:p>
        </w:tc>
        <w:tc>
          <w:tcPr>
            <w:tcW w:w="34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E8204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Justificativa genérica; incompatibilidade com objeto complexo; contradição entre o rito anunciado e o descrito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B0949" w14:textId="77777777" w:rsidR="009F3690" w:rsidRDefault="009F3690" w:rsidP="009F3690">
            <w:pPr>
              <w:pStyle w:val="Corpodetex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2ED41A" w14:textId="428F0120" w:rsidR="009F3690" w:rsidRPr="009F3690" w:rsidRDefault="009F3690" w:rsidP="009F3690">
            <w:pPr>
              <w:pStyle w:val="Corpodetexto"/>
              <w:jc w:val="center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 xml:space="preserve">Adoção do modo aberto </w:t>
            </w:r>
            <w:r>
              <w:rPr>
                <w:rFonts w:ascii="Times New Roman" w:eastAsia="Times New Roman" w:hAnsi="Times New Roman" w:cs="Times New Roman"/>
              </w:rPr>
              <w:t>Fechado</w:t>
            </w:r>
          </w:p>
        </w:tc>
      </w:tr>
      <w:tr w:rsidR="009F3690" w:rsidRPr="009F3690" w14:paraId="3129CEDB" w14:textId="77777777" w:rsidTr="009F3690">
        <w:trPr>
          <w:jc w:val="center"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D1F12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III.2</w:t>
            </w:r>
          </w:p>
        </w:tc>
        <w:tc>
          <w:tcPr>
            <w:tcW w:w="2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DC8DD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Item 7.1 do TR (tabela de postos) – insalubridade restrita</w:t>
            </w:r>
          </w:p>
        </w:tc>
        <w:tc>
          <w:tcPr>
            <w:tcW w:w="34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F7929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Supressão de custo legalmente obrigatório em ambiente hospitalar; premissa contrariada por laudo e pelo contrato vigente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BFB5C" w14:textId="77777777" w:rsidR="009F3690" w:rsidRPr="009F3690" w:rsidRDefault="009F3690" w:rsidP="009F3690">
            <w:pPr>
              <w:pStyle w:val="Corpodetex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7DA8008B" w14:textId="250FF523" w:rsidR="009F3690" w:rsidRPr="009F3690" w:rsidRDefault="009F3690" w:rsidP="009F3690">
            <w:pPr>
              <w:pStyle w:val="Corpodetexto"/>
              <w:jc w:val="center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Previsão do adicional a todos os postos, nos graus do laudo</w:t>
            </w:r>
          </w:p>
        </w:tc>
      </w:tr>
      <w:tr w:rsidR="009F3690" w:rsidRPr="009F3690" w14:paraId="156BC764" w14:textId="77777777" w:rsidTr="009F3690">
        <w:trPr>
          <w:jc w:val="center"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172DD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III.3</w:t>
            </w:r>
          </w:p>
        </w:tc>
        <w:tc>
          <w:tcPr>
            <w:tcW w:w="2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050D0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Itens 1.34 e 1.35 (Telefonista 12x36)</w:t>
            </w:r>
          </w:p>
        </w:tc>
        <w:tc>
          <w:tcPr>
            <w:tcW w:w="34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9352C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Violação do art. 227 da CLT e da Súmula 178 do TST; hora extra habitual sem previsão de custo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9AB41" w14:textId="77777777" w:rsidR="009F3690" w:rsidRPr="009F3690" w:rsidRDefault="009F3690" w:rsidP="009F3690">
            <w:pPr>
              <w:pStyle w:val="Corpodetexto"/>
              <w:jc w:val="center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Retificação para 6h diárias / 36h semanais</w:t>
            </w:r>
          </w:p>
        </w:tc>
      </w:tr>
      <w:tr w:rsidR="009F3690" w:rsidRPr="009F3690" w14:paraId="2D35DEFE" w14:textId="77777777" w:rsidTr="009F3690">
        <w:trPr>
          <w:jc w:val="center"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CF495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III.4</w:t>
            </w:r>
          </w:p>
        </w:tc>
        <w:tc>
          <w:tcPr>
            <w:tcW w:w="2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FED3D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 xml:space="preserve">Item 13.6, “a”, do TR e cláusula 5.6, “a”, da </w:t>
            </w:r>
            <w:r w:rsidRPr="009F3690">
              <w:rPr>
                <w:rFonts w:ascii="Times New Roman" w:eastAsia="Times New Roman" w:hAnsi="Times New Roman" w:cs="Times New Roman"/>
              </w:rPr>
              <w:lastRenderedPageBreak/>
              <w:t>Minuta</w:t>
            </w:r>
          </w:p>
        </w:tc>
        <w:tc>
          <w:tcPr>
            <w:tcW w:w="34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D39B1" w14:textId="03BBA5C4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lastRenderedPageBreak/>
              <w:t>Obrigação não quantificada e sem r</w:t>
            </w:r>
            <w:r>
              <w:rPr>
                <w:rFonts w:ascii="Times New Roman" w:eastAsia="Times New Roman" w:hAnsi="Times New Roman" w:cs="Times New Roman"/>
              </w:rPr>
              <w:t>u</w:t>
            </w:r>
            <w:r w:rsidRPr="009F3690">
              <w:rPr>
                <w:rFonts w:ascii="Times New Roman" w:eastAsia="Times New Roman" w:hAnsi="Times New Roman" w:cs="Times New Roman"/>
              </w:rPr>
              <w:t xml:space="preserve">brica na planilha; impede </w:t>
            </w:r>
            <w:r w:rsidRPr="009F3690">
              <w:rPr>
                <w:rFonts w:ascii="Times New Roman" w:eastAsia="Times New Roman" w:hAnsi="Times New Roman" w:cs="Times New Roman"/>
              </w:rPr>
              <w:lastRenderedPageBreak/>
              <w:t>aferição de exequibilidade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B10F2" w14:textId="3C38E7E0" w:rsidR="009F3690" w:rsidRPr="009F3690" w:rsidRDefault="009F3690" w:rsidP="009F3690">
            <w:pPr>
              <w:pStyle w:val="Corpodetexto"/>
              <w:jc w:val="center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lastRenderedPageBreak/>
              <w:t xml:space="preserve">Preposto único do contrato ou quantificação com </w:t>
            </w:r>
            <w:r w:rsidRPr="009F3690">
              <w:rPr>
                <w:rFonts w:ascii="Times New Roman" w:eastAsia="Times New Roman" w:hAnsi="Times New Roman" w:cs="Times New Roman"/>
              </w:rPr>
              <w:lastRenderedPageBreak/>
              <w:t>r</w:t>
            </w:r>
            <w:r>
              <w:rPr>
                <w:rFonts w:ascii="Times New Roman" w:eastAsia="Times New Roman" w:hAnsi="Times New Roman" w:cs="Times New Roman"/>
              </w:rPr>
              <w:t>u</w:t>
            </w:r>
            <w:r w:rsidRPr="009F3690">
              <w:rPr>
                <w:rFonts w:ascii="Times New Roman" w:eastAsia="Times New Roman" w:hAnsi="Times New Roman" w:cs="Times New Roman"/>
              </w:rPr>
              <w:t>brica própria</w:t>
            </w:r>
          </w:p>
        </w:tc>
      </w:tr>
      <w:tr w:rsidR="009F3690" w:rsidRPr="009F3690" w14:paraId="36622FFC" w14:textId="77777777" w:rsidTr="009F3690">
        <w:trPr>
          <w:jc w:val="center"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89044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lastRenderedPageBreak/>
              <w:t>III.5</w:t>
            </w:r>
          </w:p>
        </w:tc>
        <w:tc>
          <w:tcPr>
            <w:tcW w:w="2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339F2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Item 8.5.1 do Edital (qualificação técnica)</w:t>
            </w:r>
          </w:p>
        </w:tc>
        <w:tc>
          <w:tcPr>
            <w:tcW w:w="34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2F06D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Ausência do vínculo de pertinência exigido pelo art. 67, II, da Lei 14.133/2021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E54A5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Atestado de serviços em unidades de saúde, mantido o somatório</w:t>
            </w:r>
          </w:p>
        </w:tc>
      </w:tr>
      <w:tr w:rsidR="009F3690" w:rsidRPr="009F3690" w14:paraId="0A9943F2" w14:textId="77777777" w:rsidTr="009F3690">
        <w:trPr>
          <w:jc w:val="center"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79B8E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III.6</w:t>
            </w:r>
          </w:p>
        </w:tc>
        <w:tc>
          <w:tcPr>
            <w:tcW w:w="2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77B97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Itens 12.6.1 e 12.6.2 do TR e Anexos C, D e E</w:t>
            </w:r>
          </w:p>
        </w:tc>
        <w:tc>
          <w:tcPr>
            <w:tcW w:w="34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D2400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Obrigação de conteúdo indeterminado; ausência de periodicidade; vistoria dispensada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AED29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Caráter taxativo dos anexos e divulgação do consumo histórico</w:t>
            </w:r>
          </w:p>
        </w:tc>
      </w:tr>
      <w:tr w:rsidR="009F3690" w:rsidRPr="009F3690" w14:paraId="5A9C0838" w14:textId="77777777" w:rsidTr="009F3690">
        <w:trPr>
          <w:jc w:val="center"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04CBE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III.7</w:t>
            </w:r>
          </w:p>
        </w:tc>
        <w:tc>
          <w:tcPr>
            <w:tcW w:w="2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CE6D9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Item 7.1 do TR – Motorista de Veículo Pesado (CBO 7823-20)</w:t>
            </w:r>
          </w:p>
        </w:tc>
        <w:tc>
          <w:tcPr>
            <w:tcW w:w="34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0D3CC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Ausência de insalubridade para condutor de ambulância que transporta pacientes e material biológico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9FF18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Previsão do adicional em grau médio (20%) aos 18 postos</w:t>
            </w:r>
          </w:p>
        </w:tc>
      </w:tr>
      <w:tr w:rsidR="009F3690" w:rsidRPr="009F3690" w14:paraId="7EC8690B" w14:textId="77777777" w:rsidTr="009F3690">
        <w:trPr>
          <w:jc w:val="center"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437A4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III.8</w:t>
            </w:r>
          </w:p>
        </w:tc>
        <w:tc>
          <w:tcPr>
            <w:tcW w:w="2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76C9C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Item 16.8 e subitens do Edital (cota de 25% ME/EPP)</w:t>
            </w:r>
          </w:p>
        </w:tc>
        <w:tc>
          <w:tcPr>
            <w:tcW w:w="34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E9B4D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Incompatibilidade com lote único indivisível e com o art. 4º, § 1º, I, da Lei 14.133/2021; contradição com o item 1.9.4 do TR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8B1C4" w14:textId="77777777" w:rsidR="009F3690" w:rsidRPr="009F3690" w:rsidRDefault="009F3690" w:rsidP="009F3690">
            <w:pPr>
              <w:pStyle w:val="Corpodetexto"/>
              <w:rPr>
                <w:rFonts w:ascii="Times New Roman" w:hAnsi="Times New Roman" w:cs="Times New Roman"/>
              </w:rPr>
            </w:pPr>
            <w:r w:rsidRPr="009F3690">
              <w:rPr>
                <w:rFonts w:ascii="Times New Roman" w:eastAsia="Times New Roman" w:hAnsi="Times New Roman" w:cs="Times New Roman"/>
              </w:rPr>
              <w:t>Supressão integral do item 16.8</w:t>
            </w:r>
          </w:p>
        </w:tc>
      </w:tr>
    </w:tbl>
    <w:p w14:paraId="2393C349" w14:textId="50D31476" w:rsidR="007C7AAB" w:rsidRDefault="007C7AAB" w:rsidP="007C7AAB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4CC4DEEA" w14:textId="7D6CE449" w:rsidR="009F3690" w:rsidRDefault="009F3690" w:rsidP="009F3690">
      <w:pPr>
        <w:pStyle w:val="SemEspaamento"/>
        <w:numPr>
          <w:ilvl w:val="0"/>
          <w:numId w:val="38"/>
        </w:numPr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9F3690">
        <w:rPr>
          <w:rFonts w:ascii="Times New Roman" w:hAnsi="Times New Roman"/>
          <w:b/>
          <w:bCs/>
          <w:sz w:val="25"/>
          <w:szCs w:val="25"/>
        </w:rPr>
        <w:t>DOS PONTOS IMPUGNADOS</w:t>
      </w:r>
    </w:p>
    <w:p w14:paraId="557EBAAE" w14:textId="79CC9048" w:rsidR="009F3690" w:rsidRDefault="009F3690" w:rsidP="009F3690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</w:p>
    <w:p w14:paraId="37C809A6" w14:textId="71DB6910" w:rsidR="009F3690" w:rsidRPr="009F3690" w:rsidRDefault="009F3690" w:rsidP="009F3690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>
        <w:rPr>
          <w:rFonts w:ascii="Times New Roman" w:hAnsi="Times New Roman"/>
          <w:b/>
          <w:bCs/>
          <w:sz w:val="25"/>
          <w:szCs w:val="25"/>
        </w:rPr>
        <w:t xml:space="preserve">III.1 - </w:t>
      </w:r>
      <w:r>
        <w:rPr>
          <w:rFonts w:ascii="Times New Roman" w:eastAsia="Times New Roman" w:hAnsi="Times New Roman"/>
          <w:b/>
          <w:bCs/>
          <w:sz w:val="24"/>
          <w:szCs w:val="24"/>
        </w:rPr>
        <w:t>DO MODO DE DISPUTA “FECHADO-ABERTO”: MOTIVAÇÃO GENÉRICA, INCOMPATIBILIDADE COM A COMPLEXIDADE DO OBJETO</w:t>
      </w:r>
    </w:p>
    <w:p w14:paraId="24EDCC56" w14:textId="2B6D64A3" w:rsidR="007C7AAB" w:rsidRPr="00AC41FC" w:rsidRDefault="007C7AAB" w:rsidP="00771290">
      <w:pPr>
        <w:pStyle w:val="SemEspaamento"/>
        <w:spacing w:line="276" w:lineRule="auto"/>
        <w:jc w:val="both"/>
        <w:rPr>
          <w:rFonts w:ascii="Times New Roman" w:hAnsi="Times New Roman"/>
          <w:sz w:val="16"/>
          <w:szCs w:val="16"/>
        </w:rPr>
      </w:pPr>
    </w:p>
    <w:p w14:paraId="1EBA790A" w14:textId="546B8B55" w:rsidR="00AC41FC" w:rsidRDefault="00AC41FC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AC41FC">
        <w:rPr>
          <w:rFonts w:ascii="Times New Roman" w:hAnsi="Times New Roman"/>
          <w:sz w:val="25"/>
          <w:szCs w:val="25"/>
        </w:rPr>
        <w:t>O quadro “Definições da Parte Específica” do Edital assinala, como modo de disputa, a opção “FECHADO E ABERTO”. A motivação consta do item 1.7.1 do Termo de Referência, nos seguintes termos:</w:t>
      </w:r>
    </w:p>
    <w:p w14:paraId="3CCD16B1" w14:textId="70AB01B6" w:rsidR="00AC41FC" w:rsidRPr="00AC41FC" w:rsidRDefault="00AC41FC" w:rsidP="00AC41FC">
      <w:pPr>
        <w:pStyle w:val="SemEspaamento"/>
        <w:spacing w:line="276" w:lineRule="auto"/>
        <w:ind w:left="2835"/>
        <w:jc w:val="both"/>
        <w:rPr>
          <w:rFonts w:ascii="Times New Roman" w:hAnsi="Times New Roman"/>
          <w:i/>
          <w:iCs/>
          <w:sz w:val="24"/>
          <w:szCs w:val="24"/>
        </w:rPr>
      </w:pPr>
      <w:r w:rsidRPr="00AC41FC">
        <w:rPr>
          <w:rFonts w:ascii="Times New Roman" w:hAnsi="Times New Roman"/>
          <w:i/>
          <w:iCs/>
          <w:sz w:val="24"/>
          <w:szCs w:val="24"/>
        </w:rPr>
        <w:t>“1.7.1 Para fins de disputa será adotado o modo de disputa FECHADO-ABERTO, devido a obtenção de maior sigilo e proteção de informações, além de permitir a busca por maior economia.”</w:t>
      </w:r>
    </w:p>
    <w:p w14:paraId="1663975C" w14:textId="77777777" w:rsidR="00AC41FC" w:rsidRPr="00AC41FC" w:rsidRDefault="00AC41FC" w:rsidP="00771290">
      <w:pPr>
        <w:pStyle w:val="SemEspaamento"/>
        <w:spacing w:line="276" w:lineRule="auto"/>
        <w:jc w:val="both"/>
        <w:rPr>
          <w:rFonts w:ascii="Times New Roman" w:hAnsi="Times New Roman"/>
          <w:sz w:val="20"/>
          <w:szCs w:val="20"/>
        </w:rPr>
      </w:pPr>
    </w:p>
    <w:p w14:paraId="044234EA" w14:textId="12E07FB2" w:rsidR="007C7AAB" w:rsidRDefault="00AC41FC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AC41FC">
        <w:rPr>
          <w:rFonts w:ascii="Times New Roman" w:hAnsi="Times New Roman"/>
          <w:sz w:val="25"/>
          <w:szCs w:val="25"/>
        </w:rPr>
        <w:t>A escolha do modo de disputa é ato administrativo discricionário, mas não é ato imotivado. O art. 5º da Lei nº 14.133/2021 erige a motivação a princípio reitor das contratações públicas, e o art. 50 da Lei nº 9.784/1999, de aplicação subsidiária, exige que a motivação seja explícita, clara e congruente. Discricionariedade sem motivação adequada às peculiaridades do objeto convola-se em arbítrio</w:t>
      </w:r>
      <w:r>
        <w:rPr>
          <w:rFonts w:ascii="Times New Roman" w:hAnsi="Times New Roman"/>
          <w:sz w:val="25"/>
          <w:szCs w:val="25"/>
        </w:rPr>
        <w:t xml:space="preserve">, logo a </w:t>
      </w:r>
      <w:r w:rsidRPr="00AC41FC">
        <w:rPr>
          <w:rFonts w:ascii="Times New Roman" w:hAnsi="Times New Roman"/>
          <w:b/>
          <w:bCs/>
          <w:sz w:val="25"/>
          <w:szCs w:val="25"/>
        </w:rPr>
        <w:t>motivação apresentada em edital e seus anexos são insuficientes</w:t>
      </w:r>
      <w:r>
        <w:rPr>
          <w:rFonts w:ascii="Times New Roman" w:hAnsi="Times New Roman"/>
          <w:sz w:val="25"/>
          <w:szCs w:val="25"/>
        </w:rPr>
        <w:t>.</w:t>
      </w:r>
    </w:p>
    <w:p w14:paraId="498F9D37" w14:textId="258F20BF" w:rsidR="00AC41FC" w:rsidRPr="00AC41FC" w:rsidRDefault="00AC41FC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7EE80A16" w14:textId="554AE3E2" w:rsidR="00AC41FC" w:rsidRDefault="00AC41FC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AC41FC">
        <w:rPr>
          <w:rFonts w:ascii="Times New Roman" w:hAnsi="Times New Roman"/>
          <w:sz w:val="25"/>
          <w:szCs w:val="25"/>
        </w:rPr>
        <w:t>A justificativa transcrita é abstrata: poderia ser aposta a qualquer certame, de qualquer objeto ou porte. Não enfrenta nenhuma característica concreta desta contratação – 541 postos de trabalho, 35 categorias profissionais, escalas heterogêneas, adicionais de insalubridade e periculosidade diferenciados por função e execução em mais de duas centenas de unidades de saúde. Não demonstra, sobretudo, por que o sigilo da etapa fechada seria, neste caso, mais apto a produzir a proposta mais vantajosa do que a formação gradual e informada de preços própria do modo aberto</w:t>
      </w:r>
      <w:r>
        <w:rPr>
          <w:rFonts w:ascii="Times New Roman" w:hAnsi="Times New Roman"/>
          <w:sz w:val="25"/>
          <w:szCs w:val="25"/>
        </w:rPr>
        <w:t xml:space="preserve"> e fechado</w:t>
      </w:r>
      <w:r w:rsidRPr="00AC41FC">
        <w:rPr>
          <w:rFonts w:ascii="Times New Roman" w:hAnsi="Times New Roman"/>
          <w:sz w:val="25"/>
          <w:szCs w:val="25"/>
        </w:rPr>
        <w:t>.</w:t>
      </w:r>
    </w:p>
    <w:p w14:paraId="351543FF" w14:textId="2181B6B3" w:rsidR="00AC41FC" w:rsidRPr="00AC41FC" w:rsidRDefault="00AC41FC" w:rsidP="00AC41FC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AC41FC">
        <w:rPr>
          <w:rFonts w:ascii="Times New Roman" w:hAnsi="Times New Roman"/>
          <w:sz w:val="25"/>
          <w:szCs w:val="25"/>
        </w:rPr>
        <w:lastRenderedPageBreak/>
        <w:t xml:space="preserve">Em contratação de serviços contínuos com dedicação exclusiva de mão de obra, o preço não resulta de margem comercial livre: resulta de planilha vinculada à Convenção Coletiva de Trabalho, com rubricas de observância obrigatória e espaço de manobra estreito, restrito essencialmente ao Módulo 6. </w:t>
      </w:r>
      <w:r w:rsidRPr="00AC41FC">
        <w:rPr>
          <w:rFonts w:ascii="Times New Roman" w:hAnsi="Times New Roman"/>
          <w:b/>
          <w:bCs/>
          <w:sz w:val="25"/>
          <w:szCs w:val="25"/>
        </w:rPr>
        <w:t>Nesse ambiente, a etapa fechada não mede eficiência: mede disposição ao risco.</w:t>
      </w:r>
    </w:p>
    <w:p w14:paraId="765CD9CA" w14:textId="6FB1FD7B" w:rsidR="00AC41FC" w:rsidRPr="00E92C79" w:rsidRDefault="00AC41FC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1A565664" w14:textId="12CFA097" w:rsidR="00E92C79" w:rsidRDefault="00E92C79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E92C79">
        <w:rPr>
          <w:rFonts w:ascii="Times New Roman" w:hAnsi="Times New Roman"/>
          <w:sz w:val="25"/>
          <w:szCs w:val="25"/>
        </w:rPr>
        <w:t xml:space="preserve">O quadro agrava-se porque a Administração adotou, cumulativamente, o orçamento estimado sigiloso (item 19.2 do TR). </w:t>
      </w:r>
      <w:r w:rsidRPr="00E92C79">
        <w:rPr>
          <w:rFonts w:ascii="Times New Roman" w:hAnsi="Times New Roman"/>
          <w:b/>
          <w:bCs/>
          <w:sz w:val="25"/>
          <w:szCs w:val="25"/>
        </w:rPr>
        <w:t>O licitante formula sua oferta inicial às cegas, sem qualquer referência pública de preço.</w:t>
      </w:r>
      <w:r w:rsidRPr="00E92C79">
        <w:rPr>
          <w:rFonts w:ascii="Times New Roman" w:hAnsi="Times New Roman"/>
          <w:sz w:val="25"/>
          <w:szCs w:val="25"/>
        </w:rPr>
        <w:t xml:space="preserve"> E, como na sistemática fechado-aberta </w:t>
      </w:r>
      <w:r w:rsidRPr="00E92C79">
        <w:rPr>
          <w:rFonts w:ascii="Times New Roman" w:hAnsi="Times New Roman"/>
          <w:b/>
          <w:bCs/>
          <w:sz w:val="25"/>
          <w:szCs w:val="25"/>
        </w:rPr>
        <w:t>somente os autores das melhores propostas da etapa fechada são admitidos à etapa aberta de lances</w:t>
      </w:r>
      <w:r w:rsidRPr="00E92C79">
        <w:rPr>
          <w:rFonts w:ascii="Times New Roman" w:hAnsi="Times New Roman"/>
          <w:sz w:val="25"/>
          <w:szCs w:val="25"/>
        </w:rPr>
        <w:t xml:space="preserve">, </w:t>
      </w:r>
      <w:r w:rsidRPr="00E92C79">
        <w:rPr>
          <w:rFonts w:ascii="Times New Roman" w:hAnsi="Times New Roman"/>
          <w:sz w:val="25"/>
          <w:szCs w:val="25"/>
          <w:highlight w:val="yellow"/>
        </w:rPr>
        <w:t>a empresa que precifica corretamente os encargos trabalhistas é eliminada antes de poder competir</w:t>
      </w:r>
      <w:r w:rsidRPr="00E92C79">
        <w:rPr>
          <w:rFonts w:ascii="Times New Roman" w:hAnsi="Times New Roman"/>
          <w:sz w:val="25"/>
          <w:szCs w:val="25"/>
        </w:rPr>
        <w:t xml:space="preserve"> – não por ser menos eficiente, mas por ser mais rigorosa.</w:t>
      </w:r>
    </w:p>
    <w:p w14:paraId="4250772E" w14:textId="23F8EDA3" w:rsidR="00E92C79" w:rsidRPr="00E92C79" w:rsidRDefault="00E92C79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1FC15C76" w14:textId="71B3BAB6" w:rsidR="00E92C79" w:rsidRDefault="00E92C79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E92C79">
        <w:rPr>
          <w:rFonts w:ascii="Times New Roman" w:hAnsi="Times New Roman"/>
          <w:sz w:val="25"/>
          <w:szCs w:val="25"/>
        </w:rPr>
        <w:t xml:space="preserve">Os dois desfechos possíveis </w:t>
      </w:r>
      <w:r w:rsidRPr="00E92C79">
        <w:rPr>
          <w:rFonts w:ascii="Times New Roman" w:hAnsi="Times New Roman"/>
          <w:b/>
          <w:bCs/>
          <w:sz w:val="25"/>
          <w:szCs w:val="25"/>
        </w:rPr>
        <w:t>são igualmente lesivos ao interesse público</w:t>
      </w:r>
      <w:r w:rsidRPr="00E92C79">
        <w:rPr>
          <w:rFonts w:ascii="Times New Roman" w:hAnsi="Times New Roman"/>
          <w:sz w:val="25"/>
          <w:szCs w:val="25"/>
        </w:rPr>
        <w:t xml:space="preserve">. </w:t>
      </w:r>
      <w:r w:rsidRPr="00E92C79">
        <w:rPr>
          <w:rFonts w:ascii="Times New Roman" w:hAnsi="Times New Roman"/>
          <w:b/>
          <w:bCs/>
          <w:sz w:val="25"/>
          <w:szCs w:val="25"/>
        </w:rPr>
        <w:t>Ou o certame se encerra com proposta inexequível</w:t>
      </w:r>
      <w:r w:rsidRPr="00E92C79">
        <w:rPr>
          <w:rFonts w:ascii="Times New Roman" w:hAnsi="Times New Roman"/>
          <w:sz w:val="25"/>
          <w:szCs w:val="25"/>
        </w:rPr>
        <w:t xml:space="preserve">, conduzindo a inadimplemento salarial, rotatividade, descontinuidade de serviços essenciais em ambiente hospitalar e responsabilização subsidiária da Fundação; ou </w:t>
      </w:r>
      <w:r w:rsidRPr="00E92C79">
        <w:rPr>
          <w:rFonts w:ascii="Times New Roman" w:hAnsi="Times New Roman"/>
          <w:b/>
          <w:bCs/>
          <w:sz w:val="25"/>
          <w:szCs w:val="25"/>
        </w:rPr>
        <w:t>o certame resulta fracassado após sucessivas desclassificações por inexequibilidade</w:t>
      </w:r>
      <w:r w:rsidRPr="00E92C79">
        <w:rPr>
          <w:rFonts w:ascii="Times New Roman" w:hAnsi="Times New Roman"/>
          <w:sz w:val="25"/>
          <w:szCs w:val="25"/>
        </w:rPr>
        <w:t>, com perda de tempo e risco à continuidade da prestação.</w:t>
      </w:r>
    </w:p>
    <w:p w14:paraId="170ED51A" w14:textId="2F11F906" w:rsidR="00E92C79" w:rsidRDefault="00E92C79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5F8B25F5" w14:textId="3DA761A3" w:rsidR="00E92C79" w:rsidRDefault="00E92C79" w:rsidP="00771290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25"/>
          <w:szCs w:val="25"/>
        </w:rPr>
      </w:pPr>
      <w:r w:rsidRPr="00E92C79">
        <w:rPr>
          <w:rFonts w:ascii="Times New Roman" w:eastAsia="Times New Roman" w:hAnsi="Times New Roman"/>
          <w:sz w:val="25"/>
          <w:szCs w:val="25"/>
        </w:rPr>
        <w:t>Nenhum desses resultados se concilia com o art. 11, inciso I, da Lei nº 14.133/2021</w:t>
      </w:r>
      <w:r>
        <w:rPr>
          <w:rFonts w:ascii="Times New Roman" w:eastAsia="Times New Roman" w:hAnsi="Times New Roman"/>
          <w:sz w:val="25"/>
          <w:szCs w:val="25"/>
        </w:rPr>
        <w:t xml:space="preserve">, onde dispõe que: </w:t>
      </w:r>
    </w:p>
    <w:p w14:paraId="3DD22CDB" w14:textId="77777777" w:rsidR="00E92C79" w:rsidRPr="00E92C79" w:rsidRDefault="00E92C79" w:rsidP="00E92C79">
      <w:pPr>
        <w:pStyle w:val="SemEspaamento"/>
        <w:ind w:left="2835"/>
        <w:jc w:val="both"/>
        <w:rPr>
          <w:rFonts w:ascii="Times New Roman" w:hAnsi="Times New Roman"/>
          <w:i/>
          <w:iCs/>
          <w:sz w:val="24"/>
          <w:szCs w:val="24"/>
        </w:rPr>
      </w:pPr>
      <w:r w:rsidRPr="00E92C79">
        <w:rPr>
          <w:rFonts w:ascii="Times New Roman" w:hAnsi="Times New Roman"/>
          <w:b/>
          <w:bCs/>
          <w:i/>
          <w:iCs/>
          <w:sz w:val="24"/>
          <w:szCs w:val="24"/>
        </w:rPr>
        <w:t>Art. 11.</w:t>
      </w:r>
      <w:r w:rsidRPr="00E92C79">
        <w:rPr>
          <w:rFonts w:ascii="Times New Roman" w:hAnsi="Times New Roman"/>
          <w:i/>
          <w:iCs/>
          <w:sz w:val="24"/>
          <w:szCs w:val="24"/>
        </w:rPr>
        <w:t xml:space="preserve"> O processo licitatório tem por objetivos:</w:t>
      </w:r>
    </w:p>
    <w:p w14:paraId="4B64BC6A" w14:textId="1463EBB5" w:rsidR="00E92C79" w:rsidRPr="00E92C79" w:rsidRDefault="00E92C79" w:rsidP="00E92C79">
      <w:pPr>
        <w:pStyle w:val="SemEspaamento"/>
        <w:ind w:left="2835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E92C79">
        <w:rPr>
          <w:rFonts w:ascii="Times New Roman" w:hAnsi="Times New Roman"/>
          <w:b/>
          <w:bCs/>
          <w:i/>
          <w:iCs/>
          <w:sz w:val="24"/>
          <w:szCs w:val="24"/>
        </w:rPr>
        <w:t>I - Assegurar a seleção da proposta apta a gerar o resultado de contratação mais vantajoso para a Administração Pública, inclusive no que se refere ao ciclo de vida do objeto;</w:t>
      </w:r>
    </w:p>
    <w:p w14:paraId="0ECBBF32" w14:textId="456F4574" w:rsidR="00E92C79" w:rsidRPr="00E92C79" w:rsidRDefault="00E92C79" w:rsidP="00E92C79">
      <w:pPr>
        <w:pStyle w:val="SemEspaamento"/>
        <w:ind w:left="2835"/>
        <w:jc w:val="both"/>
        <w:rPr>
          <w:rFonts w:ascii="Times New Roman" w:hAnsi="Times New Roman"/>
          <w:i/>
          <w:iCs/>
          <w:sz w:val="24"/>
          <w:szCs w:val="24"/>
        </w:rPr>
      </w:pPr>
      <w:r w:rsidRPr="00E92C79">
        <w:rPr>
          <w:rFonts w:ascii="Times New Roman" w:hAnsi="Times New Roman"/>
          <w:i/>
          <w:iCs/>
          <w:sz w:val="24"/>
          <w:szCs w:val="24"/>
        </w:rPr>
        <w:t>II - Assegurar tratamento isonômico entre os licitantes, bem como a justa competição;</w:t>
      </w:r>
    </w:p>
    <w:p w14:paraId="7BDFA7B2" w14:textId="77777777" w:rsidR="00E92C79" w:rsidRPr="00E92C79" w:rsidRDefault="00E92C79" w:rsidP="00E92C79">
      <w:pPr>
        <w:pStyle w:val="SemEspaamento"/>
        <w:ind w:left="2835"/>
        <w:jc w:val="both"/>
        <w:rPr>
          <w:rFonts w:ascii="Times New Roman" w:hAnsi="Times New Roman"/>
          <w:i/>
          <w:iCs/>
          <w:sz w:val="24"/>
          <w:szCs w:val="24"/>
        </w:rPr>
      </w:pPr>
      <w:r w:rsidRPr="00E92C79">
        <w:rPr>
          <w:rFonts w:ascii="Times New Roman" w:hAnsi="Times New Roman"/>
          <w:i/>
          <w:iCs/>
          <w:sz w:val="24"/>
          <w:szCs w:val="24"/>
        </w:rPr>
        <w:t>III - evitar contratações com sobrepreço ou com preços manifestamente inexequíveis e superfaturamento na execução dos contratos;</w:t>
      </w:r>
    </w:p>
    <w:p w14:paraId="5959725F" w14:textId="7F6440FF" w:rsidR="00E92C79" w:rsidRPr="00E92C79" w:rsidRDefault="00E92C79" w:rsidP="00E92C79">
      <w:pPr>
        <w:pStyle w:val="SemEspaamento"/>
        <w:spacing w:line="276" w:lineRule="auto"/>
        <w:ind w:left="2835"/>
        <w:jc w:val="both"/>
        <w:rPr>
          <w:rFonts w:ascii="Times New Roman" w:hAnsi="Times New Roman"/>
          <w:i/>
          <w:iCs/>
          <w:sz w:val="24"/>
          <w:szCs w:val="24"/>
        </w:rPr>
      </w:pPr>
      <w:r w:rsidRPr="00E92C79">
        <w:rPr>
          <w:rFonts w:ascii="Times New Roman" w:hAnsi="Times New Roman"/>
          <w:i/>
          <w:iCs/>
          <w:sz w:val="24"/>
          <w:szCs w:val="24"/>
        </w:rPr>
        <w:t>IV - Incentivar a inovação e o desenvolvimento nacional sustentável.</w:t>
      </w:r>
    </w:p>
    <w:p w14:paraId="41E22862" w14:textId="77777777" w:rsidR="003D337F" w:rsidRPr="003D337F" w:rsidRDefault="003D337F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5F772B37" w14:textId="4CC0219B" w:rsidR="00E92C79" w:rsidRPr="003D337F" w:rsidRDefault="003D337F" w:rsidP="00771290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3D337F">
        <w:rPr>
          <w:rFonts w:ascii="Times New Roman" w:hAnsi="Times New Roman"/>
          <w:sz w:val="25"/>
          <w:szCs w:val="25"/>
        </w:rPr>
        <w:t xml:space="preserve">Logo, o objetivo do processo licitatório é assegurar a seleção da proposta apta a gerar o resultado de contratação mais vantajoso, inclusive no que se refere ao ciclo de vida do objeto. Ademais, deve-se conjugar tal dispositivo com o inciso III do mesmo artigo, que impõe à Administração o dever de evitar contratações com sobrepreço ou com preços manifestamente inexequíveis. </w:t>
      </w:r>
      <w:r w:rsidRPr="003D337F">
        <w:rPr>
          <w:rFonts w:ascii="Times New Roman" w:hAnsi="Times New Roman"/>
          <w:b/>
          <w:bCs/>
          <w:sz w:val="25"/>
          <w:szCs w:val="25"/>
        </w:rPr>
        <w:t>Destaca-se que menor preço e preço inexequível não se confundem</w:t>
      </w:r>
      <w:r w:rsidRPr="003D337F">
        <w:rPr>
          <w:rFonts w:ascii="Times New Roman" w:hAnsi="Times New Roman"/>
          <w:sz w:val="25"/>
          <w:szCs w:val="25"/>
        </w:rPr>
        <w:t xml:space="preserve">; contudo, o regramento adotado neste edital acaba por viabilizar e favorecer </w:t>
      </w:r>
      <w:r w:rsidRPr="003D337F">
        <w:rPr>
          <w:rFonts w:ascii="Times New Roman" w:hAnsi="Times New Roman"/>
          <w:b/>
          <w:bCs/>
          <w:sz w:val="25"/>
          <w:szCs w:val="25"/>
        </w:rPr>
        <w:t>a aceitação deste último</w:t>
      </w:r>
      <w:r w:rsidRPr="003D337F">
        <w:rPr>
          <w:rFonts w:ascii="Times New Roman" w:hAnsi="Times New Roman"/>
          <w:sz w:val="25"/>
          <w:szCs w:val="25"/>
        </w:rPr>
        <w:t xml:space="preserve">, </w:t>
      </w:r>
      <w:r w:rsidRPr="003D337F">
        <w:rPr>
          <w:rFonts w:ascii="Times New Roman" w:hAnsi="Times New Roman"/>
          <w:b/>
          <w:bCs/>
          <w:sz w:val="25"/>
          <w:szCs w:val="25"/>
        </w:rPr>
        <w:t>comprometendo a execução contratual.</w:t>
      </w:r>
    </w:p>
    <w:p w14:paraId="1758CA6C" w14:textId="45775AF2" w:rsidR="00E92C79" w:rsidRDefault="00E92C79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054865D5" w14:textId="4C78E163" w:rsidR="003D337F" w:rsidRPr="00E92C79" w:rsidRDefault="001E32AB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1E32AB">
        <w:rPr>
          <w:rFonts w:ascii="Times New Roman" w:hAnsi="Times New Roman"/>
          <w:sz w:val="25"/>
          <w:szCs w:val="25"/>
        </w:rPr>
        <w:t xml:space="preserve">Desta forma, </w:t>
      </w:r>
      <w:r w:rsidRPr="001E32AB">
        <w:rPr>
          <w:rFonts w:ascii="Times New Roman" w:hAnsi="Times New Roman"/>
          <w:b/>
          <w:bCs/>
          <w:sz w:val="25"/>
          <w:szCs w:val="25"/>
        </w:rPr>
        <w:t>IMPUGNA-SE</w:t>
      </w:r>
      <w:r w:rsidRPr="001E32AB">
        <w:rPr>
          <w:rFonts w:ascii="Times New Roman" w:hAnsi="Times New Roman"/>
          <w:sz w:val="25"/>
          <w:szCs w:val="25"/>
        </w:rPr>
        <w:t xml:space="preserve"> o edital e seus anexos para que sejam feitas as devidas alterações no modo de disputa adotado, substituindo-se o modelo "fechado-aberto" pelo modelo "aberto-fechado". Essa medida é imperiosa para garantir que a etapa de lances ocorra de forma transparente, permitindo que a formação gradual de preços evite a eliminação prematura de propostas rigorosas e afaste o risco iminente de contratações manifestamente inexequíveis.</w:t>
      </w:r>
    </w:p>
    <w:p w14:paraId="458E5CC3" w14:textId="23582EE5" w:rsidR="00AC41FC" w:rsidRDefault="00AC41FC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267FF032" w14:textId="77777777" w:rsidR="001E32AB" w:rsidRPr="006D26CE" w:rsidRDefault="001E32AB" w:rsidP="001E32AB">
      <w:pPr>
        <w:spacing w:before="260" w:after="150"/>
        <w:jc w:val="both"/>
        <w:rPr>
          <w:sz w:val="25"/>
          <w:szCs w:val="25"/>
        </w:rPr>
      </w:pPr>
      <w:r w:rsidRPr="006D26CE">
        <w:rPr>
          <w:rFonts w:ascii="Times New Roman" w:eastAsia="Times New Roman" w:hAnsi="Times New Roman"/>
          <w:b/>
          <w:bCs/>
          <w:sz w:val="25"/>
          <w:szCs w:val="25"/>
        </w:rPr>
        <w:lastRenderedPageBreak/>
        <w:t>III.2 – DA SUPRESSÃO DO ADICIONAL DE INSALUBRIDADE PARA A MAIORIA DOS POSTOS EM AMBIENTE HOSPITALAR</w:t>
      </w:r>
    </w:p>
    <w:p w14:paraId="15528158" w14:textId="6FD0876F" w:rsidR="007C7AAB" w:rsidRDefault="001E32AB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1E32AB">
        <w:rPr>
          <w:rFonts w:ascii="Times New Roman" w:hAnsi="Times New Roman"/>
          <w:sz w:val="25"/>
          <w:szCs w:val="25"/>
        </w:rPr>
        <w:t>A tabela do item 7.1 do Termo de Referência contempla o adicional de insalubridade apenas para as funções de auxiliar de cozinha (10%), cozinheiro (20%), maqueiro (20%), auxiliar de lavanderia (40%) e coletor de resíduos (40%). As demais trinta categorias – entre as quais agente de portaria, recepcionista, copeira, auxiliar de almoxarifado, despenseiro, carregador, auxiliar de nutrição e telefonista – foram integralmente desassistidas.</w:t>
      </w:r>
    </w:p>
    <w:p w14:paraId="2DE8AD3A" w14:textId="524A664E" w:rsidR="006D26CE" w:rsidRPr="006D26CE" w:rsidRDefault="006D26CE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0B43AF2E" w14:textId="2D20E8EC" w:rsidR="006D26CE" w:rsidRDefault="006D26CE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25"/>
          <w:szCs w:val="25"/>
        </w:rPr>
      </w:pPr>
      <w:r w:rsidRPr="006D26CE">
        <w:rPr>
          <w:rFonts w:ascii="Times New Roman" w:eastAsia="Times New Roman" w:hAnsi="Times New Roman"/>
          <w:sz w:val="25"/>
          <w:szCs w:val="25"/>
        </w:rPr>
        <w:t>A premissa é atribuída, no item 8.4 do TR, ao Despacho exarado no Processo nº 00045.065672/2025-34, do Núcleo de Saúde Operacional (NUSO-FMS), documento que não integra o instrumento convocatório publicado e cujo conteúdo, portanto, não pôde ser conhecido nem controlado pelos licitantes.</w:t>
      </w:r>
    </w:p>
    <w:p w14:paraId="6294710A" w14:textId="57B516F0" w:rsidR="006D26CE" w:rsidRPr="00D805E8" w:rsidRDefault="006D26CE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12"/>
          <w:szCs w:val="12"/>
        </w:rPr>
      </w:pPr>
    </w:p>
    <w:p w14:paraId="593DCA4E" w14:textId="44E1243E" w:rsidR="00D805E8" w:rsidRDefault="00D805E8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25"/>
          <w:szCs w:val="25"/>
        </w:rPr>
      </w:pPr>
      <w:r w:rsidRPr="00D805E8">
        <w:rPr>
          <w:rFonts w:ascii="Times New Roman" w:eastAsia="Times New Roman" w:hAnsi="Times New Roman"/>
          <w:sz w:val="25"/>
          <w:szCs w:val="25"/>
        </w:rPr>
        <w:t>A relação de locais de execução do item 11 do Termo de Referência demonstra que a integralidade dos 541 postos será alocada em hospitais gerais e de urgência, maternidades, unidades de pronto atendimento, centros de atenção psicossocial, laboratório de saúde pública, serviço de atendimento móvel de urgência e unidades básicas de saúde.</w:t>
      </w:r>
    </w:p>
    <w:p w14:paraId="0C382B41" w14:textId="61E01016" w:rsidR="00D805E8" w:rsidRPr="00D805E8" w:rsidRDefault="00D805E8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12"/>
          <w:szCs w:val="12"/>
        </w:rPr>
      </w:pPr>
    </w:p>
    <w:p w14:paraId="6BD61406" w14:textId="3EAB40D7" w:rsidR="00D805E8" w:rsidRDefault="00D805E8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25"/>
          <w:szCs w:val="25"/>
        </w:rPr>
      </w:pPr>
      <w:r w:rsidRPr="00D805E8">
        <w:rPr>
          <w:rFonts w:ascii="Times New Roman" w:eastAsia="Times New Roman" w:hAnsi="Times New Roman"/>
          <w:sz w:val="25"/>
          <w:szCs w:val="25"/>
        </w:rPr>
        <w:t xml:space="preserve">Nesses ambientes, agentes de portaria recepcionam e </w:t>
      </w:r>
      <w:r w:rsidRPr="00D805E8">
        <w:rPr>
          <w:rFonts w:ascii="Times New Roman" w:eastAsia="Times New Roman" w:hAnsi="Times New Roman"/>
          <w:b/>
          <w:bCs/>
          <w:sz w:val="25"/>
          <w:szCs w:val="25"/>
        </w:rPr>
        <w:t>orientam pacientes e acompanhantes</w:t>
      </w:r>
      <w:r w:rsidRPr="00D805E8">
        <w:rPr>
          <w:rFonts w:ascii="Times New Roman" w:eastAsia="Times New Roman" w:hAnsi="Times New Roman"/>
          <w:sz w:val="25"/>
          <w:szCs w:val="25"/>
        </w:rPr>
        <w:t xml:space="preserve">; recepcionistas </w:t>
      </w:r>
      <w:r w:rsidRPr="00D805E8">
        <w:rPr>
          <w:rFonts w:ascii="Times New Roman" w:eastAsia="Times New Roman" w:hAnsi="Times New Roman"/>
          <w:b/>
          <w:bCs/>
          <w:sz w:val="25"/>
          <w:szCs w:val="25"/>
        </w:rPr>
        <w:t>atendem diretamente pacientes em setores de urgência</w:t>
      </w:r>
      <w:r w:rsidRPr="00D805E8">
        <w:rPr>
          <w:rFonts w:ascii="Times New Roman" w:eastAsia="Times New Roman" w:hAnsi="Times New Roman"/>
          <w:sz w:val="25"/>
          <w:szCs w:val="25"/>
        </w:rPr>
        <w:t xml:space="preserve">; copeiras </w:t>
      </w:r>
      <w:r w:rsidRPr="00D805E8">
        <w:rPr>
          <w:rFonts w:ascii="Times New Roman" w:eastAsia="Times New Roman" w:hAnsi="Times New Roman"/>
          <w:b/>
          <w:bCs/>
          <w:sz w:val="25"/>
          <w:szCs w:val="25"/>
        </w:rPr>
        <w:t>servem alimentos a pacientes em leito</w:t>
      </w:r>
      <w:r w:rsidRPr="00D805E8">
        <w:rPr>
          <w:rFonts w:ascii="Times New Roman" w:eastAsia="Times New Roman" w:hAnsi="Times New Roman"/>
          <w:sz w:val="25"/>
          <w:szCs w:val="25"/>
        </w:rPr>
        <w:t xml:space="preserve">; auxiliares de almoxarifado e despenseiros </w:t>
      </w:r>
      <w:r w:rsidRPr="00D805E8">
        <w:rPr>
          <w:rFonts w:ascii="Times New Roman" w:eastAsia="Times New Roman" w:hAnsi="Times New Roman"/>
          <w:b/>
          <w:bCs/>
          <w:sz w:val="25"/>
          <w:szCs w:val="25"/>
        </w:rPr>
        <w:t>manuseiam materiais oriundos de áreas assistenciais</w:t>
      </w:r>
      <w:r w:rsidRPr="00D805E8">
        <w:rPr>
          <w:rFonts w:ascii="Times New Roman" w:eastAsia="Times New Roman" w:hAnsi="Times New Roman"/>
          <w:sz w:val="25"/>
          <w:szCs w:val="25"/>
        </w:rPr>
        <w:t xml:space="preserve">; carregadores movimentam </w:t>
      </w:r>
      <w:r w:rsidRPr="00D805E8">
        <w:rPr>
          <w:rFonts w:ascii="Times New Roman" w:eastAsia="Times New Roman" w:hAnsi="Times New Roman"/>
          <w:b/>
          <w:bCs/>
          <w:sz w:val="25"/>
          <w:szCs w:val="25"/>
        </w:rPr>
        <w:t>cargas em áreas clínicas</w:t>
      </w:r>
      <w:r w:rsidRPr="00D805E8">
        <w:rPr>
          <w:rFonts w:ascii="Times New Roman" w:eastAsia="Times New Roman" w:hAnsi="Times New Roman"/>
          <w:sz w:val="25"/>
          <w:szCs w:val="25"/>
        </w:rPr>
        <w:t>. As próprias descrições de atribuições constantes do item 8 do TR confirmam esse contato – a alínea “i”, por exemplo, define a copeira como quem “atende os pacientes, serve alimentos e bebidas em hospitais”, e a alínea “q” define a recepcionista como quem “recepciona e presta serviços de apoio a pacientes”.</w:t>
      </w:r>
    </w:p>
    <w:p w14:paraId="0A7C269E" w14:textId="77777777" w:rsidR="00D805E8" w:rsidRPr="00D805E8" w:rsidRDefault="00D805E8" w:rsidP="00D805E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12"/>
          <w:szCs w:val="12"/>
        </w:rPr>
      </w:pPr>
    </w:p>
    <w:p w14:paraId="0D21EA38" w14:textId="022DAD1A" w:rsidR="00D805E8" w:rsidRDefault="00D805E8" w:rsidP="00D805E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b/>
          <w:bCs/>
          <w:sz w:val="25"/>
          <w:szCs w:val="25"/>
        </w:rPr>
        <w:t>Em seus</w:t>
      </w:r>
      <w:r w:rsidRPr="008F10D9">
        <w:rPr>
          <w:rFonts w:ascii="Times New Roman" w:hAnsi="Times New Roman"/>
          <w:b/>
          <w:bCs/>
          <w:sz w:val="25"/>
          <w:szCs w:val="25"/>
        </w:rPr>
        <w:t xml:space="preserve"> </w:t>
      </w:r>
      <w:r>
        <w:rPr>
          <w:rFonts w:ascii="Times New Roman" w:hAnsi="Times New Roman"/>
          <w:b/>
          <w:bCs/>
          <w:sz w:val="25"/>
          <w:szCs w:val="25"/>
        </w:rPr>
        <w:t>sub</w:t>
      </w:r>
      <w:r w:rsidRPr="008F10D9">
        <w:rPr>
          <w:rFonts w:ascii="Times New Roman" w:hAnsi="Times New Roman"/>
          <w:b/>
          <w:bCs/>
          <w:sz w:val="25"/>
          <w:szCs w:val="25"/>
        </w:rPr>
        <w:t>itens 8.1 e 8.2</w:t>
      </w:r>
      <w:r>
        <w:rPr>
          <w:rFonts w:ascii="Times New Roman" w:hAnsi="Times New Roman"/>
          <w:b/>
          <w:bCs/>
          <w:sz w:val="25"/>
          <w:szCs w:val="25"/>
        </w:rPr>
        <w:t xml:space="preserve">, o Termo de Referência </w:t>
      </w:r>
      <w:r w:rsidRPr="008F10D9">
        <w:rPr>
          <w:rFonts w:ascii="Times New Roman" w:hAnsi="Times New Roman"/>
          <w:b/>
          <w:bCs/>
          <w:sz w:val="25"/>
          <w:szCs w:val="25"/>
        </w:rPr>
        <w:t>reconhece expressamente a exposição a agentes biológicos</w:t>
      </w:r>
      <w:r w:rsidRPr="00357516">
        <w:rPr>
          <w:rFonts w:ascii="Times New Roman" w:hAnsi="Times New Roman"/>
          <w:sz w:val="25"/>
          <w:szCs w:val="25"/>
        </w:rPr>
        <w:t>, ao passo que a planilha de custos omite o devido reflexo financeiro para o plexo de funções essenciais à execução contratual</w:t>
      </w:r>
      <w:r>
        <w:rPr>
          <w:rFonts w:ascii="Times New Roman" w:hAnsi="Times New Roman"/>
          <w:sz w:val="25"/>
          <w:szCs w:val="25"/>
        </w:rPr>
        <w:t xml:space="preserve">, principalmente quanto </w:t>
      </w:r>
      <w:r w:rsidRPr="008F10D9">
        <w:rPr>
          <w:rFonts w:ascii="Times New Roman" w:hAnsi="Times New Roman"/>
          <w:b/>
          <w:bCs/>
          <w:sz w:val="25"/>
          <w:szCs w:val="25"/>
        </w:rPr>
        <w:t>ao item 8.2 do próprio Termo de Referência</w:t>
      </w:r>
      <w:r>
        <w:rPr>
          <w:rFonts w:ascii="Times New Roman" w:hAnsi="Times New Roman"/>
          <w:b/>
          <w:bCs/>
          <w:sz w:val="25"/>
          <w:szCs w:val="25"/>
        </w:rPr>
        <w:t xml:space="preserve"> </w:t>
      </w:r>
      <w:r w:rsidRPr="008F10D9">
        <w:rPr>
          <w:rFonts w:ascii="Times New Roman" w:hAnsi="Times New Roman"/>
          <w:sz w:val="25"/>
          <w:szCs w:val="25"/>
        </w:rPr>
        <w:t>da licitação em epígrafe,</w:t>
      </w:r>
      <w:r>
        <w:rPr>
          <w:rFonts w:ascii="Times New Roman" w:hAnsi="Times New Roman"/>
          <w:sz w:val="25"/>
          <w:szCs w:val="25"/>
        </w:rPr>
        <w:t xml:space="preserve"> onde dispõe que: </w:t>
      </w:r>
    </w:p>
    <w:p w14:paraId="69232655" w14:textId="77777777" w:rsidR="00D805E8" w:rsidRPr="00D805E8" w:rsidRDefault="00D805E8" w:rsidP="00D805E8">
      <w:pPr>
        <w:pStyle w:val="SemEspaamento"/>
        <w:spacing w:line="276" w:lineRule="auto"/>
        <w:jc w:val="both"/>
        <w:rPr>
          <w:rFonts w:ascii="Times New Roman" w:hAnsi="Times New Roman"/>
          <w:i/>
          <w:iCs/>
          <w:sz w:val="10"/>
          <w:szCs w:val="10"/>
        </w:rPr>
      </w:pPr>
    </w:p>
    <w:p w14:paraId="0482695E" w14:textId="2D567585" w:rsidR="00D805E8" w:rsidRDefault="00D805E8" w:rsidP="00D805E8">
      <w:pPr>
        <w:pStyle w:val="SemEspaamento"/>
        <w:ind w:left="2268"/>
        <w:jc w:val="both"/>
        <w:rPr>
          <w:rFonts w:ascii="Times New Roman" w:hAnsi="Times New Roman"/>
          <w:i/>
          <w:iCs/>
          <w:sz w:val="24"/>
          <w:szCs w:val="24"/>
        </w:rPr>
      </w:pPr>
      <w:r w:rsidRPr="00D805E8">
        <w:rPr>
          <w:rFonts w:ascii="Times New Roman" w:hAnsi="Times New Roman"/>
          <w:i/>
          <w:iCs/>
          <w:sz w:val="24"/>
          <w:szCs w:val="24"/>
        </w:rPr>
        <w:t xml:space="preserve">Nos </w:t>
      </w:r>
      <w:r w:rsidRPr="00D805E8">
        <w:rPr>
          <w:rFonts w:ascii="Times New Roman" w:hAnsi="Times New Roman"/>
          <w:b/>
          <w:bCs/>
          <w:i/>
          <w:iCs/>
          <w:sz w:val="24"/>
          <w:szCs w:val="24"/>
        </w:rPr>
        <w:t>termos da NR-15</w:t>
      </w:r>
      <w:r w:rsidRPr="00D805E8">
        <w:rPr>
          <w:rFonts w:ascii="Times New Roman" w:hAnsi="Times New Roman"/>
          <w:i/>
          <w:iCs/>
          <w:sz w:val="24"/>
          <w:szCs w:val="24"/>
        </w:rPr>
        <w:t xml:space="preserve">, o </w:t>
      </w:r>
      <w:r w:rsidRPr="00D805E8">
        <w:rPr>
          <w:rFonts w:ascii="Times New Roman" w:hAnsi="Times New Roman"/>
          <w:b/>
          <w:bCs/>
          <w:i/>
          <w:iCs/>
          <w:sz w:val="24"/>
          <w:szCs w:val="24"/>
        </w:rPr>
        <w:t>adicional de insalubridade</w:t>
      </w:r>
      <w:r w:rsidRPr="00D805E8">
        <w:rPr>
          <w:rFonts w:ascii="Times New Roman" w:hAnsi="Times New Roman"/>
          <w:i/>
          <w:iCs/>
          <w:sz w:val="24"/>
          <w:szCs w:val="24"/>
        </w:rPr>
        <w:t xml:space="preserve"> é </w:t>
      </w:r>
      <w:r w:rsidRPr="00D805E8">
        <w:rPr>
          <w:rFonts w:ascii="Times New Roman" w:hAnsi="Times New Roman"/>
          <w:b/>
          <w:bCs/>
          <w:i/>
          <w:iCs/>
          <w:sz w:val="24"/>
          <w:szCs w:val="24"/>
        </w:rPr>
        <w:t>devido aos trabalhadores expostos a agentes nocivos à saúde</w:t>
      </w:r>
      <w:r w:rsidRPr="00D805E8">
        <w:rPr>
          <w:rFonts w:ascii="Times New Roman" w:hAnsi="Times New Roman"/>
          <w:i/>
          <w:iCs/>
          <w:sz w:val="24"/>
          <w:szCs w:val="24"/>
        </w:rPr>
        <w:t xml:space="preserve"> acima dos limites de tolerância, </w:t>
      </w:r>
      <w:r w:rsidRPr="00D805E8">
        <w:rPr>
          <w:rFonts w:ascii="Times New Roman" w:hAnsi="Times New Roman"/>
          <w:b/>
          <w:bCs/>
          <w:i/>
          <w:iCs/>
          <w:sz w:val="24"/>
          <w:szCs w:val="24"/>
        </w:rPr>
        <w:t>em especial agentes biológicos</w:t>
      </w:r>
      <w:r w:rsidRPr="00D805E8">
        <w:rPr>
          <w:rFonts w:ascii="Times New Roman" w:hAnsi="Times New Roman"/>
          <w:i/>
          <w:iCs/>
          <w:sz w:val="24"/>
          <w:szCs w:val="24"/>
        </w:rPr>
        <w:t xml:space="preserve">, sendo aplicável aos postos cujas </w:t>
      </w:r>
      <w:r w:rsidRPr="00D805E8">
        <w:rPr>
          <w:rFonts w:ascii="Times New Roman" w:hAnsi="Times New Roman"/>
          <w:b/>
          <w:bCs/>
          <w:i/>
          <w:iCs/>
          <w:sz w:val="24"/>
          <w:szCs w:val="24"/>
        </w:rPr>
        <w:t>atividades envolvam contato habitual</w:t>
      </w:r>
      <w:r w:rsidRPr="00D805E8">
        <w:rPr>
          <w:rFonts w:ascii="Times New Roman" w:hAnsi="Times New Roman"/>
          <w:i/>
          <w:iCs/>
          <w:sz w:val="24"/>
          <w:szCs w:val="24"/>
        </w:rPr>
        <w:t xml:space="preserve"> com ambientes potencialmente contaminados, tais como serviços de limpeza hospitalar, coleta de resíduos e </w:t>
      </w:r>
      <w:r w:rsidRPr="00D805E8">
        <w:rPr>
          <w:rFonts w:ascii="Times New Roman" w:hAnsi="Times New Roman"/>
          <w:b/>
          <w:bCs/>
          <w:i/>
          <w:iCs/>
          <w:sz w:val="24"/>
          <w:szCs w:val="24"/>
        </w:rPr>
        <w:t>apoio assistencial, conforme caracterização técnica</w:t>
      </w:r>
      <w:r w:rsidRPr="00D805E8">
        <w:rPr>
          <w:rFonts w:ascii="Times New Roman" w:hAnsi="Times New Roman"/>
          <w:i/>
          <w:iCs/>
          <w:sz w:val="24"/>
          <w:szCs w:val="24"/>
        </w:rPr>
        <w:t>.</w:t>
      </w:r>
    </w:p>
    <w:p w14:paraId="68E73633" w14:textId="09172CEE" w:rsidR="00D805E8" w:rsidRDefault="00D805E8" w:rsidP="00D805E8">
      <w:pPr>
        <w:pStyle w:val="SemEspaamento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5923573D" w14:textId="7BECA9D7" w:rsidR="00D805E8" w:rsidRPr="00C279E5" w:rsidRDefault="00C279E5" w:rsidP="00D805E8">
      <w:pPr>
        <w:pStyle w:val="SemEspaamento"/>
        <w:jc w:val="both"/>
        <w:rPr>
          <w:rFonts w:ascii="Times New Roman" w:hAnsi="Times New Roman"/>
          <w:sz w:val="25"/>
          <w:szCs w:val="25"/>
        </w:rPr>
      </w:pPr>
      <w:r w:rsidRPr="00C279E5">
        <w:rPr>
          <w:rFonts w:ascii="Times New Roman" w:hAnsi="Times New Roman"/>
          <w:sz w:val="25"/>
          <w:szCs w:val="25"/>
        </w:rPr>
        <w:t xml:space="preserve">O direito ao adicional decorre de imposição legal cogente, insuscetível de disposição pelas partes ou de supressão por ato administrativo: </w:t>
      </w:r>
      <w:proofErr w:type="spellStart"/>
      <w:r w:rsidRPr="00C279E5">
        <w:rPr>
          <w:rFonts w:ascii="Times New Roman" w:hAnsi="Times New Roman"/>
          <w:b/>
          <w:bCs/>
          <w:sz w:val="25"/>
          <w:szCs w:val="25"/>
        </w:rPr>
        <w:t>arts</w:t>
      </w:r>
      <w:proofErr w:type="spellEnd"/>
      <w:r w:rsidRPr="00C279E5">
        <w:rPr>
          <w:rFonts w:ascii="Times New Roman" w:hAnsi="Times New Roman"/>
          <w:b/>
          <w:bCs/>
          <w:sz w:val="25"/>
          <w:szCs w:val="25"/>
        </w:rPr>
        <w:t>. 189 a 192 da Consolidação das Leis do Trabalho.</w:t>
      </w:r>
    </w:p>
    <w:p w14:paraId="4AE34D86" w14:textId="413C9BBC" w:rsidR="00D805E8" w:rsidRPr="00C279E5" w:rsidRDefault="00D805E8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12"/>
          <w:szCs w:val="12"/>
        </w:rPr>
      </w:pPr>
    </w:p>
    <w:p w14:paraId="4D2F543C" w14:textId="6022453D" w:rsidR="00C279E5" w:rsidRDefault="00C279E5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25"/>
          <w:szCs w:val="25"/>
        </w:rPr>
      </w:pPr>
      <w:r w:rsidRPr="00C279E5">
        <w:rPr>
          <w:rFonts w:ascii="Times New Roman" w:eastAsia="Times New Roman" w:hAnsi="Times New Roman"/>
          <w:sz w:val="25"/>
          <w:szCs w:val="25"/>
        </w:rPr>
        <w:t xml:space="preserve">O Anexo 14 da Norma Regulamentadora nº 15 classifica como insalubres, em grau médio, </w:t>
      </w:r>
      <w:r w:rsidRPr="00C279E5">
        <w:rPr>
          <w:rFonts w:ascii="Times New Roman" w:eastAsia="Times New Roman" w:hAnsi="Times New Roman"/>
          <w:sz w:val="25"/>
          <w:szCs w:val="25"/>
          <w:u w:val="single"/>
        </w:rPr>
        <w:t xml:space="preserve">os trabalhos e operações em contato permanente com pacientes ou com material infecto-contagiante em hospitais, serviços de emergência, enfermarias, ambulatórios e demais estabelecimentos </w:t>
      </w:r>
      <w:r w:rsidRPr="00C279E5">
        <w:rPr>
          <w:rFonts w:ascii="Times New Roman" w:eastAsia="Times New Roman" w:hAnsi="Times New Roman"/>
          <w:sz w:val="25"/>
          <w:szCs w:val="25"/>
          <w:u w:val="single"/>
        </w:rPr>
        <w:lastRenderedPageBreak/>
        <w:t>destinados aos cuidados da saúde humana,</w:t>
      </w:r>
      <w:r w:rsidRPr="00C279E5">
        <w:rPr>
          <w:rFonts w:ascii="Times New Roman" w:eastAsia="Times New Roman" w:hAnsi="Times New Roman"/>
          <w:sz w:val="25"/>
          <w:szCs w:val="25"/>
        </w:rPr>
        <w:t xml:space="preserve"> </w:t>
      </w:r>
      <w:r w:rsidRPr="00C279E5">
        <w:rPr>
          <w:rFonts w:ascii="Times New Roman" w:eastAsia="Times New Roman" w:hAnsi="Times New Roman"/>
          <w:sz w:val="25"/>
          <w:szCs w:val="25"/>
          <w:u w:val="single"/>
        </w:rPr>
        <w:t>alcançando o pessoal que tenha contato com os pacientes e o que manuseia objetos de uso desses pacientes não previamente esterilizados</w:t>
      </w:r>
      <w:r w:rsidRPr="00C279E5">
        <w:rPr>
          <w:rFonts w:ascii="Times New Roman" w:eastAsia="Times New Roman" w:hAnsi="Times New Roman"/>
          <w:sz w:val="25"/>
          <w:szCs w:val="25"/>
        </w:rPr>
        <w:t>. A NR-32, por sua vez, disciplina especificamente a segurança e a saúde no trabalho em serviços de saúde, reconhecendo o risco biológico como inerente a esse ambiente.</w:t>
      </w:r>
    </w:p>
    <w:p w14:paraId="1DC721CF" w14:textId="079B2980" w:rsidR="00C279E5" w:rsidRPr="00C279E5" w:rsidRDefault="00C279E5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12"/>
          <w:szCs w:val="12"/>
        </w:rPr>
      </w:pPr>
    </w:p>
    <w:p w14:paraId="5E5F77CC" w14:textId="52A07116" w:rsidR="006D26CE" w:rsidRDefault="007A4EC5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25"/>
          <w:szCs w:val="25"/>
        </w:rPr>
      </w:pPr>
      <w:r w:rsidRPr="007A4EC5">
        <w:rPr>
          <w:rFonts w:ascii="Times New Roman" w:eastAsia="Times New Roman" w:hAnsi="Times New Roman"/>
          <w:sz w:val="25"/>
          <w:szCs w:val="25"/>
        </w:rPr>
        <w:t xml:space="preserve">"Não se trata de alegação especulativa. A Impugnante, na condição de atual prestadora de serviços da própria Fundação Municipal de Saúde (FMS), ressalta que </w:t>
      </w:r>
      <w:r w:rsidRPr="007A4EC5">
        <w:rPr>
          <w:rFonts w:ascii="Times New Roman" w:eastAsia="Times New Roman" w:hAnsi="Times New Roman"/>
          <w:b/>
          <w:bCs/>
          <w:sz w:val="25"/>
          <w:szCs w:val="25"/>
        </w:rPr>
        <w:t>a própria Administração tem em seu poder os documentos oficiais que asseguram tais alegações e comprovam a realidade fática do objeto</w:t>
      </w:r>
      <w:r w:rsidRPr="007A4EC5">
        <w:rPr>
          <w:rFonts w:ascii="Times New Roman" w:eastAsia="Times New Roman" w:hAnsi="Times New Roman"/>
          <w:sz w:val="25"/>
          <w:szCs w:val="25"/>
        </w:rPr>
        <w:t>, tais como:</w:t>
      </w:r>
    </w:p>
    <w:p w14:paraId="701F2C76" w14:textId="77777777" w:rsidR="00692D83" w:rsidRPr="00761A66" w:rsidRDefault="00692D83" w:rsidP="006D26CE">
      <w:pPr>
        <w:pStyle w:val="SemEspaamento"/>
        <w:spacing w:line="276" w:lineRule="auto"/>
        <w:jc w:val="both"/>
        <w:rPr>
          <w:rFonts w:ascii="Times New Roman" w:eastAsia="Times New Roman" w:hAnsi="Times New Roman"/>
          <w:sz w:val="14"/>
          <w:szCs w:val="14"/>
        </w:rPr>
      </w:pPr>
    </w:p>
    <w:p w14:paraId="155B1D30" w14:textId="01ABC6E9" w:rsidR="007A4EC5" w:rsidRPr="007A4EC5" w:rsidRDefault="007A4EC5" w:rsidP="007A4EC5">
      <w:pPr>
        <w:pStyle w:val="SemEspaamento"/>
        <w:spacing w:line="276" w:lineRule="auto"/>
        <w:ind w:left="2552"/>
        <w:jc w:val="both"/>
        <w:rPr>
          <w:rFonts w:ascii="Times New Roman" w:hAnsi="Times New Roman"/>
          <w:sz w:val="24"/>
          <w:szCs w:val="24"/>
        </w:rPr>
      </w:pPr>
      <w:r w:rsidRPr="007A4EC5">
        <w:rPr>
          <w:rFonts w:ascii="Times New Roman" w:hAnsi="Times New Roman"/>
          <w:sz w:val="24"/>
          <w:szCs w:val="24"/>
        </w:rPr>
        <w:t xml:space="preserve">(i) o </w:t>
      </w:r>
      <w:r w:rsidRPr="007A4EC5">
        <w:rPr>
          <w:rFonts w:ascii="Times New Roman" w:hAnsi="Times New Roman"/>
          <w:b/>
          <w:bCs/>
          <w:sz w:val="24"/>
          <w:szCs w:val="24"/>
        </w:rPr>
        <w:t>Laudo Técnico das Condições Ambientais de Trabalho (LTCAT),</w:t>
      </w:r>
      <w:r w:rsidRPr="007A4EC5">
        <w:rPr>
          <w:rFonts w:ascii="Times New Roman" w:hAnsi="Times New Roman"/>
          <w:sz w:val="24"/>
          <w:szCs w:val="24"/>
        </w:rPr>
        <w:t xml:space="preserve"> elaborado por profissional habilitado e de pleno conhecimento da FMS, que reconhece a exposição a agentes insalubres nos postos de trabalho que integram este certame;</w:t>
      </w:r>
    </w:p>
    <w:p w14:paraId="7D07AF4E" w14:textId="6D3E9806" w:rsidR="007A4EC5" w:rsidRPr="007A4EC5" w:rsidRDefault="007A4EC5" w:rsidP="007A4EC5">
      <w:pPr>
        <w:pStyle w:val="SemEspaamento"/>
        <w:spacing w:line="276" w:lineRule="auto"/>
        <w:ind w:left="2552"/>
        <w:jc w:val="both"/>
        <w:rPr>
          <w:rFonts w:ascii="Times New Roman" w:hAnsi="Times New Roman"/>
          <w:sz w:val="24"/>
          <w:szCs w:val="24"/>
        </w:rPr>
      </w:pPr>
      <w:r w:rsidRPr="007A4EC5">
        <w:rPr>
          <w:rFonts w:ascii="Times New Roman" w:hAnsi="Times New Roman"/>
          <w:sz w:val="24"/>
          <w:szCs w:val="24"/>
        </w:rPr>
        <w:t>(</w:t>
      </w:r>
      <w:proofErr w:type="spellStart"/>
      <w:r w:rsidRPr="007A4EC5">
        <w:rPr>
          <w:rFonts w:ascii="Times New Roman" w:hAnsi="Times New Roman"/>
          <w:sz w:val="24"/>
          <w:szCs w:val="24"/>
        </w:rPr>
        <w:t>ii</w:t>
      </w:r>
      <w:proofErr w:type="spellEnd"/>
      <w:r w:rsidRPr="007A4EC5">
        <w:rPr>
          <w:rFonts w:ascii="Times New Roman" w:hAnsi="Times New Roman"/>
          <w:sz w:val="24"/>
          <w:szCs w:val="24"/>
        </w:rPr>
        <w:t xml:space="preserve">) o </w:t>
      </w:r>
      <w:r w:rsidRPr="007A4EC5">
        <w:rPr>
          <w:rFonts w:ascii="Times New Roman" w:hAnsi="Times New Roman"/>
          <w:b/>
          <w:bCs/>
          <w:sz w:val="24"/>
          <w:szCs w:val="24"/>
        </w:rPr>
        <w:t>contrato administrativo atualmente vigente</w:t>
      </w:r>
      <w:r w:rsidRPr="007A4EC5">
        <w:rPr>
          <w:rFonts w:ascii="Times New Roman" w:hAnsi="Times New Roman"/>
          <w:sz w:val="24"/>
          <w:szCs w:val="24"/>
        </w:rPr>
        <w:t xml:space="preserve"> firmado com esta municipalidade, bem como a </w:t>
      </w:r>
      <w:r w:rsidRPr="007A4EC5">
        <w:rPr>
          <w:rFonts w:ascii="Times New Roman" w:hAnsi="Times New Roman"/>
          <w:b/>
          <w:bCs/>
          <w:sz w:val="24"/>
          <w:szCs w:val="24"/>
        </w:rPr>
        <w:t>respectiva planilha de custos aprovada e executada pela própria FMS</w:t>
      </w:r>
      <w:r w:rsidRPr="007A4EC5">
        <w:rPr>
          <w:rFonts w:ascii="Times New Roman" w:hAnsi="Times New Roman"/>
          <w:sz w:val="24"/>
          <w:szCs w:val="24"/>
        </w:rPr>
        <w:t>, os quais contemplam expressamente o pagamento do adicional de insalubridade à totalidade dos postos.</w:t>
      </w:r>
    </w:p>
    <w:p w14:paraId="2D005BAB" w14:textId="77777777" w:rsidR="007A4EC5" w:rsidRPr="00761A66" w:rsidRDefault="007A4EC5" w:rsidP="00771290">
      <w:pPr>
        <w:pStyle w:val="SemEspaamento"/>
        <w:spacing w:line="276" w:lineRule="auto"/>
        <w:jc w:val="both"/>
        <w:rPr>
          <w:rFonts w:ascii="Times New Roman" w:hAnsi="Times New Roman"/>
          <w:sz w:val="14"/>
          <w:szCs w:val="14"/>
        </w:rPr>
      </w:pPr>
    </w:p>
    <w:p w14:paraId="6038A52A" w14:textId="78C5910D" w:rsidR="001E32AB" w:rsidRDefault="009E0FB8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9E0FB8">
        <w:rPr>
          <w:rFonts w:ascii="Times New Roman" w:hAnsi="Times New Roman"/>
          <w:sz w:val="25"/>
          <w:szCs w:val="25"/>
        </w:rPr>
        <w:t xml:space="preserve">Portanto, os elementos que demonstram a necessidade de o edital prever a insalubridade para as funções descritas já </w:t>
      </w:r>
      <w:r w:rsidRPr="009E0FB8">
        <w:rPr>
          <w:rFonts w:ascii="Times New Roman" w:hAnsi="Times New Roman"/>
          <w:b/>
          <w:bCs/>
          <w:sz w:val="25"/>
          <w:szCs w:val="25"/>
        </w:rPr>
        <w:t>integram o patrimônio documental e o conhecimento institucional</w:t>
      </w:r>
      <w:r w:rsidRPr="009E0FB8">
        <w:rPr>
          <w:rFonts w:ascii="Times New Roman" w:hAnsi="Times New Roman"/>
          <w:sz w:val="25"/>
          <w:szCs w:val="25"/>
        </w:rPr>
        <w:t xml:space="preserve"> desta Fundação, evidenciando que a omissão do atual instrumento convocatório gera grave risco de subprecificação e consequente inexequibilidade das propostas</w:t>
      </w:r>
      <w:r w:rsidR="00A86FEB">
        <w:rPr>
          <w:rFonts w:ascii="Times New Roman" w:hAnsi="Times New Roman"/>
          <w:sz w:val="25"/>
          <w:szCs w:val="25"/>
        </w:rPr>
        <w:t xml:space="preserve">. </w:t>
      </w:r>
    </w:p>
    <w:p w14:paraId="4E5A9236" w14:textId="03A81071" w:rsidR="00692D83" w:rsidRPr="00692D83" w:rsidRDefault="00692D83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618B64F6" w14:textId="36750859" w:rsidR="00692D83" w:rsidRPr="00692D83" w:rsidRDefault="00692D83" w:rsidP="00771290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692D83">
        <w:rPr>
          <w:rFonts w:ascii="Times New Roman" w:hAnsi="Times New Roman"/>
          <w:sz w:val="25"/>
          <w:szCs w:val="25"/>
        </w:rPr>
        <w:t xml:space="preserve">A omissão do custo na planilha </w:t>
      </w:r>
      <w:r w:rsidRPr="00692D83">
        <w:rPr>
          <w:rFonts w:ascii="Times New Roman" w:hAnsi="Times New Roman"/>
          <w:b/>
          <w:bCs/>
          <w:sz w:val="25"/>
          <w:szCs w:val="25"/>
        </w:rPr>
        <w:t>não extingue a obrigação trabalhista</w:t>
      </w:r>
      <w:r w:rsidRPr="00692D83">
        <w:rPr>
          <w:rFonts w:ascii="Times New Roman" w:hAnsi="Times New Roman"/>
          <w:sz w:val="25"/>
          <w:szCs w:val="25"/>
        </w:rPr>
        <w:t xml:space="preserve">: apenas a desloca no tempo. O trabalhador continuará a titular do direito e o exercerá perante a Justiça do Trabalho, com juros, correção e reflexos, </w:t>
      </w:r>
      <w:r w:rsidRPr="00692D83">
        <w:rPr>
          <w:rFonts w:ascii="Times New Roman" w:hAnsi="Times New Roman"/>
          <w:b/>
          <w:bCs/>
          <w:sz w:val="25"/>
          <w:szCs w:val="25"/>
        </w:rPr>
        <w:t>alcançando a Fundação na condição de tomadora dos serviços</w:t>
      </w:r>
      <w:r w:rsidRPr="00692D83">
        <w:rPr>
          <w:rFonts w:ascii="Times New Roman" w:hAnsi="Times New Roman"/>
          <w:sz w:val="25"/>
          <w:szCs w:val="25"/>
        </w:rPr>
        <w:t xml:space="preserve">, nos termos do item </w:t>
      </w:r>
      <w:r w:rsidRPr="00692D83">
        <w:rPr>
          <w:rFonts w:ascii="Times New Roman" w:hAnsi="Times New Roman"/>
          <w:b/>
          <w:bCs/>
          <w:sz w:val="25"/>
          <w:szCs w:val="25"/>
        </w:rPr>
        <w:t>IV da Súmula nº 331 do TST</w:t>
      </w:r>
      <w:r w:rsidRPr="00692D83">
        <w:rPr>
          <w:rFonts w:ascii="Times New Roman" w:hAnsi="Times New Roman"/>
          <w:sz w:val="25"/>
          <w:szCs w:val="25"/>
        </w:rPr>
        <w:t xml:space="preserve">, tanto mais quando o próprio instrumento convocatório houver induzido a subestimação. O dever de fiscalização previsto no </w:t>
      </w:r>
      <w:r w:rsidRPr="00692D83">
        <w:rPr>
          <w:rFonts w:ascii="Times New Roman" w:hAnsi="Times New Roman"/>
          <w:b/>
          <w:bCs/>
          <w:sz w:val="25"/>
          <w:szCs w:val="25"/>
        </w:rPr>
        <w:t>art. 121, § 3º, da Lei nº 14.133/2021 pressupõe, logicamente, que o contrato fiscalizado contemple os custos legalmente devidos.</w:t>
      </w:r>
    </w:p>
    <w:p w14:paraId="2E7A8BBE" w14:textId="77777777" w:rsidR="00A86FEB" w:rsidRPr="00692D83" w:rsidRDefault="00A86FEB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5E4A8D24" w14:textId="21D54607" w:rsidR="009E0FB8" w:rsidRDefault="00692D83" w:rsidP="00771290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692D83">
        <w:rPr>
          <w:rFonts w:ascii="Times New Roman" w:hAnsi="Times New Roman"/>
          <w:sz w:val="25"/>
          <w:szCs w:val="25"/>
        </w:rPr>
        <w:t>Há, por fim</w:t>
      </w:r>
      <w:r w:rsidRPr="00692D83">
        <w:rPr>
          <w:rFonts w:ascii="Times New Roman" w:hAnsi="Times New Roman"/>
          <w:b/>
          <w:bCs/>
          <w:sz w:val="25"/>
          <w:szCs w:val="25"/>
        </w:rPr>
        <w:t>, violação direta à isonomia</w:t>
      </w:r>
      <w:r w:rsidRPr="00692D83">
        <w:rPr>
          <w:rFonts w:ascii="Times New Roman" w:hAnsi="Times New Roman"/>
          <w:sz w:val="25"/>
          <w:szCs w:val="25"/>
        </w:rPr>
        <w:t xml:space="preserve">: </w:t>
      </w:r>
      <w:r w:rsidRPr="00692D83">
        <w:rPr>
          <w:rFonts w:ascii="Times New Roman" w:hAnsi="Times New Roman"/>
          <w:sz w:val="25"/>
          <w:szCs w:val="25"/>
          <w:highlight w:val="yellow"/>
        </w:rPr>
        <w:t>a licitante que observar a legislação trabalhista e precificar o adicional apresentará preço superior ao da que o omitir</w:t>
      </w:r>
      <w:r w:rsidRPr="00692D83">
        <w:rPr>
          <w:rFonts w:ascii="Times New Roman" w:hAnsi="Times New Roman"/>
          <w:sz w:val="25"/>
          <w:szCs w:val="25"/>
        </w:rPr>
        <w:t xml:space="preserve">, </w:t>
      </w:r>
      <w:r w:rsidRPr="00692D83">
        <w:rPr>
          <w:rFonts w:ascii="Times New Roman" w:hAnsi="Times New Roman"/>
          <w:b/>
          <w:bCs/>
          <w:sz w:val="25"/>
          <w:szCs w:val="25"/>
        </w:rPr>
        <w:t>sendo penalizada precisamente por cumprir a lei.</w:t>
      </w:r>
      <w:r w:rsidRPr="00692D83">
        <w:rPr>
          <w:rFonts w:ascii="Times New Roman" w:hAnsi="Times New Roman"/>
          <w:sz w:val="25"/>
          <w:szCs w:val="25"/>
        </w:rPr>
        <w:t xml:space="preserve"> O art. 6º, inciso XXIII, alínea “c”, da Lei nº 14.133/2021 exige que o Termo de Referência descreva a solução como um todo </w:t>
      </w:r>
      <w:r w:rsidRPr="00692D83">
        <w:rPr>
          <w:rFonts w:ascii="Times New Roman" w:hAnsi="Times New Roman"/>
          <w:b/>
          <w:bCs/>
          <w:sz w:val="25"/>
          <w:szCs w:val="25"/>
        </w:rPr>
        <w:t>e reflita as condições reais de execução.</w:t>
      </w:r>
    </w:p>
    <w:p w14:paraId="0DEC38D0" w14:textId="3A4C34DE" w:rsidR="00761A66" w:rsidRPr="00761A66" w:rsidRDefault="00761A66" w:rsidP="00771290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16"/>
          <w:szCs w:val="16"/>
        </w:rPr>
      </w:pPr>
    </w:p>
    <w:p w14:paraId="21F5E41C" w14:textId="77777777" w:rsidR="00761A66" w:rsidRDefault="00761A66" w:rsidP="00761A66">
      <w:pPr>
        <w:jc w:val="both"/>
        <w:rPr>
          <w:rFonts w:ascii="Times New Roman" w:hAnsi="Times New Roman"/>
          <w:color w:val="000000"/>
          <w:sz w:val="25"/>
          <w:szCs w:val="25"/>
        </w:rPr>
      </w:pPr>
      <w:r w:rsidRPr="008F10D9">
        <w:rPr>
          <w:rFonts w:ascii="Times New Roman" w:hAnsi="Times New Roman"/>
          <w:sz w:val="25"/>
          <w:szCs w:val="25"/>
        </w:rPr>
        <w:t>Ainda sobre o tema, o</w:t>
      </w:r>
      <w:r>
        <w:rPr>
          <w:rFonts w:ascii="Times New Roman" w:hAnsi="Times New Roman"/>
          <w:sz w:val="25"/>
          <w:szCs w:val="25"/>
        </w:rPr>
        <w:t xml:space="preserve"> </w:t>
      </w:r>
      <w:r w:rsidRPr="008F10D9">
        <w:rPr>
          <w:rFonts w:ascii="Times New Roman" w:hAnsi="Times New Roman"/>
          <w:color w:val="000000"/>
          <w:sz w:val="25"/>
          <w:szCs w:val="25"/>
        </w:rPr>
        <w:t xml:space="preserve">Tribunal de Contas da União, ao analisar matéria semelhante, firmou entendimento no </w:t>
      </w:r>
      <w:r w:rsidRPr="008F10D9">
        <w:rPr>
          <w:rFonts w:ascii="Times New Roman" w:hAnsi="Times New Roman"/>
          <w:b/>
          <w:color w:val="000000"/>
          <w:sz w:val="25"/>
          <w:szCs w:val="25"/>
        </w:rPr>
        <w:t>Acórdão nº 1.496/2023 – Plenário</w:t>
      </w:r>
      <w:r w:rsidRPr="008F10D9">
        <w:rPr>
          <w:rFonts w:ascii="Times New Roman" w:hAnsi="Times New Roman"/>
          <w:color w:val="000000"/>
          <w:sz w:val="25"/>
          <w:szCs w:val="25"/>
        </w:rPr>
        <w:t>:</w:t>
      </w:r>
    </w:p>
    <w:p w14:paraId="713CD3DF" w14:textId="77777777" w:rsidR="00761A66" w:rsidRPr="00E9730D" w:rsidRDefault="00761A66" w:rsidP="00761A66">
      <w:pPr>
        <w:pStyle w:val="Corpodetexto"/>
        <w:ind w:left="2268"/>
        <w:jc w:val="both"/>
        <w:rPr>
          <w:rFonts w:ascii="Times New Roman" w:hAnsi="Times New Roman" w:cs="Times New Roman"/>
          <w:sz w:val="22"/>
          <w:szCs w:val="22"/>
        </w:rPr>
      </w:pPr>
      <w:r w:rsidRPr="00E9730D">
        <w:rPr>
          <w:rFonts w:ascii="Times New Roman" w:hAnsi="Times New Roman" w:cs="Times New Roman"/>
          <w:sz w:val="22"/>
          <w:szCs w:val="22"/>
        </w:rPr>
        <w:t xml:space="preserve">“(...) é essencial para que se identifique, previamente à contratação, os possíveis casos de incidência de adicional de insalubridade e periculosidade, não só para balizar as propostas das licitantes como também para </w:t>
      </w:r>
      <w:r w:rsidRPr="00E9730D">
        <w:rPr>
          <w:rFonts w:ascii="Times New Roman" w:hAnsi="Times New Roman" w:cs="Times New Roman"/>
          <w:b/>
          <w:sz w:val="22"/>
          <w:szCs w:val="22"/>
          <w:u w:val="single"/>
        </w:rPr>
        <w:t>mitigar os riscos de responsabilização subsidiária da própria Administração</w:t>
      </w:r>
      <w:r w:rsidRPr="00E9730D">
        <w:rPr>
          <w:rFonts w:ascii="Times New Roman" w:hAnsi="Times New Roman" w:cs="Times New Roman"/>
          <w:sz w:val="22"/>
          <w:szCs w:val="22"/>
        </w:rPr>
        <w:t>”. (Acórdão nº 1.496/2023, do Plenário, Rel. Min. Jhonatan de Jesus.)</w:t>
      </w:r>
    </w:p>
    <w:p w14:paraId="4598F9B6" w14:textId="77777777" w:rsidR="00761A66" w:rsidRDefault="00761A66" w:rsidP="00761A66">
      <w:pPr>
        <w:pStyle w:val="Corpodetexto"/>
        <w:jc w:val="both"/>
        <w:rPr>
          <w:rFonts w:ascii="Times New Roman" w:hAnsi="Times New Roman" w:cs="Times New Roman"/>
        </w:rPr>
      </w:pPr>
    </w:p>
    <w:p w14:paraId="1894F00F" w14:textId="1B8D34F1" w:rsidR="00761A66" w:rsidRPr="00692D83" w:rsidRDefault="00761A66" w:rsidP="00761A66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E9730D">
        <w:rPr>
          <w:rFonts w:ascii="Times New Roman" w:hAnsi="Times New Roman"/>
          <w:sz w:val="25"/>
          <w:szCs w:val="25"/>
        </w:rPr>
        <w:t xml:space="preserve">A omissão do adicional de insalubridade gera, ainda, </w:t>
      </w:r>
      <w:r w:rsidRPr="00E9730D">
        <w:rPr>
          <w:rFonts w:ascii="Times New Roman" w:hAnsi="Times New Roman"/>
          <w:b/>
          <w:sz w:val="25"/>
          <w:szCs w:val="25"/>
          <w:u w:val="single"/>
        </w:rPr>
        <w:t>assimetria entre as propostas</w:t>
      </w:r>
      <w:r w:rsidRPr="00E9730D">
        <w:rPr>
          <w:rFonts w:ascii="Times New Roman" w:hAnsi="Times New Roman"/>
          <w:sz w:val="25"/>
          <w:szCs w:val="25"/>
        </w:rPr>
        <w:t>, pois alguns licitantes poderão incluí-lo, calculando seus custos de modo regular, enquanto outros — confiando na ausência de previsão editalícias — poderão omiti-lo, reduzindo artificialmente seus preços.</w:t>
      </w:r>
    </w:p>
    <w:p w14:paraId="51DCE8B3" w14:textId="73EA7BDB" w:rsidR="00692D83" w:rsidRPr="00692D83" w:rsidRDefault="00692D83" w:rsidP="00771290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059E7680" w14:textId="457553DA" w:rsidR="00692D83" w:rsidRDefault="00692D83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692D83">
        <w:rPr>
          <w:rFonts w:ascii="Times New Roman" w:hAnsi="Times New Roman"/>
          <w:sz w:val="25"/>
          <w:szCs w:val="25"/>
        </w:rPr>
        <w:t>Desta forma</w:t>
      </w:r>
      <w:r w:rsidRPr="00692D83">
        <w:rPr>
          <w:rFonts w:ascii="Times New Roman" w:hAnsi="Times New Roman"/>
          <w:b/>
          <w:bCs/>
          <w:sz w:val="25"/>
          <w:szCs w:val="25"/>
        </w:rPr>
        <w:t>, IMPUGNA-SE</w:t>
      </w:r>
      <w:r w:rsidRPr="00692D83">
        <w:rPr>
          <w:rFonts w:ascii="Times New Roman" w:hAnsi="Times New Roman"/>
          <w:sz w:val="25"/>
          <w:szCs w:val="25"/>
        </w:rPr>
        <w:t xml:space="preserve"> o edital e seus anexos para que sejam feitas as devidas alterações no instrumento convocatório, prevendo-se expressamente o adicional de insalubridade para a totalidade dos postos de trabalho licitados</w:t>
      </w:r>
      <w:r>
        <w:rPr>
          <w:rFonts w:ascii="Times New Roman" w:hAnsi="Times New Roman"/>
          <w:sz w:val="25"/>
          <w:szCs w:val="25"/>
        </w:rPr>
        <w:t xml:space="preserve">, para garantir o pleno atendimento as leis, bem como as Normas Regulamentadora supracitadas. </w:t>
      </w:r>
    </w:p>
    <w:p w14:paraId="52B1509F" w14:textId="7377C5F0" w:rsidR="00692D83" w:rsidRDefault="00692D83" w:rsidP="0077129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4E9AB291" w14:textId="7E09B23B" w:rsidR="00740668" w:rsidRDefault="00692D83" w:rsidP="00771290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692D83">
        <w:rPr>
          <w:rFonts w:ascii="Times New Roman" w:hAnsi="Times New Roman"/>
          <w:b/>
          <w:bCs/>
          <w:sz w:val="25"/>
          <w:szCs w:val="25"/>
        </w:rPr>
        <w:t>III.3 – DA JORNADA ATRIBUÍDA À TELEFONISTA: VIOLAÇÃO DO ART. 227 DA CLT E DA SÚMULA Nº 178 DO TST</w:t>
      </w:r>
    </w:p>
    <w:p w14:paraId="55078C6D" w14:textId="77777777" w:rsidR="00761A66" w:rsidRPr="00761A66" w:rsidRDefault="00761A66" w:rsidP="00771290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3563C157" w14:textId="7A1D604A" w:rsidR="00771290" w:rsidRDefault="00740668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740668">
        <w:rPr>
          <w:rFonts w:ascii="Times New Roman" w:hAnsi="Times New Roman"/>
          <w:sz w:val="25"/>
          <w:szCs w:val="25"/>
        </w:rPr>
        <w:t>O instrumento convocatório estabelece a exigência de escala de 12x36 para a função de telefonista</w:t>
      </w:r>
      <w:r>
        <w:rPr>
          <w:rFonts w:ascii="Times New Roman" w:hAnsi="Times New Roman"/>
          <w:sz w:val="25"/>
          <w:szCs w:val="25"/>
        </w:rPr>
        <w:t xml:space="preserve">, conforme item </w:t>
      </w:r>
      <w:r w:rsidR="00E9730D">
        <w:rPr>
          <w:rFonts w:ascii="Times New Roman" w:hAnsi="Times New Roman"/>
          <w:sz w:val="25"/>
          <w:szCs w:val="25"/>
        </w:rPr>
        <w:t xml:space="preserve">7, subitens </w:t>
      </w:r>
      <w:r>
        <w:rPr>
          <w:rFonts w:ascii="Times New Roman" w:hAnsi="Times New Roman"/>
          <w:sz w:val="25"/>
          <w:szCs w:val="25"/>
        </w:rPr>
        <w:t>1.34 e 1.35</w:t>
      </w:r>
      <w:r w:rsidRPr="00740668">
        <w:rPr>
          <w:rFonts w:ascii="Times New Roman" w:hAnsi="Times New Roman"/>
          <w:sz w:val="25"/>
          <w:szCs w:val="25"/>
        </w:rPr>
        <w:t>. Ocorre que tal estipulação administrativa afronta diretamente norma de ordem pública cogente e de estrita proteção à saúde e à segurança do trabalhador.</w:t>
      </w:r>
    </w:p>
    <w:p w14:paraId="666B3AC8" w14:textId="3ABB022B" w:rsidR="00ED3F5F" w:rsidRPr="00761A66" w:rsidRDefault="00ED3F5F" w:rsidP="00740668">
      <w:pPr>
        <w:pStyle w:val="SemEspaamento"/>
        <w:spacing w:line="276" w:lineRule="auto"/>
        <w:jc w:val="both"/>
        <w:rPr>
          <w:rFonts w:ascii="Times New Roman" w:hAnsi="Times New Roman"/>
          <w:sz w:val="18"/>
          <w:szCs w:val="18"/>
        </w:rPr>
      </w:pPr>
    </w:p>
    <w:p w14:paraId="79BCCCD8" w14:textId="44F521DC" w:rsidR="00ED3F5F" w:rsidRDefault="00ED3F5F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ED3F5F">
        <w:rPr>
          <w:rFonts w:ascii="Times New Roman" w:hAnsi="Times New Roman"/>
          <w:sz w:val="25"/>
          <w:szCs w:val="25"/>
        </w:rPr>
        <w:t xml:space="preserve">O </w:t>
      </w:r>
      <w:r w:rsidRPr="00ED3F5F">
        <w:rPr>
          <w:rFonts w:ascii="Times New Roman" w:hAnsi="Times New Roman"/>
          <w:b/>
          <w:bCs/>
          <w:sz w:val="25"/>
          <w:szCs w:val="25"/>
        </w:rPr>
        <w:t>artigo 227 da Consolidação das Leis do Trabalho (CLT)</w:t>
      </w:r>
      <w:r w:rsidRPr="00ED3F5F">
        <w:rPr>
          <w:rFonts w:ascii="Times New Roman" w:hAnsi="Times New Roman"/>
          <w:sz w:val="25"/>
          <w:szCs w:val="25"/>
        </w:rPr>
        <w:t xml:space="preserve"> fixa expressamente que a duração normal do trabalho dos operadores de mesa de serviços de telefonia é de, no máximo, 6 (seis) horas diárias ou 36 (trinta e seis) horas semanais</w:t>
      </w:r>
      <w:r>
        <w:rPr>
          <w:rFonts w:ascii="Times New Roman" w:hAnsi="Times New Roman"/>
          <w:sz w:val="25"/>
          <w:szCs w:val="25"/>
        </w:rPr>
        <w:t>, conforme o disposto:</w:t>
      </w:r>
    </w:p>
    <w:p w14:paraId="0B20C3C0" w14:textId="77777777" w:rsidR="00761A66" w:rsidRPr="00761A66" w:rsidRDefault="00761A66" w:rsidP="00740668">
      <w:pPr>
        <w:pStyle w:val="SemEspaamento"/>
        <w:spacing w:line="276" w:lineRule="auto"/>
        <w:jc w:val="both"/>
        <w:rPr>
          <w:rFonts w:ascii="Times New Roman" w:hAnsi="Times New Roman"/>
          <w:sz w:val="20"/>
          <w:szCs w:val="20"/>
        </w:rPr>
      </w:pPr>
    </w:p>
    <w:p w14:paraId="316511C0" w14:textId="480C830A" w:rsidR="00ED3F5F" w:rsidRPr="00761A66" w:rsidRDefault="00ED3F5F" w:rsidP="00761A66">
      <w:pPr>
        <w:pStyle w:val="SemEspaamento"/>
        <w:spacing w:line="276" w:lineRule="auto"/>
        <w:ind w:left="2552"/>
        <w:jc w:val="both"/>
        <w:rPr>
          <w:rFonts w:ascii="Times New Roman" w:hAnsi="Times New Roman"/>
          <w:sz w:val="24"/>
          <w:szCs w:val="24"/>
        </w:rPr>
      </w:pPr>
      <w:r w:rsidRPr="00761A66">
        <w:rPr>
          <w:rFonts w:ascii="Times New Roman" w:hAnsi="Times New Roman"/>
          <w:sz w:val="24"/>
          <w:szCs w:val="24"/>
        </w:rPr>
        <w:t xml:space="preserve">Art. 227 - </w:t>
      </w:r>
      <w:r w:rsidRPr="00761A66">
        <w:rPr>
          <w:rFonts w:ascii="Times New Roman" w:hAnsi="Times New Roman"/>
          <w:b/>
          <w:bCs/>
          <w:sz w:val="24"/>
          <w:szCs w:val="24"/>
        </w:rPr>
        <w:t>Nas empresas que explorem o serviço de telefonia</w:t>
      </w:r>
      <w:r w:rsidRPr="00761A66">
        <w:rPr>
          <w:rFonts w:ascii="Times New Roman" w:hAnsi="Times New Roman"/>
          <w:sz w:val="24"/>
          <w:szCs w:val="24"/>
        </w:rPr>
        <w:t>, telegrafia submarina ou subsuperficial, radiotelegrafia ou radiotelefonia, a duração do trabalho dos respectivos operadores não excederá de 6 (seis) horas diárias ou de 36 (trinta e seis) horas semanais.</w:t>
      </w:r>
    </w:p>
    <w:p w14:paraId="230BF319" w14:textId="4AD67333" w:rsidR="00ED3F5F" w:rsidRPr="00761A66" w:rsidRDefault="00ED3F5F" w:rsidP="0098428D">
      <w:pPr>
        <w:pStyle w:val="SemEspaamento"/>
        <w:spacing w:line="276" w:lineRule="auto"/>
        <w:jc w:val="both"/>
        <w:rPr>
          <w:rFonts w:ascii="Times New Roman" w:hAnsi="Times New Roman"/>
          <w:sz w:val="20"/>
          <w:szCs w:val="20"/>
        </w:rPr>
      </w:pPr>
    </w:p>
    <w:p w14:paraId="200E5268" w14:textId="3EE8AED3" w:rsidR="0098428D" w:rsidRPr="0098428D" w:rsidRDefault="0098428D" w:rsidP="0098428D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98428D">
        <w:rPr>
          <w:rFonts w:ascii="Times New Roman" w:hAnsi="Times New Roman"/>
          <w:sz w:val="25"/>
          <w:szCs w:val="25"/>
        </w:rPr>
        <w:t xml:space="preserve">A jurisprudência consolidada do </w:t>
      </w:r>
      <w:r w:rsidRPr="0098428D">
        <w:rPr>
          <w:rFonts w:ascii="Times New Roman" w:hAnsi="Times New Roman"/>
          <w:b/>
          <w:bCs/>
          <w:sz w:val="25"/>
          <w:szCs w:val="25"/>
        </w:rPr>
        <w:t>Tribunal Superior do Trabalho (TST)</w:t>
      </w:r>
      <w:r w:rsidRPr="0098428D">
        <w:rPr>
          <w:rFonts w:ascii="Times New Roman" w:hAnsi="Times New Roman"/>
          <w:sz w:val="25"/>
          <w:szCs w:val="25"/>
        </w:rPr>
        <w:t xml:space="preserve"> é pacífica no sentido de que as normas especiais de proteção à saúde do operador de telefonia constituem patamar civilizatório mínimo indisponível, prevalecendo sobre eventuais negociações coletivas genéricas ou acordos de escala geral. Desse modo, revela-se nula e ilegal a pretensão de submeter esses profissionais à jornada de 12x36 sem a observância das restrições quantitativas e qualitativas da categoria.</w:t>
      </w:r>
    </w:p>
    <w:p w14:paraId="512EFEF4" w14:textId="77777777" w:rsidR="0098428D" w:rsidRPr="00761A66" w:rsidRDefault="0098428D" w:rsidP="0098428D">
      <w:pPr>
        <w:pStyle w:val="SemEspaamento"/>
        <w:spacing w:line="276" w:lineRule="auto"/>
        <w:jc w:val="both"/>
        <w:rPr>
          <w:rFonts w:ascii="Times New Roman" w:hAnsi="Times New Roman"/>
          <w:sz w:val="20"/>
          <w:szCs w:val="20"/>
        </w:rPr>
      </w:pPr>
    </w:p>
    <w:p w14:paraId="63CFB0DC" w14:textId="3E65EE11" w:rsidR="00740668" w:rsidRDefault="0098428D" w:rsidP="0074066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98428D">
        <w:rPr>
          <w:rFonts w:ascii="Times New Roman" w:hAnsi="Times New Roman"/>
          <w:sz w:val="25"/>
          <w:szCs w:val="25"/>
        </w:rPr>
        <w:t>A</w:t>
      </w:r>
      <w:r>
        <w:rPr>
          <w:rFonts w:ascii="Times New Roman" w:hAnsi="Times New Roman"/>
          <w:sz w:val="25"/>
          <w:szCs w:val="25"/>
        </w:rPr>
        <w:t xml:space="preserve"> </w:t>
      </w:r>
      <w:r w:rsidRPr="0098428D">
        <w:rPr>
          <w:rFonts w:ascii="Times New Roman" w:hAnsi="Times New Roman"/>
          <w:sz w:val="25"/>
          <w:szCs w:val="25"/>
        </w:rPr>
        <w:t xml:space="preserve">subsistência de tal exigência </w:t>
      </w:r>
      <w:proofErr w:type="spellStart"/>
      <w:r w:rsidRPr="0098428D">
        <w:rPr>
          <w:rFonts w:ascii="Times New Roman" w:hAnsi="Times New Roman"/>
          <w:sz w:val="25"/>
          <w:szCs w:val="25"/>
        </w:rPr>
        <w:t>editalícia</w:t>
      </w:r>
      <w:proofErr w:type="spellEnd"/>
      <w:r w:rsidRPr="0098428D">
        <w:rPr>
          <w:rFonts w:ascii="Times New Roman" w:hAnsi="Times New Roman"/>
          <w:sz w:val="25"/>
          <w:szCs w:val="25"/>
        </w:rPr>
        <w:t xml:space="preserve"> induz os licitantes a um </w:t>
      </w:r>
      <w:r w:rsidRPr="0098428D">
        <w:rPr>
          <w:rFonts w:ascii="Times New Roman" w:hAnsi="Times New Roman"/>
          <w:b/>
          <w:bCs/>
          <w:sz w:val="25"/>
          <w:szCs w:val="25"/>
        </w:rPr>
        <w:t>cenário de insuperável insegurança jurídica</w:t>
      </w:r>
      <w:r w:rsidRPr="0098428D">
        <w:rPr>
          <w:rFonts w:ascii="Times New Roman" w:hAnsi="Times New Roman"/>
          <w:sz w:val="25"/>
          <w:szCs w:val="25"/>
        </w:rPr>
        <w:t xml:space="preserve"> e erro material na formulação da proposta de preços. Ao forçar o dimensionamento de uma jornada incompatível com a lei de regência, o edital desconsidera o pagamento obrigatório de horas extraordinárias ou o redimensionamento do efetivo, viciando a planilha de custos e onerando indevidamente a futura execução contratual, </w:t>
      </w:r>
      <w:r w:rsidRPr="0098428D">
        <w:rPr>
          <w:rFonts w:ascii="Times New Roman" w:hAnsi="Times New Roman"/>
          <w:b/>
          <w:bCs/>
          <w:sz w:val="25"/>
          <w:szCs w:val="25"/>
        </w:rPr>
        <w:t>em afronta direta ao artigo 5º e ao artigo 25, § 7º, da Lei nº 14.133/2021.</w:t>
      </w:r>
    </w:p>
    <w:p w14:paraId="676ACB27" w14:textId="0700943A" w:rsidR="00761A66" w:rsidRPr="00761A66" w:rsidRDefault="00761A66" w:rsidP="0074066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3C432E9E" w14:textId="1139A21B" w:rsidR="00761A66" w:rsidRDefault="00761A66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761A66">
        <w:rPr>
          <w:rFonts w:ascii="Times New Roman" w:hAnsi="Times New Roman"/>
          <w:sz w:val="25"/>
          <w:szCs w:val="25"/>
        </w:rPr>
        <w:t xml:space="preserve">O próprio conjunto normativo do certame reconhece o equívoco: </w:t>
      </w:r>
      <w:r w:rsidRPr="00761A66">
        <w:rPr>
          <w:rFonts w:ascii="Times New Roman" w:hAnsi="Times New Roman"/>
          <w:sz w:val="25"/>
          <w:szCs w:val="25"/>
          <w:u w:val="single"/>
        </w:rPr>
        <w:t xml:space="preserve">a tabela do item 7.1 do Termo de Referência descreve os mesmos itens 1.34 e 1.35 como “Telefonista 36h Diurno” e “Telefonista </w:t>
      </w:r>
      <w:r w:rsidRPr="00761A66">
        <w:rPr>
          <w:rFonts w:ascii="Times New Roman" w:hAnsi="Times New Roman"/>
          <w:sz w:val="25"/>
          <w:szCs w:val="25"/>
          <w:u w:val="single"/>
        </w:rPr>
        <w:lastRenderedPageBreak/>
        <w:t>36h Noturno”</w:t>
      </w:r>
      <w:r w:rsidRPr="00761A66">
        <w:rPr>
          <w:rFonts w:ascii="Times New Roman" w:hAnsi="Times New Roman"/>
          <w:sz w:val="25"/>
          <w:szCs w:val="25"/>
        </w:rPr>
        <w:t xml:space="preserve">, </w:t>
      </w:r>
      <w:r w:rsidRPr="00761A66">
        <w:rPr>
          <w:rFonts w:ascii="Times New Roman" w:hAnsi="Times New Roman"/>
          <w:b/>
          <w:bCs/>
          <w:sz w:val="25"/>
          <w:szCs w:val="25"/>
        </w:rPr>
        <w:t>em contradição frontal com a tabela do Edital</w:t>
      </w:r>
      <w:r w:rsidRPr="00761A66">
        <w:rPr>
          <w:rFonts w:ascii="Times New Roman" w:hAnsi="Times New Roman"/>
          <w:sz w:val="25"/>
          <w:szCs w:val="25"/>
        </w:rPr>
        <w:t>. Prevalecendo a descrição do Edital, ter-se-á contrato de execução ilegal desde a origem; prevalecendo a do TR, o dimensionamento de postos e a planilha precisam ser refeitos.</w:t>
      </w:r>
    </w:p>
    <w:p w14:paraId="6B0C99E2" w14:textId="3B05F0FC" w:rsidR="00761A66" w:rsidRPr="00761A66" w:rsidRDefault="00761A66" w:rsidP="00740668">
      <w:pPr>
        <w:pStyle w:val="SemEspaamento"/>
        <w:spacing w:line="276" w:lineRule="auto"/>
        <w:jc w:val="both"/>
        <w:rPr>
          <w:rFonts w:ascii="Times New Roman" w:hAnsi="Times New Roman"/>
          <w:sz w:val="16"/>
          <w:szCs w:val="16"/>
        </w:rPr>
      </w:pPr>
    </w:p>
    <w:p w14:paraId="6DFAD421" w14:textId="72CC4739" w:rsidR="00761A66" w:rsidRPr="00761A66" w:rsidRDefault="00761A66" w:rsidP="0074066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Dessa forma, </w:t>
      </w:r>
      <w:r w:rsidRPr="00761A66">
        <w:rPr>
          <w:rFonts w:ascii="Times New Roman" w:hAnsi="Times New Roman"/>
          <w:b/>
          <w:bCs/>
          <w:sz w:val="25"/>
          <w:szCs w:val="25"/>
        </w:rPr>
        <w:t>IMPUGNA-SE</w:t>
      </w:r>
      <w:r>
        <w:rPr>
          <w:rFonts w:ascii="Times New Roman" w:hAnsi="Times New Roman"/>
          <w:sz w:val="25"/>
          <w:szCs w:val="25"/>
        </w:rPr>
        <w:t xml:space="preserve"> o edital e seus anexos, para que seja feita </w:t>
      </w:r>
      <w:r w:rsidRPr="00761A66">
        <w:rPr>
          <w:rFonts w:ascii="Times New Roman" w:hAnsi="Times New Roman"/>
          <w:sz w:val="25"/>
          <w:szCs w:val="25"/>
        </w:rPr>
        <w:t xml:space="preserve">a retificação da tabela do Edital, quanto aos itens 1.34 e 1.35, para consignar jornada de 6 (seis) horas diárias e 36 (trinta e seis) horas semanais, nos termos do art. 227 da CLT e da Súmula nº 178 do TST, </w:t>
      </w:r>
      <w:r w:rsidRPr="00761A66">
        <w:rPr>
          <w:rFonts w:ascii="Times New Roman" w:hAnsi="Times New Roman"/>
          <w:b/>
          <w:bCs/>
          <w:sz w:val="25"/>
          <w:szCs w:val="25"/>
        </w:rPr>
        <w:t>com o consequente redimensionamento do número de postos necessários à cobertura dos turnos de funcionamento das unidades e o correspondente ajuste da planilha referencial.</w:t>
      </w:r>
    </w:p>
    <w:p w14:paraId="6C8E1B77" w14:textId="2FB310CB" w:rsidR="00761A66" w:rsidRDefault="00761A66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0397FA2A" w14:textId="77777777" w:rsidR="00995BDB" w:rsidRPr="00995BDB" w:rsidRDefault="00995BDB" w:rsidP="00740668">
      <w:pPr>
        <w:pStyle w:val="SemEspaamento"/>
        <w:spacing w:line="276" w:lineRule="auto"/>
        <w:jc w:val="both"/>
        <w:rPr>
          <w:rFonts w:ascii="Times New Roman" w:hAnsi="Times New Roman"/>
          <w:sz w:val="14"/>
          <w:szCs w:val="14"/>
        </w:rPr>
      </w:pPr>
    </w:p>
    <w:p w14:paraId="5597C310" w14:textId="77777777" w:rsidR="00761A66" w:rsidRPr="00761A66" w:rsidRDefault="00761A66" w:rsidP="00761A66">
      <w:pPr>
        <w:pStyle w:val="Corpodetex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761A66">
        <w:rPr>
          <w:rFonts w:ascii="Times New Roman" w:hAnsi="Times New Roman" w:cs="Times New Roman"/>
          <w:b/>
          <w:bCs/>
          <w:sz w:val="25"/>
          <w:szCs w:val="25"/>
        </w:rPr>
        <w:t>III.4 – DA EXIGÊNCIA DE UM PREPOSTO POR UNIDADE HOSPITALAR: OBRIGAÇÃO NÃO QUANTIFICADA E SEM RÚBRICA NA PLANILHA DE CUSTOS</w:t>
      </w:r>
    </w:p>
    <w:p w14:paraId="0B4B0D0E" w14:textId="59408F9A" w:rsidR="00761A66" w:rsidRDefault="00761A66" w:rsidP="0074066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</w:p>
    <w:p w14:paraId="1CD1FCA7" w14:textId="1B4ADA3A" w:rsidR="00761A66" w:rsidRDefault="00995BDB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995BDB">
        <w:rPr>
          <w:rFonts w:ascii="Times New Roman" w:hAnsi="Times New Roman"/>
          <w:sz w:val="25"/>
          <w:szCs w:val="25"/>
        </w:rPr>
        <w:t>O item 13.6, alínea “a”, do Termo de Referência – reproduzido, com idêntica redação, na cláusula 5.6, alínea “a”, da Minuta de Contrato – dispõe:</w:t>
      </w:r>
    </w:p>
    <w:p w14:paraId="21A2A0AA" w14:textId="6699D7B5" w:rsidR="00995BDB" w:rsidRPr="00995BDB" w:rsidRDefault="00995BDB" w:rsidP="00740668">
      <w:pPr>
        <w:pStyle w:val="SemEspaamento"/>
        <w:spacing w:line="276" w:lineRule="auto"/>
        <w:jc w:val="both"/>
        <w:rPr>
          <w:rFonts w:ascii="Times New Roman" w:hAnsi="Times New Roman"/>
          <w:sz w:val="16"/>
          <w:szCs w:val="16"/>
        </w:rPr>
      </w:pPr>
    </w:p>
    <w:p w14:paraId="36F51DE3" w14:textId="134C3BCA" w:rsidR="00995BDB" w:rsidRPr="00995BDB" w:rsidRDefault="00995BDB" w:rsidP="00995BDB">
      <w:pPr>
        <w:pStyle w:val="SemEspaamento"/>
        <w:spacing w:line="276" w:lineRule="auto"/>
        <w:ind w:left="2552"/>
        <w:jc w:val="both"/>
        <w:rPr>
          <w:rFonts w:ascii="Times New Roman" w:hAnsi="Times New Roman"/>
          <w:i/>
          <w:iCs/>
          <w:sz w:val="25"/>
          <w:szCs w:val="25"/>
        </w:rPr>
      </w:pPr>
      <w:r w:rsidRPr="00995BDB">
        <w:rPr>
          <w:rFonts w:ascii="Times New Roman" w:hAnsi="Times New Roman"/>
          <w:i/>
          <w:iCs/>
          <w:sz w:val="25"/>
          <w:szCs w:val="25"/>
        </w:rPr>
        <w:t xml:space="preserve">“(...) a Contratada deverá designar formalmente </w:t>
      </w:r>
      <w:r w:rsidRPr="00995BDB">
        <w:rPr>
          <w:rFonts w:ascii="Times New Roman" w:hAnsi="Times New Roman"/>
          <w:b/>
          <w:bCs/>
          <w:i/>
          <w:iCs/>
          <w:sz w:val="25"/>
          <w:szCs w:val="25"/>
        </w:rPr>
        <w:t>01 (um) preposto para cada Unidade Hospitalar</w:t>
      </w:r>
      <w:r w:rsidRPr="00995BDB">
        <w:rPr>
          <w:rFonts w:ascii="Times New Roman" w:hAnsi="Times New Roman"/>
          <w:i/>
          <w:iCs/>
          <w:sz w:val="25"/>
          <w:szCs w:val="25"/>
        </w:rPr>
        <w:t>, abarcada no(s) contrato(s) decorrente(s) da Contratação, sendo a eventual contratada a única responsável pela acumulação de função de seus prepostos (...). A reunião ocorrerá com a periodicidade trimestral, devendo ser preferencialmente presencial (...).”</w:t>
      </w:r>
    </w:p>
    <w:p w14:paraId="167916D4" w14:textId="21B80FF0" w:rsidR="0098428D" w:rsidRPr="00995BDB" w:rsidRDefault="0098428D" w:rsidP="0074066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14"/>
          <w:szCs w:val="14"/>
        </w:rPr>
      </w:pPr>
    </w:p>
    <w:p w14:paraId="2D4825E8" w14:textId="285CC00B" w:rsidR="00995BDB" w:rsidRPr="00995BDB" w:rsidRDefault="00995BDB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995BDB">
        <w:rPr>
          <w:rFonts w:ascii="Times New Roman" w:hAnsi="Times New Roman"/>
          <w:sz w:val="25"/>
          <w:szCs w:val="25"/>
        </w:rPr>
        <w:t xml:space="preserve">O art. 118 da Lei nº 14.133/2021 impõe ao contratado manter preposto aceito pela Administração para representá-lo </w:t>
      </w:r>
      <w:r w:rsidRPr="00995BDB">
        <w:rPr>
          <w:rFonts w:ascii="Times New Roman" w:hAnsi="Times New Roman"/>
          <w:b/>
          <w:bCs/>
          <w:sz w:val="25"/>
          <w:szCs w:val="25"/>
        </w:rPr>
        <w:t>na execução do contrato</w:t>
      </w:r>
      <w:r w:rsidRPr="00995BDB">
        <w:rPr>
          <w:rFonts w:ascii="Times New Roman" w:hAnsi="Times New Roman"/>
          <w:sz w:val="25"/>
          <w:szCs w:val="25"/>
        </w:rPr>
        <w:t xml:space="preserve">. O preposto é, por definição, figura de representação contratual, e </w:t>
      </w:r>
      <w:r w:rsidRPr="00995BDB">
        <w:rPr>
          <w:rFonts w:ascii="Times New Roman" w:hAnsi="Times New Roman"/>
          <w:b/>
          <w:bCs/>
          <w:sz w:val="25"/>
          <w:szCs w:val="25"/>
        </w:rPr>
        <w:t>não cargo operacional de supervisão</w:t>
      </w:r>
      <w:r w:rsidRPr="00995BDB">
        <w:rPr>
          <w:rFonts w:ascii="Times New Roman" w:hAnsi="Times New Roman"/>
          <w:sz w:val="25"/>
          <w:szCs w:val="25"/>
        </w:rPr>
        <w:t xml:space="preserve">. </w:t>
      </w:r>
      <w:r w:rsidRPr="00995BDB">
        <w:rPr>
          <w:rFonts w:ascii="Times New Roman" w:hAnsi="Times New Roman"/>
          <w:sz w:val="25"/>
          <w:szCs w:val="25"/>
          <w:highlight w:val="yellow"/>
        </w:rPr>
        <w:t>Havendo um único contrato, celebrado com uma única entidade contratante e em lote único, a representação é, por natureza, unitária.</w:t>
      </w:r>
    </w:p>
    <w:p w14:paraId="7771D952" w14:textId="61CB4149" w:rsidR="00995BDB" w:rsidRPr="00995BDB" w:rsidRDefault="00995BDB" w:rsidP="00740668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4D946B8E" w14:textId="7217D78E" w:rsidR="00995BDB" w:rsidRDefault="00995BDB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995BDB">
        <w:rPr>
          <w:rFonts w:ascii="Times New Roman" w:hAnsi="Times New Roman"/>
          <w:sz w:val="25"/>
          <w:szCs w:val="25"/>
        </w:rPr>
        <w:t>A organização interna da execução – quantos encarregados, supervisores ou líderes de área alocar, e em quais unidades – insere-se na esfera de autonomia gerencial do contratado, a quem incumbe o risco do negócio e a definição do seu modelo produtivo. A Administração contrata resultado; não lhe cabe desenhar o organograma da contratada, sob pena, inclusive, de reforçar elementos de pessoalidade e ingerência que o próprio item 1.3.5 do TR busca afastar.</w:t>
      </w:r>
    </w:p>
    <w:p w14:paraId="17B559A6" w14:textId="233D00E9" w:rsidR="00236BF7" w:rsidRP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7658A8AF" w14:textId="1FB3B269" w:rsid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236BF7">
        <w:rPr>
          <w:rFonts w:ascii="Times New Roman" w:hAnsi="Times New Roman"/>
          <w:sz w:val="25"/>
          <w:szCs w:val="25"/>
        </w:rPr>
        <w:t>Ainda que se admitisse, por hipótese, a pluralidade de prepostos, a cláusula seria inviável na forma redigida, por dois fundamentos autônomos e cumulativos.</w:t>
      </w:r>
    </w:p>
    <w:p w14:paraId="4BD03951" w14:textId="0E33A3BB" w:rsidR="00236BF7" w:rsidRP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6E1D0576" w14:textId="3F8DFF3D" w:rsid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236BF7">
        <w:rPr>
          <w:rFonts w:ascii="Times New Roman" w:hAnsi="Times New Roman"/>
          <w:sz w:val="25"/>
          <w:szCs w:val="25"/>
        </w:rPr>
        <w:t xml:space="preserve">Primeiro, a obrigação não foi quantificada. O instrumento em nenhuma passagem define o que se considera “Unidade Hospitalar”, nem indica quantos prepostos serão exigidos. A relação do item 11 do TR arrola, no mínimo, doze hospitais, além de maternidades, unidades de pronto atendimento e centros de atenção psicossocial – sem que se saiba quais deles atraem a exigência. </w:t>
      </w:r>
      <w:r w:rsidRPr="00236BF7">
        <w:rPr>
          <w:rFonts w:ascii="Times New Roman" w:hAnsi="Times New Roman"/>
          <w:b/>
          <w:bCs/>
          <w:sz w:val="25"/>
          <w:szCs w:val="25"/>
        </w:rPr>
        <w:t>O art. 6º, inciso XXIII, alíneas “c” e “e”, da Lei nº 14.133/2021 exige que o Termo de Referência defina o objeto e estime as quantidades:</w:t>
      </w:r>
      <w:r w:rsidRPr="00236BF7">
        <w:rPr>
          <w:rFonts w:ascii="Times New Roman" w:hAnsi="Times New Roman"/>
          <w:sz w:val="25"/>
          <w:szCs w:val="25"/>
        </w:rPr>
        <w:t xml:space="preserve"> obrigação de conteúdo indeterminado é obrigação não precificável</w:t>
      </w:r>
    </w:p>
    <w:p w14:paraId="1EAC0FAB" w14:textId="207884AC" w:rsid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236BF7">
        <w:rPr>
          <w:rFonts w:ascii="Times New Roman" w:hAnsi="Times New Roman"/>
          <w:sz w:val="25"/>
          <w:szCs w:val="25"/>
        </w:rPr>
        <w:lastRenderedPageBreak/>
        <w:t>Segundo, não há rubrica correspondente na planilha. O modelo do Anexo F, reproduzindo o Anexo VII-D da Instrução Normativa SEGES/MP nº 05/2017, estrutura o preço por posto de trabalho – Módulos 1 a 5 por empregado –, sem qualquer linha destinada a mão de obra indireta de supervisão. O custo de doze ou mais prepostos, com salário, encargos, benefícios e deslocamento entre unidades, só pode ser diluído, a critério de cada licitante, no Módulo 6.</w:t>
      </w:r>
    </w:p>
    <w:p w14:paraId="4A8680EB" w14:textId="250C8752" w:rsidR="00236BF7" w:rsidRP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6CB0275C" w14:textId="7872ECC8" w:rsidR="00236BF7" w:rsidRP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236BF7">
        <w:rPr>
          <w:rFonts w:ascii="Times New Roman" w:hAnsi="Times New Roman"/>
          <w:sz w:val="25"/>
          <w:szCs w:val="25"/>
        </w:rPr>
        <w:t xml:space="preserve">Da conjugação dos dois fundamentos resulta o vício mais grave: a </w:t>
      </w:r>
      <w:r w:rsidRPr="00236BF7">
        <w:rPr>
          <w:rFonts w:ascii="Times New Roman" w:hAnsi="Times New Roman"/>
          <w:b/>
          <w:bCs/>
          <w:sz w:val="25"/>
          <w:szCs w:val="25"/>
        </w:rPr>
        <w:t>impossibilidade de aferição objetiva da exequibilidade das propostas</w:t>
      </w:r>
      <w:r w:rsidRPr="00236BF7">
        <w:rPr>
          <w:rFonts w:ascii="Times New Roman" w:hAnsi="Times New Roman"/>
          <w:sz w:val="25"/>
          <w:szCs w:val="25"/>
        </w:rPr>
        <w:t xml:space="preserve">. O licitante que observar a exigência incorporará custo relevante ao preço; o que a ignorar apresentará preço inferior e sagrar-se-á vencedor, sem que o Pregoeiro disponha de parâmetro objetivo para identificar a omissão – </w:t>
      </w:r>
      <w:r w:rsidRPr="00236BF7">
        <w:rPr>
          <w:rFonts w:ascii="Times New Roman" w:hAnsi="Times New Roman"/>
          <w:b/>
          <w:bCs/>
          <w:sz w:val="25"/>
          <w:szCs w:val="25"/>
        </w:rPr>
        <w:t>justamente porque o Edital não quantificou a obrigação nem lhe destinou rubrica</w:t>
      </w:r>
      <w:r w:rsidRPr="00236BF7">
        <w:rPr>
          <w:rFonts w:ascii="Times New Roman" w:hAnsi="Times New Roman"/>
          <w:sz w:val="25"/>
          <w:szCs w:val="25"/>
        </w:rPr>
        <w:t xml:space="preserve">. Ficam comprometidos, a um só tempo, o julgamento objetivo (art. 5º) e a análise de exequibilidade a que se refere o </w:t>
      </w:r>
      <w:r w:rsidRPr="00236BF7">
        <w:rPr>
          <w:rFonts w:ascii="Times New Roman" w:hAnsi="Times New Roman"/>
          <w:b/>
          <w:bCs/>
          <w:sz w:val="25"/>
          <w:szCs w:val="25"/>
        </w:rPr>
        <w:t>art. 59, incisos III e IV, da Lei nº 14.133/2021.</w:t>
      </w:r>
    </w:p>
    <w:p w14:paraId="7921A3FF" w14:textId="1A9D6320" w:rsidR="00236BF7" w:rsidRP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22F09546" w14:textId="5F7C8C61" w:rsid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236BF7">
        <w:rPr>
          <w:rFonts w:ascii="Times New Roman" w:hAnsi="Times New Roman"/>
          <w:sz w:val="25"/>
          <w:szCs w:val="25"/>
        </w:rPr>
        <w:t xml:space="preserve">Não é outro o sentido do </w:t>
      </w:r>
      <w:r w:rsidRPr="00236BF7">
        <w:rPr>
          <w:rFonts w:ascii="Times New Roman" w:hAnsi="Times New Roman"/>
          <w:b/>
          <w:bCs/>
          <w:sz w:val="25"/>
          <w:szCs w:val="25"/>
        </w:rPr>
        <w:t>Acórdão nº 1.214/2013 – Plenário, do Tribunal de Contas da União</w:t>
      </w:r>
      <w:r w:rsidRPr="00236BF7">
        <w:rPr>
          <w:rFonts w:ascii="Times New Roman" w:hAnsi="Times New Roman"/>
          <w:sz w:val="25"/>
          <w:szCs w:val="25"/>
        </w:rPr>
        <w:t>, invocado pelo próprio Edital em seu item 5.10.17: a exequibilidade das propostas em contratações com dedicação exclusiva de mão de obra deve ser aferida a partir de parâmetros objetivos previamente definidos no instrumento convocatório, e não de estimativas subjetivas de cada licitante.</w:t>
      </w:r>
    </w:p>
    <w:p w14:paraId="48224C44" w14:textId="66D49D2D" w:rsidR="00784379" w:rsidRPr="00784379" w:rsidRDefault="00784379" w:rsidP="00740668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05490A0F" w14:textId="77777777" w:rsidR="00784379" w:rsidRDefault="00784379" w:rsidP="00784379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9364A5">
        <w:rPr>
          <w:rFonts w:ascii="Times New Roman" w:hAnsi="Times New Roman"/>
          <w:sz w:val="25"/>
          <w:szCs w:val="25"/>
        </w:rPr>
        <w:t>Ademais, caso esta Fundação entenda necessária a previsão de um Supervisor por Unidade Hospitalar, tal atribuição deverá constar expressamente do quadro resumo de funções a serem terceirizadas, a exemplo dos demais postos. Ressalta-se que as figuras do Supervisor e do Preposto possuem atribuições distintas e bem definidas: enquanto o Supervisor deve ser alocado como posto de trabalho operacional dentro do escopo da contratação, o Preposto atua estritamente como representante administrativo entre o órgão e a empresa contratada, distinção esta que deve ser obrigatoriamente refletida no instrumento convocatório</w:t>
      </w:r>
      <w:r>
        <w:rPr>
          <w:rFonts w:ascii="Times New Roman" w:hAnsi="Times New Roman"/>
          <w:sz w:val="25"/>
          <w:szCs w:val="25"/>
        </w:rPr>
        <w:t>.</w:t>
      </w:r>
    </w:p>
    <w:p w14:paraId="1DA48BCE" w14:textId="6380100D" w:rsidR="00236BF7" w:rsidRP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12"/>
          <w:szCs w:val="12"/>
        </w:rPr>
      </w:pPr>
    </w:p>
    <w:p w14:paraId="6BC7406D" w14:textId="76A40045" w:rsidR="00236BF7" w:rsidRP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236BF7">
        <w:rPr>
          <w:rFonts w:ascii="Times New Roman" w:hAnsi="Times New Roman"/>
          <w:sz w:val="25"/>
          <w:szCs w:val="25"/>
        </w:rPr>
        <w:t xml:space="preserve">Desta forma, </w:t>
      </w:r>
      <w:r w:rsidRPr="00236BF7">
        <w:rPr>
          <w:rFonts w:ascii="Times New Roman" w:hAnsi="Times New Roman"/>
          <w:b/>
          <w:bCs/>
          <w:sz w:val="25"/>
          <w:szCs w:val="25"/>
        </w:rPr>
        <w:t xml:space="preserve">IMPUGNA-SE </w:t>
      </w:r>
      <w:r w:rsidRPr="00236BF7">
        <w:rPr>
          <w:rFonts w:ascii="Times New Roman" w:hAnsi="Times New Roman"/>
          <w:sz w:val="25"/>
          <w:szCs w:val="25"/>
        </w:rPr>
        <w:t xml:space="preserve">o edital e seus anexos para que sejam feitas as devidas alterações no instrumento convocatório, excluindo-se a obrigatoriedade de designação de 01 (um) preposto por unidade hospitalar, ou, subsidiariamente, retificando-se o Termo de Referência para quantificar com exatidão o número de profissionais exigidos e prever rubrica própria e específica em planilha de custos. Essa medida é imperiosa para resguardar a autonomia gerencial da contratada, garantir a transparência na composição dos preços e viabilizar o julgamento objetivo e a aferição de exequibilidade das propostas pelo Pregoeiro, nos termos dos </w:t>
      </w:r>
      <w:r w:rsidRPr="00236BF7">
        <w:rPr>
          <w:rFonts w:ascii="Times New Roman" w:hAnsi="Times New Roman"/>
          <w:b/>
          <w:bCs/>
          <w:sz w:val="25"/>
          <w:szCs w:val="25"/>
        </w:rPr>
        <w:t>artigos 5º, 6º (inciso XXIII) e 59 da Lei nº 14.133/2021 e da jurisprudência consolidada do TCU.</w:t>
      </w:r>
    </w:p>
    <w:p w14:paraId="48EEED8C" w14:textId="30CBF732" w:rsid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54E0B5D0" w14:textId="25B31705" w:rsidR="00206EC1" w:rsidRDefault="00206EC1" w:rsidP="0074066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206EC1">
        <w:rPr>
          <w:rFonts w:ascii="Times New Roman" w:hAnsi="Times New Roman"/>
          <w:b/>
          <w:bCs/>
          <w:sz w:val="25"/>
          <w:szCs w:val="25"/>
        </w:rPr>
        <w:t>III.5 – DA QUALIFICAÇÃO TÉCNICA: AUSÊNCIA DO VÍNCULO DE PERTINÊNCIA EXIGIDO PELO ART. 67, II, DA LEI Nº 14.133/2021</w:t>
      </w:r>
    </w:p>
    <w:p w14:paraId="6286DAE1" w14:textId="6A87CF30" w:rsidR="00206EC1" w:rsidRDefault="00206EC1" w:rsidP="00740668">
      <w:pPr>
        <w:pStyle w:val="SemEspaamento"/>
        <w:spacing w:line="276" w:lineRule="auto"/>
        <w:jc w:val="both"/>
        <w:rPr>
          <w:rFonts w:ascii="Times New Roman" w:hAnsi="Times New Roman"/>
          <w:b/>
          <w:bCs/>
          <w:sz w:val="25"/>
          <w:szCs w:val="25"/>
        </w:rPr>
      </w:pPr>
    </w:p>
    <w:p w14:paraId="77246264" w14:textId="2524C73E" w:rsidR="00206EC1" w:rsidRDefault="00206EC1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206EC1">
        <w:rPr>
          <w:rFonts w:ascii="Times New Roman" w:hAnsi="Times New Roman"/>
          <w:sz w:val="25"/>
          <w:szCs w:val="25"/>
        </w:rPr>
        <w:t>O item 8.5.1 do Edital contenta-se com atestados que comprovem “o desempenho de atividades similares ao objeto da licitação”, exigindo, quanto aos contratos atestados, experiência mínima de 3 (três) anos e execução de, no mínimo, 50% do número de postos a serem contratados.</w:t>
      </w:r>
    </w:p>
    <w:p w14:paraId="0EFC6194" w14:textId="03382C42" w:rsidR="00206EC1" w:rsidRDefault="00206EC1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1D068A04" w14:textId="317BCB49" w:rsidR="00206EC1" w:rsidRDefault="00206EC1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206EC1">
        <w:rPr>
          <w:rFonts w:ascii="Times New Roman" w:hAnsi="Times New Roman"/>
          <w:sz w:val="25"/>
          <w:szCs w:val="25"/>
        </w:rPr>
        <w:t xml:space="preserve">O </w:t>
      </w:r>
      <w:r w:rsidRPr="00206EC1">
        <w:rPr>
          <w:rFonts w:ascii="Times New Roman" w:hAnsi="Times New Roman"/>
          <w:b/>
          <w:bCs/>
          <w:sz w:val="25"/>
          <w:szCs w:val="25"/>
        </w:rPr>
        <w:t>art. 67, inciso II, da Lei nº 14.133/2021</w:t>
      </w:r>
      <w:r w:rsidRPr="00206EC1">
        <w:rPr>
          <w:rFonts w:ascii="Times New Roman" w:hAnsi="Times New Roman"/>
          <w:sz w:val="25"/>
          <w:szCs w:val="25"/>
        </w:rPr>
        <w:t xml:space="preserve"> </w:t>
      </w:r>
      <w:r w:rsidRPr="00206EC1">
        <w:rPr>
          <w:rFonts w:ascii="Times New Roman" w:hAnsi="Times New Roman"/>
          <w:b/>
          <w:bCs/>
          <w:sz w:val="25"/>
          <w:szCs w:val="25"/>
          <w:highlight w:val="yellow"/>
        </w:rPr>
        <w:t>não autoriza a exigência de aptidão genérica</w:t>
      </w:r>
      <w:r w:rsidRPr="00206EC1">
        <w:rPr>
          <w:rFonts w:ascii="Times New Roman" w:hAnsi="Times New Roman"/>
          <w:sz w:val="25"/>
          <w:szCs w:val="25"/>
          <w:highlight w:val="yellow"/>
        </w:rPr>
        <w:t>.</w:t>
      </w:r>
      <w:r w:rsidRPr="00206EC1">
        <w:rPr>
          <w:rFonts w:ascii="Times New Roman" w:hAnsi="Times New Roman"/>
          <w:sz w:val="25"/>
          <w:szCs w:val="25"/>
        </w:rPr>
        <w:t xml:space="preserve"> Determina a comprovação de aptidão para desempenho de atividade “pertinente e compatível em características, quantidades e prazos com o objeto da licitação”. São três vetores distintos e cumulativos. O Edital disciplinou quantidades (50%) e prazos (3 anos), mas omitiu integralmente a compatibilidade em características.</w:t>
      </w:r>
    </w:p>
    <w:p w14:paraId="75328216" w14:textId="2DB58CA4" w:rsidR="00206EC1" w:rsidRDefault="00206EC1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781316D8" w14:textId="1BF540B6" w:rsidR="00236BF7" w:rsidRDefault="00752342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Reforçando esse tema, o</w:t>
      </w:r>
      <w:r w:rsidRPr="00752342">
        <w:rPr>
          <w:rFonts w:ascii="Times New Roman" w:hAnsi="Times New Roman"/>
          <w:sz w:val="25"/>
          <w:szCs w:val="25"/>
        </w:rPr>
        <w:t xml:space="preserve"> </w:t>
      </w:r>
      <w:r w:rsidRPr="00752342">
        <w:rPr>
          <w:rFonts w:ascii="Times New Roman" w:hAnsi="Times New Roman"/>
          <w:b/>
          <w:bCs/>
          <w:sz w:val="25"/>
          <w:szCs w:val="25"/>
        </w:rPr>
        <w:t>Tribunal de Contas da União</w:t>
      </w:r>
      <w:r w:rsidRPr="00752342">
        <w:rPr>
          <w:rFonts w:ascii="Times New Roman" w:hAnsi="Times New Roman"/>
          <w:sz w:val="25"/>
          <w:szCs w:val="25"/>
        </w:rPr>
        <w:t xml:space="preserve">, em recente julgado publicado no seu </w:t>
      </w:r>
      <w:r w:rsidRPr="00752342">
        <w:rPr>
          <w:rFonts w:ascii="Times New Roman" w:hAnsi="Times New Roman"/>
          <w:b/>
          <w:bCs/>
          <w:sz w:val="25"/>
          <w:szCs w:val="25"/>
        </w:rPr>
        <w:t>Boletim de Jurisprudência nº 592/2026</w:t>
      </w:r>
      <w:r w:rsidRPr="00752342">
        <w:rPr>
          <w:rFonts w:ascii="Times New Roman" w:hAnsi="Times New Roman"/>
          <w:sz w:val="25"/>
          <w:szCs w:val="25"/>
        </w:rPr>
        <w:t>, fixou entendimento definitivo proibindo expressões genéricas em termos de referência, sob pena de nulidade do certame:</w:t>
      </w:r>
    </w:p>
    <w:p w14:paraId="2AC04AFA" w14:textId="2E092FE3" w:rsidR="00752342" w:rsidRPr="00981CE0" w:rsidRDefault="00752342" w:rsidP="00740668">
      <w:pPr>
        <w:pStyle w:val="SemEspaamento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3C6EE27" w14:textId="77777777" w:rsidR="00981CE0" w:rsidRPr="00981CE0" w:rsidRDefault="00752342" w:rsidP="00752342">
      <w:pPr>
        <w:pStyle w:val="SemEspaamento"/>
        <w:spacing w:line="276" w:lineRule="auto"/>
        <w:ind w:left="2552"/>
        <w:jc w:val="both"/>
        <w:rPr>
          <w:rFonts w:ascii="Times New Roman" w:hAnsi="Times New Roman"/>
          <w:sz w:val="24"/>
          <w:szCs w:val="24"/>
        </w:rPr>
      </w:pPr>
      <w:r w:rsidRPr="00981CE0">
        <w:rPr>
          <w:rFonts w:ascii="Times New Roman" w:hAnsi="Times New Roman"/>
          <w:b/>
          <w:bCs/>
          <w:sz w:val="24"/>
          <w:szCs w:val="24"/>
        </w:rPr>
        <w:t>REPRESENTAÇÃO. LICITAÇÃO. QUALIFICAÇÃO TÉCNICA</w:t>
      </w:r>
      <w:r w:rsidRPr="00981CE0">
        <w:rPr>
          <w:rFonts w:ascii="Times New Roman" w:hAnsi="Times New Roman"/>
          <w:sz w:val="24"/>
          <w:szCs w:val="24"/>
        </w:rPr>
        <w:t xml:space="preserve">. (...) 2. É </w:t>
      </w:r>
      <w:r w:rsidRPr="00981CE0">
        <w:rPr>
          <w:rFonts w:ascii="Times New Roman" w:hAnsi="Times New Roman"/>
          <w:sz w:val="24"/>
          <w:szCs w:val="24"/>
          <w:u w:val="single"/>
        </w:rPr>
        <w:t>ilegal a utilização de critérios subjetivos ou cláusulas genéricas no instrumento convocatório</w:t>
      </w:r>
      <w:r w:rsidRPr="00981CE0">
        <w:rPr>
          <w:rFonts w:ascii="Times New Roman" w:hAnsi="Times New Roman"/>
          <w:sz w:val="24"/>
          <w:szCs w:val="24"/>
        </w:rPr>
        <w:t xml:space="preserve">, tais como exigências de comprovação de experiência em serviços 'similares' ou de 'complexidade equivalente', desacompanhadas da precisa e objetiva delimitação das </w:t>
      </w:r>
      <w:r w:rsidRPr="00981CE0">
        <w:rPr>
          <w:rFonts w:ascii="Times New Roman" w:hAnsi="Times New Roman"/>
          <w:b/>
          <w:bCs/>
          <w:sz w:val="24"/>
          <w:szCs w:val="24"/>
        </w:rPr>
        <w:t>características mínimas e quantitativos que o órgão considera indispensáveis à execução do contrato</w:t>
      </w:r>
      <w:r w:rsidRPr="00981CE0">
        <w:rPr>
          <w:rFonts w:ascii="Times New Roman" w:hAnsi="Times New Roman"/>
          <w:sz w:val="24"/>
          <w:szCs w:val="24"/>
        </w:rPr>
        <w:t>. 3. A ausência de parâmetros claros impede o julgamento objetivo das propostas, frustra o caráter competitivo do certame e confere margem de discricionariedade indevida à comissão de contratação.</w:t>
      </w:r>
      <w:r w:rsidR="00981CE0" w:rsidRPr="00981CE0">
        <w:rPr>
          <w:rFonts w:ascii="Times New Roman" w:hAnsi="Times New Roman"/>
          <w:sz w:val="24"/>
          <w:szCs w:val="24"/>
        </w:rPr>
        <w:t xml:space="preserve"> </w:t>
      </w:r>
    </w:p>
    <w:p w14:paraId="317EF3DA" w14:textId="5791145C" w:rsidR="00752342" w:rsidRPr="00981CE0" w:rsidRDefault="00752342" w:rsidP="00752342">
      <w:pPr>
        <w:pStyle w:val="SemEspaamento"/>
        <w:spacing w:line="276" w:lineRule="auto"/>
        <w:ind w:left="2552"/>
        <w:jc w:val="both"/>
        <w:rPr>
          <w:rFonts w:ascii="Times New Roman" w:hAnsi="Times New Roman"/>
          <w:sz w:val="24"/>
          <w:szCs w:val="24"/>
        </w:rPr>
      </w:pPr>
      <w:r w:rsidRPr="00981CE0">
        <w:rPr>
          <w:rFonts w:ascii="Times New Roman" w:hAnsi="Times New Roman"/>
          <w:sz w:val="24"/>
          <w:szCs w:val="24"/>
        </w:rPr>
        <w:t xml:space="preserve">(TCU, Acórdão 1742/2026 - Plenário, Rel. Min. Benjamin </w:t>
      </w:r>
      <w:proofErr w:type="spellStart"/>
      <w:r w:rsidRPr="00981CE0">
        <w:rPr>
          <w:rFonts w:ascii="Times New Roman" w:hAnsi="Times New Roman"/>
          <w:sz w:val="24"/>
          <w:szCs w:val="24"/>
        </w:rPr>
        <w:t>Zymler</w:t>
      </w:r>
      <w:proofErr w:type="spellEnd"/>
      <w:r w:rsidRPr="00981CE0">
        <w:rPr>
          <w:rFonts w:ascii="Times New Roman" w:hAnsi="Times New Roman"/>
          <w:sz w:val="24"/>
          <w:szCs w:val="24"/>
        </w:rPr>
        <w:t>, j. 01/07/2026)</w:t>
      </w:r>
    </w:p>
    <w:p w14:paraId="7AC252FD" w14:textId="31AB3B1D" w:rsidR="00236BF7" w:rsidRDefault="00236BF7" w:rsidP="00740668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1107A593" w14:textId="753F89CB" w:rsidR="00981CE0" w:rsidRDefault="00981CE0" w:rsidP="00981CE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  <w:r w:rsidRPr="00981CE0">
        <w:rPr>
          <w:rFonts w:ascii="Times New Roman" w:hAnsi="Times New Roman"/>
          <w:sz w:val="25"/>
          <w:szCs w:val="25"/>
        </w:rPr>
        <w:t>A presente contratação não se confunde com terceirização administrativa comum. Suas características próprias, todas descritas no próprio Termo de Referência, compreendem:</w:t>
      </w:r>
    </w:p>
    <w:p w14:paraId="219622A4" w14:textId="77777777" w:rsidR="00981CE0" w:rsidRPr="00206EC1" w:rsidRDefault="00981CE0" w:rsidP="00981CE0">
      <w:pPr>
        <w:pStyle w:val="SemEspaamento"/>
        <w:spacing w:line="276" w:lineRule="auto"/>
        <w:jc w:val="both"/>
        <w:rPr>
          <w:rFonts w:ascii="Times New Roman" w:hAnsi="Times New Roman"/>
          <w:sz w:val="25"/>
          <w:szCs w:val="25"/>
        </w:rPr>
      </w:pPr>
    </w:p>
    <w:p w14:paraId="663191F2" w14:textId="77777777" w:rsidR="00981CE0" w:rsidRPr="00981CE0" w:rsidRDefault="00981CE0" w:rsidP="00981CE0">
      <w:pPr>
        <w:pStyle w:val="Corpodetexto"/>
        <w:ind w:left="2552"/>
        <w:jc w:val="both"/>
        <w:rPr>
          <w:rFonts w:ascii="Times New Roman" w:hAnsi="Times New Roman" w:cs="Times New Roman"/>
        </w:rPr>
      </w:pPr>
      <w:r w:rsidRPr="00981CE0">
        <w:rPr>
          <w:rFonts w:ascii="Times New Roman" w:hAnsi="Times New Roman" w:cs="Times New Roman"/>
        </w:rPr>
        <w:t>(i) exposição habitual a risco biológico, com sujeição à NR-32, que disciplina a segurança e a saúde no trabalho em serviços de saúde;</w:t>
      </w:r>
    </w:p>
    <w:p w14:paraId="16B8D22D" w14:textId="77777777" w:rsidR="00981CE0" w:rsidRPr="00981CE0" w:rsidRDefault="00981CE0" w:rsidP="00981CE0">
      <w:pPr>
        <w:pStyle w:val="Corpodetexto"/>
        <w:ind w:left="2552"/>
        <w:jc w:val="both"/>
        <w:rPr>
          <w:rFonts w:ascii="Times New Roman" w:hAnsi="Times New Roman" w:cs="Times New Roman"/>
        </w:rPr>
      </w:pPr>
      <w:r w:rsidRPr="00981CE0">
        <w:rPr>
          <w:rFonts w:ascii="Times New Roman" w:hAnsi="Times New Roman" w:cs="Times New Roman"/>
        </w:rPr>
        <w:t>(ii) manejo de resíduos de serviços de saúde, submetido à Resolução RDC ANVISA nº 222/2018;</w:t>
      </w:r>
    </w:p>
    <w:p w14:paraId="4B63B2FB" w14:textId="77777777" w:rsidR="00981CE0" w:rsidRPr="00981CE0" w:rsidRDefault="00981CE0" w:rsidP="00981CE0">
      <w:pPr>
        <w:pStyle w:val="Corpodetexto"/>
        <w:ind w:left="2552"/>
        <w:jc w:val="both"/>
        <w:rPr>
          <w:rFonts w:ascii="Times New Roman" w:hAnsi="Times New Roman" w:cs="Times New Roman"/>
        </w:rPr>
      </w:pPr>
      <w:r w:rsidRPr="00981CE0">
        <w:rPr>
          <w:rFonts w:ascii="Times New Roman" w:hAnsi="Times New Roman" w:cs="Times New Roman"/>
        </w:rPr>
        <w:t>(iii) lavanderia hospitalar com fluxo de barreira entre áreas contaminada e limpa (18 postos diurnos e 14 noturnos);</w:t>
      </w:r>
    </w:p>
    <w:p w14:paraId="4AD62E96" w14:textId="77777777" w:rsidR="00981CE0" w:rsidRPr="00981CE0" w:rsidRDefault="00981CE0" w:rsidP="00981CE0">
      <w:pPr>
        <w:pStyle w:val="Corpodetexto"/>
        <w:ind w:left="2552"/>
        <w:jc w:val="both"/>
        <w:rPr>
          <w:rFonts w:ascii="Times New Roman" w:hAnsi="Times New Roman" w:cs="Times New Roman"/>
        </w:rPr>
      </w:pPr>
      <w:r w:rsidRPr="00981CE0">
        <w:rPr>
          <w:rFonts w:ascii="Times New Roman" w:hAnsi="Times New Roman" w:cs="Times New Roman"/>
        </w:rPr>
        <w:t>(iv) transporte e movimentação de pacientes por maqueiros (136 postos), com técnicas específicas de transferência e prevenção de queda;</w:t>
      </w:r>
    </w:p>
    <w:p w14:paraId="15C5FD72" w14:textId="77777777" w:rsidR="00981CE0" w:rsidRPr="00981CE0" w:rsidRDefault="00981CE0" w:rsidP="00981CE0">
      <w:pPr>
        <w:pStyle w:val="Corpodetexto"/>
        <w:ind w:left="2552"/>
        <w:jc w:val="both"/>
        <w:rPr>
          <w:rFonts w:ascii="Times New Roman" w:hAnsi="Times New Roman" w:cs="Times New Roman"/>
        </w:rPr>
      </w:pPr>
      <w:r w:rsidRPr="00981CE0">
        <w:rPr>
          <w:rFonts w:ascii="Times New Roman" w:hAnsi="Times New Roman" w:cs="Times New Roman"/>
        </w:rPr>
        <w:t>(v) condução de ambulâncias e transporte de material biológico humano, com apoio a equipes de urgência e emergência;</w:t>
      </w:r>
    </w:p>
    <w:p w14:paraId="6798C6CB" w14:textId="77777777" w:rsidR="00981CE0" w:rsidRPr="00981CE0" w:rsidRDefault="00981CE0" w:rsidP="00981CE0">
      <w:pPr>
        <w:pStyle w:val="Corpodetexto"/>
        <w:ind w:left="2552"/>
        <w:jc w:val="both"/>
        <w:rPr>
          <w:rFonts w:ascii="Times New Roman" w:hAnsi="Times New Roman" w:cs="Times New Roman"/>
        </w:rPr>
      </w:pPr>
      <w:r w:rsidRPr="00981CE0">
        <w:rPr>
          <w:rFonts w:ascii="Times New Roman" w:hAnsi="Times New Roman" w:cs="Times New Roman"/>
        </w:rPr>
        <w:t>(vi) nutrição hospitalar e distribuição de dietas a pacientes internados;</w:t>
      </w:r>
    </w:p>
    <w:p w14:paraId="1416731D" w14:textId="17BBA4A7" w:rsidR="00E9730D" w:rsidRDefault="00981CE0" w:rsidP="00981CE0">
      <w:pPr>
        <w:pStyle w:val="Corpodetexto"/>
        <w:spacing w:line="276" w:lineRule="auto"/>
        <w:ind w:left="2552"/>
        <w:jc w:val="both"/>
        <w:rPr>
          <w:rFonts w:ascii="Times New Roman" w:hAnsi="Times New Roman" w:cs="Times New Roman"/>
        </w:rPr>
      </w:pPr>
      <w:r w:rsidRPr="00981CE0">
        <w:rPr>
          <w:rFonts w:ascii="Times New Roman" w:hAnsi="Times New Roman" w:cs="Times New Roman"/>
        </w:rPr>
        <w:t>(vii) operação ininterrupta, em regime de vinte e quatro horas, em unidades de urgência, com articulação às Comissões de Controle de Infecção Hospitalar.</w:t>
      </w:r>
    </w:p>
    <w:p w14:paraId="67835A9B" w14:textId="3537CED7" w:rsidR="00981CE0" w:rsidRDefault="00981CE0" w:rsidP="00981CE0">
      <w:pPr>
        <w:pStyle w:val="Corpodetexto"/>
        <w:spacing w:line="276" w:lineRule="auto"/>
        <w:jc w:val="both"/>
        <w:rPr>
          <w:rFonts w:ascii="Times New Roman" w:hAnsi="Times New Roman" w:cs="Times New Roman"/>
        </w:rPr>
      </w:pPr>
    </w:p>
    <w:p w14:paraId="3906E27A" w14:textId="0DA2A53F" w:rsidR="00981CE0" w:rsidRPr="00981CE0" w:rsidRDefault="00981CE0" w:rsidP="00981CE0">
      <w:pPr>
        <w:pStyle w:val="Corpodetexto"/>
        <w:spacing w:line="276" w:lineRule="au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981CE0">
        <w:rPr>
          <w:rFonts w:ascii="Times New Roman" w:hAnsi="Times New Roman" w:cs="Times New Roman"/>
          <w:sz w:val="25"/>
          <w:szCs w:val="25"/>
        </w:rPr>
        <w:t xml:space="preserve">Portanto, a </w:t>
      </w:r>
      <w:r w:rsidRPr="00981CE0">
        <w:rPr>
          <w:rFonts w:ascii="Times New Roman" w:hAnsi="Times New Roman" w:cs="Times New Roman"/>
          <w:b/>
          <w:bCs/>
          <w:sz w:val="25"/>
          <w:szCs w:val="25"/>
        </w:rPr>
        <w:t>compatibilidade em caracteristicas é requisito legal autônomo</w:t>
      </w:r>
      <w:r>
        <w:rPr>
          <w:rFonts w:ascii="Times New Roman" w:hAnsi="Times New Roman" w:cs="Times New Roman"/>
          <w:sz w:val="25"/>
          <w:szCs w:val="25"/>
        </w:rPr>
        <w:t>, e</w:t>
      </w:r>
      <w:r w:rsidRPr="00981CE0">
        <w:rPr>
          <w:rFonts w:ascii="Times New Roman" w:hAnsi="Times New Roman" w:cs="Times New Roman"/>
          <w:sz w:val="25"/>
          <w:szCs w:val="25"/>
        </w:rPr>
        <w:t>mpresa</w:t>
      </w:r>
      <w:r>
        <w:rPr>
          <w:rFonts w:ascii="Times New Roman" w:hAnsi="Times New Roman" w:cs="Times New Roman"/>
          <w:sz w:val="25"/>
          <w:szCs w:val="25"/>
        </w:rPr>
        <w:t>s</w:t>
      </w:r>
      <w:r w:rsidRPr="00981CE0">
        <w:rPr>
          <w:rFonts w:ascii="Times New Roman" w:hAnsi="Times New Roman" w:cs="Times New Roman"/>
          <w:sz w:val="25"/>
          <w:szCs w:val="25"/>
        </w:rPr>
        <w:t xml:space="preserve"> sem histórico</w:t>
      </w:r>
      <w:r>
        <w:rPr>
          <w:rFonts w:ascii="Times New Roman" w:hAnsi="Times New Roman" w:cs="Times New Roman"/>
          <w:sz w:val="25"/>
          <w:szCs w:val="25"/>
        </w:rPr>
        <w:t>s</w:t>
      </w:r>
      <w:r w:rsidRPr="00981CE0">
        <w:rPr>
          <w:rFonts w:ascii="Times New Roman" w:hAnsi="Times New Roman" w:cs="Times New Roman"/>
          <w:sz w:val="25"/>
          <w:szCs w:val="25"/>
        </w:rPr>
        <w:t xml:space="preserve"> de execução em unidades de saúde</w:t>
      </w:r>
      <w:r>
        <w:rPr>
          <w:rFonts w:ascii="Times New Roman" w:hAnsi="Times New Roman" w:cs="Times New Roman"/>
          <w:sz w:val="25"/>
          <w:szCs w:val="25"/>
        </w:rPr>
        <w:t xml:space="preserve"> e unidades hospitalares</w:t>
      </w:r>
      <w:r w:rsidRPr="00981CE0">
        <w:rPr>
          <w:rFonts w:ascii="Times New Roman" w:hAnsi="Times New Roman" w:cs="Times New Roman"/>
          <w:sz w:val="25"/>
          <w:szCs w:val="25"/>
        </w:rPr>
        <w:t xml:space="preserve"> não detém, presumidamente, </w:t>
      </w:r>
      <w:r w:rsidRPr="00981CE0">
        <w:rPr>
          <w:rFonts w:ascii="Times New Roman" w:hAnsi="Times New Roman" w:cs="Times New Roman"/>
          <w:sz w:val="25"/>
          <w:szCs w:val="25"/>
        </w:rPr>
        <w:lastRenderedPageBreak/>
        <w:t xml:space="preserve">a estrutura de segurança e medicina do trabalho, os protocolos de biossegurança e a experiência de gestão indispensáveis a esse ambiente. </w:t>
      </w:r>
      <w:r w:rsidRPr="00981CE0">
        <w:rPr>
          <w:rFonts w:ascii="Times New Roman" w:hAnsi="Times New Roman" w:cs="Times New Roman"/>
          <w:b/>
          <w:bCs/>
          <w:sz w:val="25"/>
          <w:szCs w:val="25"/>
        </w:rPr>
        <w:t>A omissão do requisito não amplia legitimamente a competitividade: transfere risco sanitário e assistencial à Administração e aos usuários do Sistema Único de Saúde.</w:t>
      </w:r>
    </w:p>
    <w:p w14:paraId="724ECBBA" w14:textId="22E19893" w:rsidR="00CD196C" w:rsidRDefault="00CD196C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43A7139F" w14:textId="1524F6F1" w:rsidR="00981CE0" w:rsidRDefault="00981CE0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  <w:r w:rsidRPr="00981CE0">
        <w:rPr>
          <w:rFonts w:ascii="Times New Roman" w:hAnsi="Times New Roman" w:cs="Times New Roman"/>
          <w:sz w:val="25"/>
          <w:szCs w:val="25"/>
        </w:rPr>
        <w:t xml:space="preserve">Não se pede aqui qualquer exigência excessiva. O </w:t>
      </w:r>
      <w:r w:rsidRPr="00981CE0">
        <w:rPr>
          <w:rFonts w:ascii="Times New Roman" w:hAnsi="Times New Roman" w:cs="Times New Roman"/>
          <w:b/>
          <w:bCs/>
          <w:sz w:val="25"/>
          <w:szCs w:val="25"/>
        </w:rPr>
        <w:t>art. 37, inciso XXI, da Constituição</w:t>
      </w:r>
      <w:r w:rsidRPr="00981CE0">
        <w:rPr>
          <w:rFonts w:ascii="Times New Roman" w:hAnsi="Times New Roman" w:cs="Times New Roman"/>
          <w:sz w:val="25"/>
          <w:szCs w:val="25"/>
        </w:rPr>
        <w:t xml:space="preserve"> admite as exigências de qualificação técnica indispensáveis à garantia do cumprimento das obrigações. Requer-se apenas que o vínculo de pertinência previsto em lei seja explicitado, preservando-se integralmente o somatório de atestados, inclusive concomitantes (item 8.5.1, “a.2.1”), a aceitação de atestados emitidos por pessoas jurídicas de direito público ou privado e a possibilidade de apresentação em nome da matriz ou de filial – parâmetros que mantêm amplo o universo de potenciais competidores.</w:t>
      </w:r>
    </w:p>
    <w:p w14:paraId="46222955" w14:textId="27987B0C" w:rsidR="00981CE0" w:rsidRDefault="00981CE0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1FB534AF" w14:textId="3C278CFD" w:rsidR="00981CE0" w:rsidRDefault="00981CE0" w:rsidP="007600BF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Dessa forma, </w:t>
      </w:r>
      <w:r w:rsidRPr="00981CE0">
        <w:rPr>
          <w:rFonts w:ascii="Times New Roman" w:hAnsi="Times New Roman" w:cs="Times New Roman"/>
          <w:b/>
          <w:bCs/>
          <w:sz w:val="25"/>
          <w:szCs w:val="25"/>
        </w:rPr>
        <w:t>IMPUGNA-SE</w:t>
      </w:r>
      <w:r>
        <w:rPr>
          <w:rFonts w:ascii="Times New Roman" w:hAnsi="Times New Roman" w:cs="Times New Roman"/>
          <w:sz w:val="25"/>
          <w:szCs w:val="25"/>
        </w:rPr>
        <w:t xml:space="preserve"> o edital e seus anexos para a</w:t>
      </w:r>
      <w:r w:rsidRPr="00981CE0">
        <w:rPr>
          <w:rFonts w:ascii="Times New Roman" w:hAnsi="Times New Roman" w:cs="Times New Roman"/>
          <w:sz w:val="25"/>
          <w:szCs w:val="25"/>
        </w:rPr>
        <w:t xml:space="preserve"> retificação do item 8.5.1 do Edital, para que os atestados de capacidade técnica </w:t>
      </w:r>
      <w:r w:rsidRPr="00981CE0">
        <w:rPr>
          <w:rFonts w:ascii="Times New Roman" w:hAnsi="Times New Roman" w:cs="Times New Roman"/>
          <w:b/>
          <w:bCs/>
          <w:sz w:val="25"/>
          <w:szCs w:val="25"/>
        </w:rPr>
        <w:t>comprovem a prestação de serviços terceirizados de apoio operacional em unidades hospitalares</w:t>
      </w:r>
      <w:r w:rsidRPr="00981CE0">
        <w:rPr>
          <w:rFonts w:ascii="Times New Roman" w:hAnsi="Times New Roman" w:cs="Times New Roman"/>
          <w:sz w:val="25"/>
          <w:szCs w:val="25"/>
        </w:rPr>
        <w:t>, mantidos os parâmetros de 3 (três) anos e de 50% dos postos e a admissibilidade do somatório de atestados.</w:t>
      </w:r>
    </w:p>
    <w:p w14:paraId="0E4B1EC2" w14:textId="72E7AAC0" w:rsidR="00981CE0" w:rsidRDefault="00981CE0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3C8E8362" w14:textId="4253155A" w:rsidR="00981CE0" w:rsidRDefault="00981CE0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0866F3DE" w14:textId="26CA0AA7" w:rsidR="00981CE0" w:rsidRPr="00981CE0" w:rsidRDefault="00981CE0" w:rsidP="004F2AD7">
      <w:pPr>
        <w:pStyle w:val="Corpodetex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981CE0">
        <w:rPr>
          <w:rFonts w:ascii="Times New Roman" w:hAnsi="Times New Roman" w:cs="Times New Roman"/>
          <w:b/>
          <w:bCs/>
          <w:sz w:val="25"/>
          <w:szCs w:val="25"/>
        </w:rPr>
        <w:t>III.6 – DAS RELAÇÕES DE UNIFORMES, EPIs, MATERIAIS E EQUIPAMENTOS DECLARADAS “EXEMPLIFICATIVAS E NÃO EXAUSTIVAS</w:t>
      </w:r>
    </w:p>
    <w:p w14:paraId="3429C7CC" w14:textId="41E2BF57" w:rsidR="00981CE0" w:rsidRDefault="00981CE0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32D34B77" w14:textId="6B10638B" w:rsidR="00981CE0" w:rsidRDefault="007600BF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  <w:r w:rsidRPr="007600BF">
        <w:rPr>
          <w:rFonts w:ascii="Times New Roman" w:hAnsi="Times New Roman" w:cs="Times New Roman"/>
          <w:sz w:val="25"/>
          <w:szCs w:val="25"/>
        </w:rPr>
        <w:t>Dispõem os itens 12.6.1 e 12.6.2 do Termo de Referência:</w:t>
      </w:r>
    </w:p>
    <w:p w14:paraId="6EC7CA7F" w14:textId="77777777" w:rsidR="007600BF" w:rsidRDefault="007600BF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6707DD2D" w14:textId="1945549E" w:rsidR="007600BF" w:rsidRDefault="007600BF" w:rsidP="007600BF">
      <w:pPr>
        <w:pStyle w:val="Corpodetexto"/>
        <w:ind w:left="2552"/>
        <w:jc w:val="both"/>
        <w:rPr>
          <w:rFonts w:ascii="Times New Roman" w:hAnsi="Times New Roman" w:cs="Times New Roman"/>
        </w:rPr>
      </w:pPr>
      <w:r w:rsidRPr="007600BF">
        <w:rPr>
          <w:rFonts w:ascii="Times New Roman" w:hAnsi="Times New Roman" w:cs="Times New Roman"/>
        </w:rPr>
        <w:t xml:space="preserve">“12.6.1 (...) a CONTRATADA prestará os serviços e fornecerá todos os equipamentos e materiais necessários para a execução dos mesmos, sendo as relações que constam nos Anexos C, D e E </w:t>
      </w:r>
      <w:r w:rsidRPr="007600BF">
        <w:rPr>
          <w:rFonts w:ascii="Times New Roman" w:hAnsi="Times New Roman" w:cs="Times New Roman"/>
          <w:b/>
          <w:bCs/>
        </w:rPr>
        <w:t>apenas uma lista exemplificativa e não exaustiva.</w:t>
      </w:r>
      <w:r w:rsidRPr="007600BF">
        <w:rPr>
          <w:rFonts w:ascii="Times New Roman" w:hAnsi="Times New Roman" w:cs="Times New Roman"/>
        </w:rPr>
        <w:t xml:space="preserve"> 12.6.2 Cabe à Contratada a disponibilização do tipo e quantitativo de material que melhor atenda à necessidade dos serviços (...).”</w:t>
      </w:r>
    </w:p>
    <w:p w14:paraId="13CBFC08" w14:textId="13906F17" w:rsidR="007600BF" w:rsidRDefault="007600BF" w:rsidP="007600BF">
      <w:pPr>
        <w:pStyle w:val="Corpodetexto"/>
        <w:jc w:val="both"/>
        <w:rPr>
          <w:rFonts w:ascii="Times New Roman" w:hAnsi="Times New Roman" w:cs="Times New Roman"/>
        </w:rPr>
      </w:pPr>
    </w:p>
    <w:p w14:paraId="270270F7" w14:textId="6B631F21" w:rsidR="007600BF" w:rsidRPr="007600BF" w:rsidRDefault="007600BF" w:rsidP="007600BF">
      <w:pPr>
        <w:pStyle w:val="Corpodetexto"/>
        <w:spacing w:line="276" w:lineRule="au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7600BF">
        <w:rPr>
          <w:rFonts w:ascii="Times New Roman" w:hAnsi="Times New Roman" w:cs="Times New Roman"/>
          <w:b/>
          <w:bCs/>
          <w:sz w:val="25"/>
          <w:szCs w:val="25"/>
        </w:rPr>
        <w:t>O art. 6º, inciso XXIII, alíneas “c” e “e”, da Lei nº 14.133/2021</w:t>
      </w:r>
      <w:r w:rsidRPr="007600BF">
        <w:rPr>
          <w:rFonts w:ascii="Times New Roman" w:hAnsi="Times New Roman" w:cs="Times New Roman"/>
          <w:sz w:val="25"/>
          <w:szCs w:val="25"/>
        </w:rPr>
        <w:t xml:space="preserve"> impõe que o Termo de Referência contenha a definição do objeto e a estimativa das quantidades, acompanhada das respectivas memórias de cálculo. O art. 18, § 1º, reitera essa exigência no plano do estudo técnico preliminar. Relação expressamente declarada “não exaustiva” equivale, para efeito de formação de preço, à ausência de quantitativo: </w:t>
      </w:r>
      <w:r w:rsidRPr="007600BF">
        <w:rPr>
          <w:rFonts w:ascii="Times New Roman" w:hAnsi="Times New Roman" w:cs="Times New Roman"/>
          <w:b/>
          <w:bCs/>
          <w:sz w:val="25"/>
          <w:szCs w:val="25"/>
        </w:rPr>
        <w:t>não se precifica o que não está dimensionado.</w:t>
      </w:r>
    </w:p>
    <w:p w14:paraId="673FE51C" w14:textId="4CA0F2C6" w:rsidR="007600BF" w:rsidRPr="007600BF" w:rsidRDefault="007600BF" w:rsidP="007600BF">
      <w:pPr>
        <w:pStyle w:val="Corpodetexto"/>
        <w:jc w:val="both"/>
        <w:rPr>
          <w:rFonts w:ascii="Times New Roman" w:hAnsi="Times New Roman" w:cs="Times New Roman"/>
          <w:sz w:val="14"/>
          <w:szCs w:val="14"/>
        </w:rPr>
      </w:pPr>
    </w:p>
    <w:p w14:paraId="558E7011" w14:textId="52CD20DF" w:rsidR="007600BF" w:rsidRPr="007600BF" w:rsidRDefault="007600BF" w:rsidP="007600BF">
      <w:pPr>
        <w:pStyle w:val="Corpodetexto"/>
        <w:spacing w:line="276" w:lineRule="au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7600BF">
        <w:rPr>
          <w:rFonts w:ascii="Times New Roman" w:hAnsi="Times New Roman" w:cs="Times New Roman"/>
          <w:sz w:val="25"/>
          <w:szCs w:val="25"/>
        </w:rPr>
        <w:t xml:space="preserve">A cláusula transfere ao particular, em caráter aberto e sem limite, obrigação de conteúdo economicamente indeterminado – o </w:t>
      </w:r>
      <w:r w:rsidRPr="007600BF">
        <w:rPr>
          <w:rFonts w:ascii="Times New Roman" w:hAnsi="Times New Roman" w:cs="Times New Roman"/>
          <w:b/>
          <w:bCs/>
          <w:sz w:val="25"/>
          <w:szCs w:val="25"/>
        </w:rPr>
        <w:t>que, no plano contratual, equivale a impor álea ilimitada</w:t>
      </w:r>
      <w:r w:rsidRPr="007600BF">
        <w:rPr>
          <w:rFonts w:ascii="Times New Roman" w:hAnsi="Times New Roman" w:cs="Times New Roman"/>
          <w:sz w:val="25"/>
          <w:szCs w:val="25"/>
        </w:rPr>
        <w:t xml:space="preserve">, </w:t>
      </w:r>
      <w:r w:rsidRPr="007600BF">
        <w:rPr>
          <w:rFonts w:ascii="Times New Roman" w:hAnsi="Times New Roman" w:cs="Times New Roman"/>
          <w:b/>
          <w:bCs/>
          <w:sz w:val="25"/>
          <w:szCs w:val="25"/>
        </w:rPr>
        <w:t>incompatível com o equilíbrio econômico-financeiro assegurado pelo art. 37, inciso XXI, da Constituição e pelo art. 124 e seguintes da Lei nº 14.133/2021.</w:t>
      </w:r>
    </w:p>
    <w:p w14:paraId="5E34BD0E" w14:textId="2429D225" w:rsidR="00981CE0" w:rsidRPr="007600BF" w:rsidRDefault="00981CE0" w:rsidP="004F2AD7">
      <w:pPr>
        <w:pStyle w:val="Corpodetexto"/>
        <w:jc w:val="both"/>
        <w:rPr>
          <w:rFonts w:ascii="Times New Roman" w:hAnsi="Times New Roman" w:cs="Times New Roman"/>
          <w:sz w:val="12"/>
          <w:szCs w:val="12"/>
        </w:rPr>
      </w:pPr>
    </w:p>
    <w:p w14:paraId="736F99B3" w14:textId="3C1A4F6C" w:rsidR="007600BF" w:rsidRDefault="007600BF" w:rsidP="007600BF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7600BF">
        <w:rPr>
          <w:rFonts w:ascii="Times New Roman" w:hAnsi="Times New Roman" w:cs="Times New Roman"/>
          <w:sz w:val="25"/>
          <w:szCs w:val="25"/>
        </w:rPr>
        <w:t>O licitante</w:t>
      </w:r>
      <w:r>
        <w:rPr>
          <w:rFonts w:ascii="Times New Roman" w:hAnsi="Times New Roman" w:cs="Times New Roman"/>
          <w:sz w:val="25"/>
          <w:szCs w:val="25"/>
        </w:rPr>
        <w:t xml:space="preserve"> não</w:t>
      </w:r>
      <w:r w:rsidRPr="007600BF">
        <w:rPr>
          <w:rFonts w:ascii="Times New Roman" w:hAnsi="Times New Roman" w:cs="Times New Roman"/>
          <w:sz w:val="25"/>
          <w:szCs w:val="25"/>
        </w:rPr>
        <w:t xml:space="preserve"> pode sanar a lacuna por diligência própria. O item 2.4.1 do Termo de Referência </w:t>
      </w:r>
      <w:r w:rsidRPr="007600BF">
        <w:rPr>
          <w:rFonts w:ascii="Times New Roman" w:hAnsi="Times New Roman" w:cs="Times New Roman"/>
          <w:b/>
          <w:bCs/>
          <w:sz w:val="25"/>
          <w:szCs w:val="25"/>
        </w:rPr>
        <w:t>dispensa expressamente a vistoria prévia</w:t>
      </w:r>
      <w:r w:rsidRPr="007600BF">
        <w:rPr>
          <w:rFonts w:ascii="Times New Roman" w:hAnsi="Times New Roman" w:cs="Times New Roman"/>
          <w:sz w:val="25"/>
          <w:szCs w:val="25"/>
        </w:rPr>
        <w:t xml:space="preserve">, ao afirmar que “não há necessidade de realização de avaliação prévia do local de execução dos serviços”. </w:t>
      </w:r>
      <w:r w:rsidRPr="007600BF">
        <w:rPr>
          <w:rFonts w:ascii="Times New Roman" w:hAnsi="Times New Roman" w:cs="Times New Roman"/>
          <w:sz w:val="25"/>
          <w:szCs w:val="25"/>
          <w:u w:val="single"/>
        </w:rPr>
        <w:t xml:space="preserve">E, ainda que se pretendesse realizá-la, o </w:t>
      </w:r>
      <w:r w:rsidRPr="007600BF">
        <w:rPr>
          <w:rFonts w:ascii="Times New Roman" w:hAnsi="Times New Roman" w:cs="Times New Roman"/>
          <w:sz w:val="25"/>
          <w:szCs w:val="25"/>
          <w:u w:val="single"/>
        </w:rPr>
        <w:lastRenderedPageBreak/>
        <w:t>intervalo entre a disponibilização do Edital (02/09/2026) e a abertura da sessão (18/09/2026)</w:t>
      </w:r>
      <w:r w:rsidRPr="007600BF">
        <w:rPr>
          <w:rFonts w:ascii="Times New Roman" w:hAnsi="Times New Roman" w:cs="Times New Roman"/>
          <w:sz w:val="25"/>
          <w:szCs w:val="25"/>
        </w:rPr>
        <w:t xml:space="preserve"> </w:t>
      </w:r>
      <w:r w:rsidRPr="007600BF">
        <w:rPr>
          <w:rFonts w:ascii="Times New Roman" w:hAnsi="Times New Roman" w:cs="Times New Roman"/>
          <w:b/>
          <w:bCs/>
          <w:sz w:val="25"/>
          <w:szCs w:val="25"/>
        </w:rPr>
        <w:t>é materialmente insuficiente para o levantamento in loco</w:t>
      </w:r>
      <w:r w:rsidRPr="007600BF">
        <w:rPr>
          <w:rFonts w:ascii="Times New Roman" w:hAnsi="Times New Roman" w:cs="Times New Roman"/>
          <w:sz w:val="25"/>
          <w:szCs w:val="25"/>
        </w:rPr>
        <w:t xml:space="preserve"> em doze hospitais, maternidades, unidades de pronto atendimento, centros de atenção psicossocial e mais de </w:t>
      </w:r>
      <w:r>
        <w:rPr>
          <w:rFonts w:ascii="Times New Roman" w:hAnsi="Times New Roman" w:cs="Times New Roman"/>
          <w:sz w:val="25"/>
          <w:szCs w:val="25"/>
        </w:rPr>
        <w:t>trinta</w:t>
      </w:r>
      <w:r w:rsidRPr="007600BF">
        <w:rPr>
          <w:rFonts w:ascii="Times New Roman" w:hAnsi="Times New Roman" w:cs="Times New Roman"/>
          <w:sz w:val="25"/>
          <w:szCs w:val="25"/>
        </w:rPr>
        <w:t xml:space="preserve"> unidades básicas de saúde.</w:t>
      </w:r>
    </w:p>
    <w:p w14:paraId="13810D7E" w14:textId="38EE6E4A" w:rsidR="00981CE0" w:rsidRPr="0085291B" w:rsidRDefault="00981CE0" w:rsidP="004F2AD7">
      <w:pPr>
        <w:pStyle w:val="Corpodetexto"/>
        <w:jc w:val="both"/>
        <w:rPr>
          <w:rFonts w:ascii="Times New Roman" w:hAnsi="Times New Roman" w:cs="Times New Roman"/>
          <w:sz w:val="12"/>
          <w:szCs w:val="12"/>
        </w:rPr>
      </w:pPr>
    </w:p>
    <w:p w14:paraId="2E09D424" w14:textId="10F5E80C" w:rsidR="0085291B" w:rsidRDefault="0085291B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  <w:r w:rsidRPr="0085291B">
        <w:rPr>
          <w:rFonts w:ascii="Times New Roman" w:hAnsi="Times New Roman" w:cs="Times New Roman"/>
          <w:sz w:val="25"/>
          <w:szCs w:val="25"/>
        </w:rPr>
        <w:t>É contraditório que a Administração, de um lado, declare desnecessário o conhecimento prévio dos locais e, de outro, deixe ao licitante o encargo de descobrir, por conta própria, a extensão de obrigação que ela mesma se recusou a delimitar.</w:t>
      </w:r>
    </w:p>
    <w:p w14:paraId="544C66A6" w14:textId="4CE0F0CD" w:rsidR="00981CE0" w:rsidRDefault="00EF3DCF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  <w:r w:rsidRPr="00EF3DCF">
        <w:rPr>
          <w:rFonts w:ascii="Times New Roman" w:hAnsi="Times New Roman" w:cs="Times New Roman"/>
          <w:sz w:val="25"/>
          <w:szCs w:val="25"/>
        </w:rPr>
        <w:t>D</w:t>
      </w:r>
      <w:r w:rsidR="001E3EFD">
        <w:rPr>
          <w:rFonts w:ascii="Times New Roman" w:hAnsi="Times New Roman" w:cs="Times New Roman"/>
          <w:sz w:val="25"/>
          <w:szCs w:val="25"/>
        </w:rPr>
        <w:t>essa forma</w:t>
      </w:r>
      <w:r w:rsidRPr="00EF3DCF">
        <w:rPr>
          <w:rFonts w:ascii="Times New Roman" w:hAnsi="Times New Roman" w:cs="Times New Roman"/>
          <w:sz w:val="25"/>
          <w:szCs w:val="25"/>
        </w:rPr>
        <w:t xml:space="preserve">, </w:t>
      </w:r>
      <w:r w:rsidRPr="00EF3DCF">
        <w:rPr>
          <w:rFonts w:ascii="Times New Roman" w:hAnsi="Times New Roman" w:cs="Times New Roman"/>
          <w:b/>
          <w:bCs/>
          <w:sz w:val="25"/>
          <w:szCs w:val="25"/>
        </w:rPr>
        <w:t>IMPUGNA-SE</w:t>
      </w:r>
      <w:r w:rsidRPr="00EF3DCF">
        <w:rPr>
          <w:rFonts w:ascii="Times New Roman" w:hAnsi="Times New Roman" w:cs="Times New Roman"/>
          <w:sz w:val="25"/>
          <w:szCs w:val="25"/>
        </w:rPr>
        <w:t xml:space="preserve"> o instrumento convocatório e seus respectivos anexos, a fim de que seja suprimida a expressão “apenas uma lista exemplificativa e não exaustiva” constante do item 12.6.1</w:t>
      </w:r>
      <w:r>
        <w:rPr>
          <w:rFonts w:ascii="Times New Roman" w:hAnsi="Times New Roman" w:cs="Times New Roman"/>
          <w:sz w:val="25"/>
          <w:szCs w:val="25"/>
        </w:rPr>
        <w:t xml:space="preserve">, garantindo a manutenção do principios que regem a administração pública, em especial o da transparencia, isonomia e do julgamento objetivo. </w:t>
      </w:r>
    </w:p>
    <w:p w14:paraId="70725C59" w14:textId="6E4DB246" w:rsidR="00EF3DCF" w:rsidRDefault="00EF3DCF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35BD0FA8" w14:textId="310E6CFC" w:rsidR="00EF3DCF" w:rsidRDefault="00EF3DCF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1177C7EE" w14:textId="00CC5448" w:rsidR="00EF3DCF" w:rsidRPr="001E3EFD" w:rsidRDefault="001E3EFD" w:rsidP="004F2AD7">
      <w:pPr>
        <w:pStyle w:val="Corpodetex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1E3EFD">
        <w:rPr>
          <w:rFonts w:ascii="Times New Roman" w:hAnsi="Times New Roman" w:cs="Times New Roman"/>
          <w:b/>
          <w:bCs/>
          <w:sz w:val="25"/>
          <w:szCs w:val="25"/>
        </w:rPr>
        <w:t>III.7 – DO MOTORISTA DE VEÍCULO PESADO (CBO 7823-20): AUSÊNCIA DE ADICIONAL DE INSALUBRIDADE PARA CONDUTOR DE AMBULÂNCIA</w:t>
      </w:r>
    </w:p>
    <w:p w14:paraId="43901AE6" w14:textId="0A64B04A" w:rsidR="00981CE0" w:rsidRDefault="00981CE0" w:rsidP="001E3EFD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53CBCC57" w14:textId="13B7AED4" w:rsidR="00981CE0" w:rsidRDefault="001E3EFD" w:rsidP="001E3EFD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1E3EFD">
        <w:rPr>
          <w:rFonts w:ascii="Times New Roman" w:hAnsi="Times New Roman" w:cs="Times New Roman"/>
          <w:sz w:val="25"/>
          <w:szCs w:val="25"/>
        </w:rPr>
        <w:t>A tabela do item 7.1 do Termo de Referência prevê 18 (dezoito) postos de “Motorista de veículo pesado 12x36 Diurno – CBO 7823-20”, sem qualquer adicional. A alínea “o” do item 8 do mesmo Termo, contudo, descreve as atribuições da função nos seguintes termos:</w:t>
      </w:r>
    </w:p>
    <w:p w14:paraId="08BAA49B" w14:textId="7B497A83" w:rsidR="001E3EFD" w:rsidRPr="001E3EFD" w:rsidRDefault="001E3EFD" w:rsidP="001E3EFD">
      <w:pPr>
        <w:pStyle w:val="Corpodetexto"/>
        <w:ind w:left="2552"/>
        <w:jc w:val="both"/>
        <w:rPr>
          <w:rFonts w:ascii="Times New Roman" w:hAnsi="Times New Roman" w:cs="Times New Roman"/>
          <w:i/>
          <w:iCs/>
          <w:sz w:val="25"/>
          <w:szCs w:val="25"/>
        </w:rPr>
      </w:pPr>
    </w:p>
    <w:p w14:paraId="4CEDFA3C" w14:textId="0A72C8C6" w:rsidR="001E3EFD" w:rsidRPr="001E3EFD" w:rsidRDefault="001E3EFD" w:rsidP="001E3EFD">
      <w:pPr>
        <w:pStyle w:val="Corpodetexto"/>
        <w:ind w:left="2552"/>
        <w:jc w:val="both"/>
        <w:rPr>
          <w:rFonts w:ascii="Times New Roman" w:hAnsi="Times New Roman" w:cs="Times New Roman"/>
          <w:i/>
          <w:iCs/>
        </w:rPr>
      </w:pPr>
      <w:r w:rsidRPr="001E3EFD">
        <w:rPr>
          <w:rFonts w:ascii="Times New Roman" w:hAnsi="Times New Roman" w:cs="Times New Roman"/>
          <w:i/>
          <w:iCs/>
        </w:rPr>
        <w:t>“o) Motorista Veículo Pesado – CBO: 7823-20: Dirigem e manobram veículos e transportam pessoas, cargas, pacientes e material biológico humano. (...) Os condutores de ambulância auxiliam as equipes de saúde nos atendimentos de urgência e emergência.”</w:t>
      </w:r>
    </w:p>
    <w:p w14:paraId="708D18C9" w14:textId="6FFCD472" w:rsidR="001E3EFD" w:rsidRPr="001E3EFD" w:rsidRDefault="001E3EFD" w:rsidP="001E3EFD">
      <w:pPr>
        <w:pStyle w:val="Corpodetexto"/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516F1C50" w14:textId="039470E2" w:rsidR="001E3EFD" w:rsidRDefault="001E3EFD" w:rsidP="001E3EFD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1E3EFD">
        <w:rPr>
          <w:rFonts w:ascii="Times New Roman" w:hAnsi="Times New Roman" w:cs="Times New Roman"/>
          <w:sz w:val="25"/>
          <w:szCs w:val="25"/>
        </w:rPr>
        <w:t xml:space="preserve">O próprio instrumento, portanto, atesta que os profissionais </w:t>
      </w:r>
      <w:r w:rsidRPr="001E3EFD">
        <w:rPr>
          <w:rFonts w:ascii="Times New Roman" w:hAnsi="Times New Roman" w:cs="Times New Roman"/>
          <w:b/>
          <w:bCs/>
          <w:sz w:val="25"/>
          <w:szCs w:val="25"/>
        </w:rPr>
        <w:t>transportam pacientes e material biológico humano e prestam auxílio direto às equipes assistenciais em atendimentos de urgência</w:t>
      </w:r>
      <w:r w:rsidRPr="001E3EFD">
        <w:rPr>
          <w:rFonts w:ascii="Times New Roman" w:hAnsi="Times New Roman" w:cs="Times New Roman"/>
          <w:sz w:val="25"/>
          <w:szCs w:val="25"/>
        </w:rPr>
        <w:t xml:space="preserve"> – e, ainda assim, deixa de prever o adicional correspondente.</w:t>
      </w:r>
    </w:p>
    <w:p w14:paraId="70BB3583" w14:textId="3F1192B7" w:rsidR="001E3EFD" w:rsidRPr="001E3EFD" w:rsidRDefault="001E3EFD" w:rsidP="001E3EFD">
      <w:pPr>
        <w:pStyle w:val="Corpodetexto"/>
        <w:spacing w:line="276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20365C03" w14:textId="54C1FF1E" w:rsidR="001E3EFD" w:rsidRPr="001E3EFD" w:rsidRDefault="001E3EFD" w:rsidP="001E3EFD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1E3EFD">
        <w:rPr>
          <w:rFonts w:ascii="Times New Roman" w:hAnsi="Times New Roman" w:cs="Times New Roman"/>
          <w:sz w:val="25"/>
          <w:szCs w:val="25"/>
        </w:rPr>
        <w:t xml:space="preserve">A hipótese é de </w:t>
      </w:r>
      <w:r w:rsidRPr="001E3EFD">
        <w:rPr>
          <w:rFonts w:ascii="Times New Roman" w:hAnsi="Times New Roman" w:cs="Times New Roman"/>
          <w:b/>
          <w:bCs/>
          <w:sz w:val="25"/>
          <w:szCs w:val="25"/>
        </w:rPr>
        <w:t>contato habitual com pacientes e com material potencialmente infecto-contagiante</w:t>
      </w:r>
      <w:r w:rsidRPr="001E3EFD">
        <w:rPr>
          <w:rFonts w:ascii="Times New Roman" w:hAnsi="Times New Roman" w:cs="Times New Roman"/>
          <w:sz w:val="25"/>
          <w:szCs w:val="25"/>
        </w:rPr>
        <w:t xml:space="preserve">, enquadrando-se no Anexo 14 da NR-15, que classifica tais atividades como insalubres em grau médio, </w:t>
      </w:r>
      <w:r w:rsidRPr="001E3EFD">
        <w:rPr>
          <w:rFonts w:ascii="Times New Roman" w:hAnsi="Times New Roman" w:cs="Times New Roman"/>
          <w:b/>
          <w:bCs/>
          <w:sz w:val="25"/>
          <w:szCs w:val="25"/>
        </w:rPr>
        <w:t>correspondente a 20% (vinte por cento).</w:t>
      </w:r>
      <w:r w:rsidRPr="001E3EFD">
        <w:rPr>
          <w:rFonts w:ascii="Times New Roman" w:hAnsi="Times New Roman" w:cs="Times New Roman"/>
          <w:sz w:val="25"/>
          <w:szCs w:val="25"/>
        </w:rPr>
        <w:t xml:space="preserve"> No mesmo sentido dispõe a Convenção Coletiva de Trabalho vigente aplicável à categoria no Estado do Piauí </w:t>
      </w:r>
      <w:r>
        <w:rPr>
          <w:rFonts w:ascii="Times New Roman" w:hAnsi="Times New Roman" w:cs="Times New Roman"/>
          <w:sz w:val="25"/>
          <w:szCs w:val="25"/>
        </w:rPr>
        <w:t>(PI000035/2026)</w:t>
      </w:r>
      <w:r w:rsidRPr="001E3EFD">
        <w:rPr>
          <w:rFonts w:ascii="Times New Roman" w:hAnsi="Times New Roman" w:cs="Times New Roman"/>
          <w:sz w:val="25"/>
          <w:szCs w:val="25"/>
        </w:rPr>
        <w:t>, cuja observância é imposta pelos itens 9.1 e 9.2 do próprio Termo de Referência.</w:t>
      </w:r>
    </w:p>
    <w:p w14:paraId="420710DE" w14:textId="31650B06" w:rsidR="00981CE0" w:rsidRPr="001E3EFD" w:rsidRDefault="00981CE0" w:rsidP="004F2AD7">
      <w:pPr>
        <w:pStyle w:val="Corpodetexto"/>
        <w:jc w:val="both"/>
        <w:rPr>
          <w:rFonts w:ascii="Times New Roman" w:hAnsi="Times New Roman" w:cs="Times New Roman"/>
          <w:sz w:val="12"/>
          <w:szCs w:val="12"/>
        </w:rPr>
      </w:pPr>
    </w:p>
    <w:p w14:paraId="0C64B8F4" w14:textId="3F396D71" w:rsidR="001E3EFD" w:rsidRDefault="001E3EFD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Logo, n</w:t>
      </w:r>
      <w:r w:rsidRPr="001E3EFD">
        <w:rPr>
          <w:rFonts w:ascii="Times New Roman" w:hAnsi="Times New Roman" w:cs="Times New Roman"/>
          <w:sz w:val="25"/>
          <w:szCs w:val="25"/>
        </w:rPr>
        <w:t xml:space="preserve">ote-se a incoerência interna: a Administração reconhece o </w:t>
      </w:r>
      <w:r w:rsidRPr="001E3EFD">
        <w:rPr>
          <w:rFonts w:ascii="Times New Roman" w:hAnsi="Times New Roman" w:cs="Times New Roman"/>
          <w:b/>
          <w:bCs/>
          <w:sz w:val="25"/>
          <w:szCs w:val="25"/>
        </w:rPr>
        <w:t>adicional de 20% ao Maqueiro</w:t>
      </w:r>
      <w:r w:rsidRPr="001E3EFD">
        <w:rPr>
          <w:rFonts w:ascii="Times New Roman" w:hAnsi="Times New Roman" w:cs="Times New Roman"/>
          <w:sz w:val="25"/>
          <w:szCs w:val="25"/>
        </w:rPr>
        <w:t xml:space="preserve">, que “assiste pacientes, prestando-lhes cuidados simples de saúde” (alínea “m” do item 8), </w:t>
      </w:r>
      <w:r w:rsidRPr="001E3EFD">
        <w:rPr>
          <w:rFonts w:ascii="Times New Roman" w:hAnsi="Times New Roman" w:cs="Times New Roman"/>
          <w:b/>
          <w:bCs/>
          <w:sz w:val="25"/>
          <w:szCs w:val="25"/>
        </w:rPr>
        <w:t>mas o nega ao condutor de ambulância, que transporta esses mesmos pacientes em situação de urgência,</w:t>
      </w:r>
      <w:r w:rsidRPr="001E3EFD">
        <w:rPr>
          <w:rFonts w:ascii="Times New Roman" w:hAnsi="Times New Roman" w:cs="Times New Roman"/>
          <w:sz w:val="25"/>
          <w:szCs w:val="25"/>
        </w:rPr>
        <w:t xml:space="preserve"> no interior de espaço confinado, e ainda manipula material biológico. Não há critério técnico que sustente a distinção.</w:t>
      </w:r>
    </w:p>
    <w:p w14:paraId="1928542E" w14:textId="63CFEFF2" w:rsidR="001E3EFD" w:rsidRDefault="001E3EFD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3B350150" w14:textId="58F984F3" w:rsidR="001E3EFD" w:rsidRDefault="001E3EFD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Dessa forma, IMPUGNA-SE o edital e seus anexos, para que seja corrigido o valor estimado da licitação, incluindo a insalubridade devida ao motorista de ambulancia (motorista de veiculo pesado), para que seja refletido os reais custos da contratação. </w:t>
      </w:r>
    </w:p>
    <w:p w14:paraId="776E3EB5" w14:textId="5B689D30" w:rsidR="001E3EFD" w:rsidRPr="00D12521" w:rsidRDefault="001E3EFD" w:rsidP="004F2AD7">
      <w:pPr>
        <w:pStyle w:val="Corpodetexto"/>
        <w:jc w:val="both"/>
        <w:rPr>
          <w:rFonts w:ascii="Times New Roman" w:hAnsi="Times New Roman" w:cs="Times New Roman"/>
          <w:sz w:val="16"/>
          <w:szCs w:val="16"/>
        </w:rPr>
      </w:pPr>
    </w:p>
    <w:p w14:paraId="576328F5" w14:textId="122715C6" w:rsidR="001E3EFD" w:rsidRDefault="001E3EFD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007B0D72" w14:textId="05F519ED" w:rsidR="001E3EFD" w:rsidRPr="001E3EFD" w:rsidRDefault="001E3EFD" w:rsidP="004F2AD7">
      <w:pPr>
        <w:pStyle w:val="Corpodetex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1E3EFD">
        <w:rPr>
          <w:rFonts w:ascii="Times New Roman" w:hAnsi="Times New Roman" w:cs="Times New Roman"/>
          <w:b/>
          <w:bCs/>
          <w:sz w:val="25"/>
          <w:szCs w:val="25"/>
        </w:rPr>
        <w:lastRenderedPageBreak/>
        <w:t>III.8 – DO ITEM 16.8 DO EDITAL: RESERVA DE COTA DE 25% PARA ME/EPP EM LICITAÇÃO DE LOTE ÚNICO INDIVISÍVEL</w:t>
      </w:r>
    </w:p>
    <w:p w14:paraId="0F950AE7" w14:textId="26F03D4A" w:rsidR="001E3EFD" w:rsidRDefault="001E3EFD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696C0F74" w14:textId="374FC5E5" w:rsidR="001E3EFD" w:rsidRDefault="001E3EFD" w:rsidP="001E3EFD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1E3EFD">
        <w:rPr>
          <w:rFonts w:ascii="Times New Roman" w:hAnsi="Times New Roman" w:cs="Times New Roman"/>
          <w:sz w:val="25"/>
          <w:szCs w:val="25"/>
        </w:rPr>
        <w:t>O item 16.8 do Edital, sob a rúbrica “DA APLICAÇÃO DO DISPOSTO NOS ARTS. 47 E 48 DA LEI COMPLEMENTAR Nº 123/2006”, estabelece:</w:t>
      </w:r>
    </w:p>
    <w:p w14:paraId="56FA9988" w14:textId="77777777" w:rsidR="001E3EFD" w:rsidRPr="001E3EFD" w:rsidRDefault="001E3EFD" w:rsidP="00D12521">
      <w:pPr>
        <w:pStyle w:val="Corpodetexto"/>
        <w:spacing w:line="276" w:lineRule="auto"/>
        <w:ind w:left="2552"/>
        <w:jc w:val="both"/>
        <w:rPr>
          <w:rFonts w:ascii="Times New Roman" w:hAnsi="Times New Roman" w:cs="Times New Roman"/>
        </w:rPr>
      </w:pPr>
      <w:r w:rsidRPr="001E3EFD">
        <w:rPr>
          <w:rFonts w:ascii="Times New Roman" w:hAnsi="Times New Roman" w:cs="Times New Roman"/>
        </w:rPr>
        <w:t>“16.8.1. Conforme disposto no inciso I e III do artigo 48 da Lei Complementar n. 123/2006, fica reservada cota no percentual de 25% (vinte e cinco por cento) do quantitativo estimado total constante para o item, assegurada a preferência de contratação de Microempresas e Empresas de Pequeno Porte (...).”</w:t>
      </w:r>
    </w:p>
    <w:p w14:paraId="0A67A9E7" w14:textId="45EDAFE0" w:rsidR="001E3EFD" w:rsidRPr="00D12521" w:rsidRDefault="001E3EFD" w:rsidP="00D12521">
      <w:pPr>
        <w:pStyle w:val="Corpodetexto"/>
        <w:rPr>
          <w:rFonts w:ascii="Times New Roman" w:hAnsi="Times New Roman" w:cs="Times New Roman"/>
          <w:sz w:val="25"/>
          <w:szCs w:val="25"/>
        </w:rPr>
      </w:pPr>
    </w:p>
    <w:p w14:paraId="2D0D87B6" w14:textId="7566EBF7" w:rsidR="00D12521" w:rsidRDefault="00D12521" w:rsidP="00D12521">
      <w:pPr>
        <w:pStyle w:val="Corpodetex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Esta </w:t>
      </w:r>
      <w:r w:rsidRPr="00D12521">
        <w:rPr>
          <w:rFonts w:ascii="Times New Roman" w:hAnsi="Times New Roman" w:cs="Times New Roman"/>
          <w:sz w:val="25"/>
          <w:szCs w:val="25"/>
        </w:rPr>
        <w:t>cláusula é contrariada, de forma expressa, por três outras passagens do mesmo instrumento:</w:t>
      </w:r>
    </w:p>
    <w:p w14:paraId="08774B7C" w14:textId="77777777" w:rsidR="00D12521" w:rsidRDefault="00D12521" w:rsidP="00D12521">
      <w:pPr>
        <w:pStyle w:val="Corpodetexto"/>
        <w:rPr>
          <w:rFonts w:ascii="Times New Roman" w:hAnsi="Times New Roman" w:cs="Times New Roman"/>
          <w:sz w:val="25"/>
          <w:szCs w:val="25"/>
        </w:rPr>
      </w:pPr>
    </w:p>
    <w:p w14:paraId="02A03305" w14:textId="77777777" w:rsidR="00D12521" w:rsidRPr="00D12521" w:rsidRDefault="00D12521" w:rsidP="00D12521">
      <w:pPr>
        <w:pStyle w:val="Corpodetexto"/>
        <w:spacing w:line="276" w:lineRule="auto"/>
        <w:ind w:left="2552"/>
        <w:jc w:val="both"/>
        <w:rPr>
          <w:rFonts w:ascii="Times New Roman" w:hAnsi="Times New Roman" w:cs="Times New Roman"/>
          <w:sz w:val="25"/>
          <w:szCs w:val="25"/>
        </w:rPr>
      </w:pPr>
      <w:r w:rsidRPr="00D12521">
        <w:rPr>
          <w:rFonts w:ascii="Times New Roman" w:hAnsi="Times New Roman" w:cs="Times New Roman"/>
          <w:sz w:val="25"/>
          <w:szCs w:val="25"/>
        </w:rPr>
        <w:t>(i) o quadro “Dados do Certame” assinala a opção “Licitação de Ampla Participação com justificativa”, deixando desassinalada a hipótese de cotas do art. 48, inciso III, da Lei Complementar nº 123/2006;</w:t>
      </w:r>
    </w:p>
    <w:p w14:paraId="56D1FCFD" w14:textId="77777777" w:rsidR="00D12521" w:rsidRPr="00D12521" w:rsidRDefault="00D12521" w:rsidP="00D12521">
      <w:pPr>
        <w:pStyle w:val="Corpodetexto"/>
        <w:spacing w:line="276" w:lineRule="auto"/>
        <w:ind w:left="2552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D12521">
        <w:rPr>
          <w:rFonts w:ascii="Times New Roman" w:hAnsi="Times New Roman" w:cs="Times New Roman"/>
          <w:sz w:val="25"/>
          <w:szCs w:val="25"/>
        </w:rPr>
        <w:t xml:space="preserve">(ii) o item 3.2.1 define a disputa como “Cota Ampla Concorrência – </w:t>
      </w:r>
      <w:r w:rsidRPr="00D12521">
        <w:rPr>
          <w:rFonts w:ascii="Times New Roman" w:hAnsi="Times New Roman" w:cs="Times New Roman"/>
          <w:b/>
          <w:bCs/>
          <w:sz w:val="25"/>
          <w:szCs w:val="25"/>
        </w:rPr>
        <w:t>Lote ÚNICO”;</w:t>
      </w:r>
    </w:p>
    <w:p w14:paraId="3B282E59" w14:textId="63978520" w:rsidR="00D12521" w:rsidRDefault="00D12521" w:rsidP="00D12521">
      <w:pPr>
        <w:pStyle w:val="Corpodetexto"/>
        <w:spacing w:line="276" w:lineRule="auto"/>
        <w:ind w:left="2552"/>
        <w:jc w:val="both"/>
        <w:rPr>
          <w:rFonts w:ascii="Times New Roman" w:hAnsi="Times New Roman" w:cs="Times New Roman"/>
          <w:sz w:val="25"/>
          <w:szCs w:val="25"/>
        </w:rPr>
      </w:pPr>
      <w:r w:rsidRPr="00D12521">
        <w:rPr>
          <w:rFonts w:ascii="Times New Roman" w:hAnsi="Times New Roman" w:cs="Times New Roman"/>
          <w:sz w:val="25"/>
          <w:szCs w:val="25"/>
        </w:rPr>
        <w:t>(iii) o item 1.9.4 do Termo de Referência afirma textualmente que, “considerando que a presente licitação possui valor estimado superior ao limite legalmente estabelecido para tratamento exclusivo, e que o objeto deste certame não se trata de aquisição de bens de natureza divisível, mas sim de prestação de serviços, não se mostra juridicamente possível a aplicação do tratamento diferenciado”.</w:t>
      </w:r>
    </w:p>
    <w:p w14:paraId="46DAF57D" w14:textId="5908A695" w:rsid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3BEB8ABB" w14:textId="4F2D8C12" w:rsid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12521">
        <w:rPr>
          <w:rFonts w:ascii="Times New Roman" w:hAnsi="Times New Roman" w:cs="Times New Roman"/>
          <w:sz w:val="25"/>
          <w:szCs w:val="25"/>
        </w:rPr>
        <w:t>Há, pois, dentro do mesmo edital, decisões administrativas antagônicas sobre idêntica questão – o que, por si só, revela erro material</w:t>
      </w:r>
      <w:r>
        <w:rPr>
          <w:rFonts w:ascii="Times New Roman" w:hAnsi="Times New Roman" w:cs="Times New Roman"/>
          <w:sz w:val="25"/>
          <w:szCs w:val="25"/>
        </w:rPr>
        <w:t xml:space="preserve">, a ilegalidade da cláusula é dupla. </w:t>
      </w:r>
    </w:p>
    <w:p w14:paraId="216372B8" w14:textId="7F34D10F" w:rsidR="00D12521" w:rsidRP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284532F3" w14:textId="1F3CCDFE" w:rsid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12521">
        <w:rPr>
          <w:rFonts w:ascii="Times New Roman" w:hAnsi="Times New Roman" w:cs="Times New Roman"/>
          <w:sz w:val="25"/>
          <w:szCs w:val="25"/>
        </w:rPr>
        <w:t xml:space="preserve">Em primeiro lugar, </w:t>
      </w:r>
      <w:r w:rsidRPr="00D12521">
        <w:rPr>
          <w:rFonts w:ascii="Times New Roman" w:hAnsi="Times New Roman" w:cs="Times New Roman"/>
          <w:b/>
          <w:bCs/>
          <w:sz w:val="25"/>
          <w:szCs w:val="25"/>
        </w:rPr>
        <w:t>o art. 48, inciso III, da Lei Complementar nº 123/2006</w:t>
      </w:r>
      <w:r w:rsidRPr="00D12521">
        <w:rPr>
          <w:rFonts w:ascii="Times New Roman" w:hAnsi="Times New Roman" w:cs="Times New Roman"/>
          <w:sz w:val="25"/>
          <w:szCs w:val="25"/>
        </w:rPr>
        <w:t xml:space="preserve">, regulamentado pelo </w:t>
      </w:r>
      <w:r w:rsidRPr="00D12521">
        <w:rPr>
          <w:rFonts w:ascii="Times New Roman" w:hAnsi="Times New Roman" w:cs="Times New Roman"/>
          <w:b/>
          <w:bCs/>
          <w:sz w:val="25"/>
          <w:szCs w:val="25"/>
        </w:rPr>
        <w:t>art. 8º do Decreto nº 8.538/2015</w:t>
      </w:r>
      <w:r w:rsidRPr="00D12521">
        <w:rPr>
          <w:rFonts w:ascii="Times New Roman" w:hAnsi="Times New Roman" w:cs="Times New Roman"/>
          <w:sz w:val="25"/>
          <w:szCs w:val="25"/>
        </w:rPr>
        <w:t>, restringe a reserva de cota de até 25% às licitações para aquisição de bens de natureza divisível. Não alcança a contratação de serviços contínuos com dedicação exclusiva de mão de obra, licitada em lote único e indivisível, cuja fragmentação comprometeria a padronização, a gestão unificada e a fiscalização dos 541 postos distribuídos entre unidades interdependentes da rede municipal de saúde</w:t>
      </w:r>
      <w:r>
        <w:rPr>
          <w:rFonts w:ascii="Times New Roman" w:hAnsi="Times New Roman" w:cs="Times New Roman"/>
          <w:sz w:val="25"/>
          <w:szCs w:val="25"/>
        </w:rPr>
        <w:t>.</w:t>
      </w:r>
    </w:p>
    <w:p w14:paraId="7AB74AD5" w14:textId="64BECB1B" w:rsidR="00D12521" w:rsidRP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0682C339" w14:textId="6FAC3B79" w:rsid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12521">
        <w:rPr>
          <w:rFonts w:ascii="Times New Roman" w:hAnsi="Times New Roman" w:cs="Times New Roman"/>
          <w:sz w:val="25"/>
          <w:szCs w:val="25"/>
        </w:rPr>
        <w:t xml:space="preserve">Em segundo lugar, e de forma decisiva, o art. 4º, § 1º, inciso I, da Lei nº 14.133/2021 afasta expressamente o tratamento diferenciado destinado às microempresas e empresas de pequeno porte quando </w:t>
      </w:r>
      <w:r w:rsidRPr="00D12521">
        <w:rPr>
          <w:rFonts w:ascii="Times New Roman" w:hAnsi="Times New Roman" w:cs="Times New Roman"/>
          <w:b/>
          <w:bCs/>
          <w:sz w:val="25"/>
          <w:szCs w:val="25"/>
        </w:rPr>
        <w:t xml:space="preserve">o valor estimado do item de contratação superar a receita bruta máxima admitida para fins de enquadramento </w:t>
      </w:r>
      <w:r w:rsidRPr="00D12521">
        <w:rPr>
          <w:rFonts w:ascii="Times New Roman" w:hAnsi="Times New Roman" w:cs="Times New Roman"/>
          <w:sz w:val="25"/>
          <w:szCs w:val="25"/>
        </w:rPr>
        <w:t>como empresa de pequeno porte. Sendo o presente certame licitado em lote único, cujo valor anual supera largamente esse patamar, a hipótese legal de exclusão está configurada.</w:t>
      </w:r>
    </w:p>
    <w:p w14:paraId="3D7281A6" w14:textId="6CE49E56" w:rsidR="00D12521" w:rsidRP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199B2BB3" w14:textId="101AFD48" w:rsid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D12521">
        <w:rPr>
          <w:rFonts w:ascii="Times New Roman" w:hAnsi="Times New Roman" w:cs="Times New Roman"/>
          <w:sz w:val="25"/>
          <w:szCs w:val="25"/>
        </w:rPr>
        <w:t xml:space="preserve">Tudo indica que o item 16.8 é </w:t>
      </w:r>
      <w:r w:rsidRPr="00D12521">
        <w:rPr>
          <w:rFonts w:ascii="Times New Roman" w:hAnsi="Times New Roman" w:cs="Times New Roman"/>
          <w:b/>
          <w:bCs/>
          <w:sz w:val="25"/>
          <w:szCs w:val="25"/>
        </w:rPr>
        <w:t>remanescente de modelo elaborado para outro objeto</w:t>
      </w:r>
      <w:r w:rsidRPr="00D12521">
        <w:rPr>
          <w:rFonts w:ascii="Times New Roman" w:hAnsi="Times New Roman" w:cs="Times New Roman"/>
          <w:sz w:val="25"/>
          <w:szCs w:val="25"/>
        </w:rPr>
        <w:t xml:space="preserve">. Confirmam-no as remissões equivocadas a diplomas legais no mesmo bloco normativo: o subitem </w:t>
      </w:r>
      <w:r w:rsidRPr="00D12521">
        <w:rPr>
          <w:rFonts w:ascii="Times New Roman" w:hAnsi="Times New Roman" w:cs="Times New Roman"/>
          <w:sz w:val="25"/>
          <w:szCs w:val="25"/>
        </w:rPr>
        <w:lastRenderedPageBreak/>
        <w:t xml:space="preserve">16.8.5 refere-se à “Lei Federal nº 8.538/2015”, quando o diploma correto é o Decreto nº 8.538/2015; e o item 16.7.3, imediatamente anterior, invoca “o art. 81 da Lei nº 8.666/93” e “o art. 43, § 2º, da Lei Complementar nº 123/2006”, </w:t>
      </w:r>
      <w:r w:rsidRPr="00D12521">
        <w:rPr>
          <w:rFonts w:ascii="Times New Roman" w:hAnsi="Times New Roman" w:cs="Times New Roman"/>
          <w:b/>
          <w:bCs/>
          <w:sz w:val="25"/>
          <w:szCs w:val="25"/>
        </w:rPr>
        <w:t>sendo que a Lei nº 8.666/1993 foi revogada pelo art. 189 da Lei nº 14.133/2021 e não rege este certame.</w:t>
      </w:r>
    </w:p>
    <w:p w14:paraId="76736654" w14:textId="4429A70A" w:rsidR="00D12521" w:rsidRP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07A1EBC9" w14:textId="76E71265" w:rsidR="00D12521" w:rsidRPr="00D12521" w:rsidRDefault="00D12521" w:rsidP="00D12521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12521">
        <w:rPr>
          <w:rFonts w:ascii="Times New Roman" w:hAnsi="Times New Roman" w:cs="Times New Roman"/>
          <w:sz w:val="25"/>
          <w:szCs w:val="25"/>
        </w:rPr>
        <w:t>Dessa forma,</w:t>
      </w:r>
      <w:r>
        <w:rPr>
          <w:rFonts w:ascii="Times New Roman" w:hAnsi="Times New Roman" w:cs="Times New Roman"/>
          <w:b/>
          <w:bCs/>
          <w:sz w:val="25"/>
          <w:szCs w:val="25"/>
        </w:rPr>
        <w:t xml:space="preserve"> IMPUGNA-SE </w:t>
      </w:r>
      <w:r>
        <w:rPr>
          <w:rFonts w:ascii="Times New Roman" w:hAnsi="Times New Roman" w:cs="Times New Roman"/>
          <w:sz w:val="25"/>
          <w:szCs w:val="25"/>
        </w:rPr>
        <w:t xml:space="preserve">o edital e seus anexos para que seja realizada a </w:t>
      </w:r>
      <w:r w:rsidRPr="00D12521">
        <w:rPr>
          <w:rFonts w:ascii="Times New Roman" w:hAnsi="Times New Roman" w:cs="Times New Roman"/>
          <w:sz w:val="25"/>
          <w:szCs w:val="25"/>
        </w:rPr>
        <w:t xml:space="preserve">supressão integral do item 16.8 e de seus subitens 16.8.1 a 16.8.5 do Edital, bem como a correção </w:t>
      </w:r>
      <w:r w:rsidRPr="00D12521">
        <w:rPr>
          <w:rFonts w:ascii="Times New Roman" w:hAnsi="Times New Roman" w:cs="Times New Roman"/>
          <w:b/>
          <w:bCs/>
          <w:sz w:val="25"/>
          <w:szCs w:val="25"/>
        </w:rPr>
        <w:t>das remissões à legislação revogada</w:t>
      </w:r>
      <w:r w:rsidRPr="00D12521">
        <w:rPr>
          <w:rFonts w:ascii="Times New Roman" w:hAnsi="Times New Roman" w:cs="Times New Roman"/>
          <w:sz w:val="25"/>
          <w:szCs w:val="25"/>
        </w:rPr>
        <w:t xml:space="preserve"> constantes do item 16.7.3, adequando-se o instrumento à Lei nº 14.133/2021.</w:t>
      </w:r>
    </w:p>
    <w:p w14:paraId="4A80FD9D" w14:textId="67026889" w:rsidR="001E3EFD" w:rsidRPr="005F6885" w:rsidRDefault="005F6885" w:rsidP="004F2AD7">
      <w:pPr>
        <w:pStyle w:val="Corpodetex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5F6885">
        <w:rPr>
          <w:rFonts w:ascii="Times New Roman" w:hAnsi="Times New Roman" w:cs="Times New Roman"/>
          <w:b/>
          <w:bCs/>
          <w:sz w:val="25"/>
          <w:szCs w:val="25"/>
        </w:rPr>
        <w:t>IV – DA NECESSIDADE DE SANEAMENTO E DA REPUBLICAÇÃO</w:t>
      </w:r>
    </w:p>
    <w:p w14:paraId="51EC605E" w14:textId="7439C5B8" w:rsidR="00981CE0" w:rsidRDefault="00981CE0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6763204C" w14:textId="72DE6312" w:rsidR="00981CE0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>Os vícios apontados não são meramente formais. Todos repercutem diretamente sobre a formulação das propostas: adicionais de insalubridade e jornada legal definem o Módulo 1 da planilha; prepostos, uniformes, EPIs, materiais e equipamentos definem os Módulos 5 e 6; o modo de disputa define a própria estratégia de oferta; e a cota reservada altera o objeto a ser cotado.</w:t>
      </w:r>
    </w:p>
    <w:p w14:paraId="588BA4CC" w14:textId="003DF84F" w:rsidR="005F6885" w:rsidRP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646BAC23" w14:textId="330A3B91" w:rsid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 xml:space="preserve">Nos termos </w:t>
      </w:r>
      <w:r w:rsidRPr="005F6885">
        <w:rPr>
          <w:rFonts w:ascii="Times New Roman" w:hAnsi="Times New Roman" w:cs="Times New Roman"/>
          <w:b/>
          <w:bCs/>
          <w:sz w:val="25"/>
          <w:szCs w:val="25"/>
        </w:rPr>
        <w:t>do art. 55, § 1º, da Lei nº 14.133/2021</w:t>
      </w:r>
      <w:r w:rsidRPr="005F6885">
        <w:rPr>
          <w:rFonts w:ascii="Times New Roman" w:hAnsi="Times New Roman" w:cs="Times New Roman"/>
          <w:sz w:val="25"/>
          <w:szCs w:val="25"/>
        </w:rPr>
        <w:t>, eventual modificação do edital exige nova divulgação pela mesma forma em que se deu a original e a reabertura do prazo inicialmente estabelecido, salvo quando a alteração não afetar a formulação das propostas – o que, pelas razões expostas, não é o caso.</w:t>
      </w:r>
    </w:p>
    <w:p w14:paraId="4B7EE7A2" w14:textId="2A9C08FC" w:rsidR="00981CE0" w:rsidRPr="005F6885" w:rsidRDefault="00981CE0" w:rsidP="004F2AD7">
      <w:pPr>
        <w:pStyle w:val="Corpodetexto"/>
        <w:jc w:val="both"/>
        <w:rPr>
          <w:rFonts w:ascii="Times New Roman" w:hAnsi="Times New Roman" w:cs="Times New Roman"/>
          <w:sz w:val="12"/>
          <w:szCs w:val="12"/>
        </w:rPr>
      </w:pPr>
    </w:p>
    <w:p w14:paraId="3F11872F" w14:textId="34696B6A" w:rsid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>Registre-se, por fim, que o acolhimento desta impugnação não beneficia a Impugnante em detrimento das demais concorrentes. Ao contrário: uniformiza as premissas de custo, torna as propostas efetivamente comparáveis, reduz o risco de contratação inexequível e protege a Fundação de passivos trabalhistas futuros. É medida de interesse público, e não de interesse privado.</w:t>
      </w:r>
    </w:p>
    <w:p w14:paraId="4B27D03F" w14:textId="62488E9D" w:rsidR="00981CE0" w:rsidRDefault="00981CE0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149409D6" w14:textId="4E69D3EE" w:rsidR="005F6885" w:rsidRPr="005F6885" w:rsidRDefault="005F6885" w:rsidP="004F2AD7">
      <w:pPr>
        <w:pStyle w:val="Corpodetex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5F6885">
        <w:rPr>
          <w:rFonts w:ascii="Times New Roman" w:hAnsi="Times New Roman" w:cs="Times New Roman"/>
          <w:b/>
          <w:bCs/>
          <w:sz w:val="25"/>
          <w:szCs w:val="25"/>
        </w:rPr>
        <w:t>V – DOS PEDIDOS</w:t>
      </w:r>
    </w:p>
    <w:p w14:paraId="5A60089A" w14:textId="4CF421B5" w:rsidR="00981CE0" w:rsidRDefault="00981CE0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27C8DF3A" w14:textId="68E4283F" w:rsidR="005F6885" w:rsidRDefault="005F6885" w:rsidP="005F6885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>Ante o exposto, requer a Impugnante:</w:t>
      </w:r>
    </w:p>
    <w:p w14:paraId="13E8F845" w14:textId="77777777" w:rsidR="005F6885" w:rsidRPr="005F6885" w:rsidRDefault="005F6885" w:rsidP="005F6885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60287615" w14:textId="17073A43" w:rsidR="005F6885" w:rsidRDefault="005F6885" w:rsidP="005F6885">
      <w:pPr>
        <w:pStyle w:val="Corpodetexto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 xml:space="preserve">o </w:t>
      </w:r>
      <w:r w:rsidRPr="005F6885">
        <w:rPr>
          <w:rFonts w:ascii="Times New Roman" w:hAnsi="Times New Roman" w:cs="Times New Roman"/>
          <w:b/>
          <w:bCs/>
          <w:sz w:val="25"/>
          <w:szCs w:val="25"/>
        </w:rPr>
        <w:t>CONHECIMENTO</w:t>
      </w:r>
      <w:r w:rsidRPr="005F6885">
        <w:rPr>
          <w:rFonts w:ascii="Times New Roman" w:hAnsi="Times New Roman" w:cs="Times New Roman"/>
          <w:sz w:val="25"/>
          <w:szCs w:val="25"/>
        </w:rPr>
        <w:t xml:space="preserve"> e o </w:t>
      </w:r>
      <w:r w:rsidRPr="005F6885">
        <w:rPr>
          <w:rFonts w:ascii="Times New Roman" w:hAnsi="Times New Roman" w:cs="Times New Roman"/>
          <w:b/>
          <w:bCs/>
          <w:sz w:val="25"/>
          <w:szCs w:val="25"/>
        </w:rPr>
        <w:t>RECEBIMENTO</w:t>
      </w:r>
      <w:r w:rsidRPr="005F6885">
        <w:rPr>
          <w:rFonts w:ascii="Times New Roman" w:hAnsi="Times New Roman" w:cs="Times New Roman"/>
          <w:sz w:val="25"/>
          <w:szCs w:val="25"/>
        </w:rPr>
        <w:t xml:space="preserve"> da presente impugnação, por </w:t>
      </w:r>
      <w:r>
        <w:rPr>
          <w:rFonts w:ascii="Times New Roman" w:hAnsi="Times New Roman" w:cs="Times New Roman"/>
          <w:sz w:val="25"/>
          <w:szCs w:val="25"/>
        </w:rPr>
        <w:t xml:space="preserve">ser </w:t>
      </w:r>
      <w:r w:rsidRPr="005F6885">
        <w:rPr>
          <w:rFonts w:ascii="Times New Roman" w:hAnsi="Times New Roman" w:cs="Times New Roman"/>
          <w:sz w:val="25"/>
          <w:szCs w:val="25"/>
        </w:rPr>
        <w:t>tempestiva e regular, nos termos do art. 164 da Lei nº 14.133/2021 e do item 19.1 do Edital;</w:t>
      </w:r>
    </w:p>
    <w:p w14:paraId="58001A8B" w14:textId="77777777" w:rsidR="005F6885" w:rsidRPr="005F6885" w:rsidRDefault="005F6885" w:rsidP="005F6885">
      <w:pPr>
        <w:pStyle w:val="Corpodetexto"/>
        <w:spacing w:line="276" w:lineRule="auto"/>
        <w:ind w:left="1211"/>
        <w:jc w:val="both"/>
        <w:rPr>
          <w:rFonts w:ascii="Times New Roman" w:hAnsi="Times New Roman" w:cs="Times New Roman"/>
          <w:sz w:val="12"/>
          <w:szCs w:val="12"/>
        </w:rPr>
      </w:pPr>
    </w:p>
    <w:p w14:paraId="0B46DE72" w14:textId="4EB8E103" w:rsidR="005F6885" w:rsidRDefault="005F6885" w:rsidP="005F6885">
      <w:pPr>
        <w:pStyle w:val="Corpodetexto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 xml:space="preserve">a concessão de </w:t>
      </w:r>
      <w:r w:rsidRPr="005F6885">
        <w:rPr>
          <w:rFonts w:ascii="Times New Roman" w:hAnsi="Times New Roman" w:cs="Times New Roman"/>
          <w:b/>
          <w:bCs/>
          <w:sz w:val="25"/>
          <w:szCs w:val="25"/>
        </w:rPr>
        <w:t>EFEITO SUSPENSIVO</w:t>
      </w:r>
      <w:r w:rsidRPr="005F6885">
        <w:rPr>
          <w:rFonts w:ascii="Times New Roman" w:hAnsi="Times New Roman" w:cs="Times New Roman"/>
          <w:sz w:val="25"/>
          <w:szCs w:val="25"/>
        </w:rPr>
        <w:t>, com a suspensão da sessão pública designada para 18/09/2026, na forma facultada pelo item 19.4.1 do Edital, ante a extensão dos vícios e o risco de nulidade dos atos subsequentes;</w:t>
      </w:r>
    </w:p>
    <w:p w14:paraId="687E420D" w14:textId="77777777" w:rsidR="005F6885" w:rsidRP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10"/>
          <w:szCs w:val="10"/>
        </w:rPr>
      </w:pPr>
    </w:p>
    <w:p w14:paraId="38D07496" w14:textId="7ADB5383" w:rsidR="005F6885" w:rsidRDefault="005F6885" w:rsidP="005F6885">
      <w:pPr>
        <w:pStyle w:val="Corpodetexto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 xml:space="preserve">no mérito, o </w:t>
      </w:r>
      <w:r w:rsidRPr="005F6885">
        <w:rPr>
          <w:rFonts w:ascii="Times New Roman" w:hAnsi="Times New Roman" w:cs="Times New Roman"/>
          <w:b/>
          <w:bCs/>
          <w:sz w:val="25"/>
          <w:szCs w:val="25"/>
        </w:rPr>
        <w:t>PROVIMENTO INTEGRAL DA IMPUGNAÇÃO</w:t>
      </w:r>
      <w:r w:rsidRPr="005F6885">
        <w:rPr>
          <w:rFonts w:ascii="Times New Roman" w:hAnsi="Times New Roman" w:cs="Times New Roman"/>
          <w:sz w:val="25"/>
          <w:szCs w:val="25"/>
        </w:rPr>
        <w:t>, com o acolhimento dos pedidos deduzidos ao final de cada tópico dos itens III.1 a III.8, principais e subsidiários;</w:t>
      </w:r>
    </w:p>
    <w:p w14:paraId="2FD433FE" w14:textId="77777777" w:rsidR="005F6885" w:rsidRP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10"/>
          <w:szCs w:val="10"/>
        </w:rPr>
      </w:pPr>
    </w:p>
    <w:p w14:paraId="301568AC" w14:textId="56386D83" w:rsidR="005F6885" w:rsidRDefault="005F6885" w:rsidP="005F6885">
      <w:pPr>
        <w:pStyle w:val="Corpodetexto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 xml:space="preserve">a consequente </w:t>
      </w:r>
      <w:r w:rsidRPr="005F6885">
        <w:rPr>
          <w:rFonts w:ascii="Times New Roman" w:hAnsi="Times New Roman" w:cs="Times New Roman"/>
          <w:b/>
          <w:bCs/>
          <w:sz w:val="25"/>
          <w:szCs w:val="25"/>
        </w:rPr>
        <w:t>RETIFICAÇÃO</w:t>
      </w:r>
      <w:r w:rsidRPr="005F6885">
        <w:rPr>
          <w:rFonts w:ascii="Times New Roman" w:hAnsi="Times New Roman" w:cs="Times New Roman"/>
          <w:sz w:val="25"/>
          <w:szCs w:val="25"/>
        </w:rPr>
        <w:t xml:space="preserve"> DO EDITAL, DO TERMO DE REFERÊNCIA, DE SEUS ANEXOS E DA MINUTA DE CONTRATO, com republicação e reabertura integral do prazo legal, nos termos do art. 55, § 1º, da Lei nº 14.133/2021;</w:t>
      </w:r>
    </w:p>
    <w:p w14:paraId="2CFF38F2" w14:textId="77777777" w:rsidR="005F6885" w:rsidRP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10"/>
          <w:szCs w:val="10"/>
        </w:rPr>
      </w:pPr>
    </w:p>
    <w:p w14:paraId="405D6195" w14:textId="13508DD4" w:rsidR="005F6885" w:rsidRDefault="005F6885" w:rsidP="005F6885">
      <w:pPr>
        <w:pStyle w:val="Corpodetexto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lastRenderedPageBreak/>
        <w:t>a divulgação da decisão em sítio eletrônico oficial, nos termos do item 19.2 do Edital, com comunicação à Impugnante pelo endereço eletrônico abaixo indicado;</w:t>
      </w:r>
    </w:p>
    <w:p w14:paraId="508EDA11" w14:textId="77777777" w:rsidR="005F6885" w:rsidRP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10"/>
          <w:szCs w:val="10"/>
        </w:rPr>
      </w:pPr>
    </w:p>
    <w:p w14:paraId="59755576" w14:textId="2F579BC8" w:rsidR="005F6885" w:rsidRDefault="005F6885" w:rsidP="005F6885">
      <w:pPr>
        <w:pStyle w:val="Corpodetexto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>na hipótese de indeferimento, total ou parcial, que a decisão enfrente expressamente cada um dos fundamentos de fato e de direito ora deduzidos, nos termos do dever de motivação previsto no art. 5º da Lei nº 14.133/2021 e no art. 50 da Lei nº 9.784/1999, de aplicação subsidiária, sob pena de nulidade do ato decisório;</w:t>
      </w:r>
    </w:p>
    <w:p w14:paraId="6844B81A" w14:textId="77777777" w:rsidR="005F6885" w:rsidRP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10"/>
          <w:szCs w:val="10"/>
        </w:rPr>
      </w:pPr>
    </w:p>
    <w:p w14:paraId="055C82E3" w14:textId="77777777" w:rsidR="005F6885" w:rsidRPr="005F6885" w:rsidRDefault="005F6885" w:rsidP="005F6885">
      <w:pPr>
        <w:pStyle w:val="Corpodetexto"/>
        <w:spacing w:line="276" w:lineRule="auto"/>
        <w:ind w:firstLine="851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>g) a produção de prova documental suplementar, caso reputada necessária ao esclarecimento das questões técnicas suscitadas, notadamente quanto às condições ambientais de trabalho nas unidades da rede municipal de saúde.</w:t>
      </w:r>
    </w:p>
    <w:p w14:paraId="1F91B6C3" w14:textId="77777777" w:rsid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4CBE0B33" w14:textId="341D1D0A" w:rsidR="005F6885" w:rsidRDefault="005F6885" w:rsidP="005F6885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F6885">
        <w:rPr>
          <w:rFonts w:ascii="Times New Roman" w:hAnsi="Times New Roman" w:cs="Times New Roman"/>
          <w:sz w:val="25"/>
          <w:szCs w:val="25"/>
        </w:rPr>
        <w:t>Protesta a Impugnante, desde logo, pela adoção das medidas administrativas e judiciais cabíveis, inclusive representação perante os órgãos de controle externo, caso mantidos os vícios ora demonstrados.</w:t>
      </w:r>
    </w:p>
    <w:p w14:paraId="3F152226" w14:textId="14220432" w:rsidR="005F6885" w:rsidRDefault="005F6885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7807AA6F" w14:textId="59224DF9" w:rsidR="005F6885" w:rsidRDefault="005F6885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79039FE7" w14:textId="77777777" w:rsidR="005F6885" w:rsidRPr="00120933" w:rsidRDefault="005F6885" w:rsidP="005F68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5"/>
          <w:szCs w:val="25"/>
          <w:lang w:eastAsia="pt-BR"/>
        </w:rPr>
      </w:pPr>
      <w:r w:rsidRPr="00120933">
        <w:rPr>
          <w:rFonts w:ascii="Times New Roman" w:eastAsia="Times New Roman" w:hAnsi="Times New Roman"/>
          <w:sz w:val="25"/>
          <w:szCs w:val="25"/>
          <w:lang w:eastAsia="pt-BR"/>
        </w:rPr>
        <w:t>Nestes termos, pede e espera deferimento.</w:t>
      </w:r>
    </w:p>
    <w:p w14:paraId="1B1A6CD0" w14:textId="24693192" w:rsidR="005F6885" w:rsidRDefault="005F6885" w:rsidP="005F68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5"/>
          <w:szCs w:val="25"/>
          <w:lang w:eastAsia="pt-BR"/>
        </w:rPr>
      </w:pPr>
      <w:r w:rsidRPr="00912D58">
        <w:rPr>
          <w:rFonts w:ascii="Times New Roman" w:eastAsia="Times New Roman" w:hAnsi="Times New Roman"/>
          <w:sz w:val="25"/>
          <w:szCs w:val="25"/>
          <w:lang w:eastAsia="pt-BR"/>
        </w:rPr>
        <w:t xml:space="preserve">Teresina (PI), </w:t>
      </w:r>
      <w:r>
        <w:rPr>
          <w:rFonts w:ascii="Times New Roman" w:eastAsia="Times New Roman" w:hAnsi="Times New Roman"/>
          <w:sz w:val="25"/>
          <w:szCs w:val="25"/>
          <w:lang w:eastAsia="pt-BR"/>
        </w:rPr>
        <w:t>09</w:t>
      </w:r>
      <w:r w:rsidRPr="00120933">
        <w:rPr>
          <w:rFonts w:ascii="Times New Roman" w:eastAsia="Times New Roman" w:hAnsi="Times New Roman"/>
          <w:sz w:val="25"/>
          <w:szCs w:val="25"/>
          <w:lang w:eastAsia="pt-BR"/>
        </w:rPr>
        <w:t xml:space="preserve"> de </w:t>
      </w:r>
      <w:r>
        <w:rPr>
          <w:rFonts w:ascii="Times New Roman" w:eastAsia="Times New Roman" w:hAnsi="Times New Roman"/>
          <w:sz w:val="25"/>
          <w:szCs w:val="25"/>
          <w:lang w:eastAsia="pt-BR"/>
        </w:rPr>
        <w:t>setembro</w:t>
      </w:r>
      <w:r w:rsidRPr="00120933">
        <w:rPr>
          <w:rFonts w:ascii="Times New Roman" w:eastAsia="Times New Roman" w:hAnsi="Times New Roman"/>
          <w:sz w:val="25"/>
          <w:szCs w:val="25"/>
          <w:lang w:eastAsia="pt-BR"/>
        </w:rPr>
        <w:t xml:space="preserve"> de 2026.</w:t>
      </w:r>
    </w:p>
    <w:p w14:paraId="729F7EF5" w14:textId="6BD683CC" w:rsidR="005F6885" w:rsidRDefault="005F6885" w:rsidP="005F68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5"/>
          <w:szCs w:val="25"/>
          <w:lang w:eastAsia="pt-BR"/>
        </w:rPr>
      </w:pPr>
    </w:p>
    <w:p w14:paraId="4262F13E" w14:textId="74A909F6" w:rsidR="005F6885" w:rsidRDefault="005F6885" w:rsidP="005F68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5"/>
          <w:szCs w:val="25"/>
          <w:lang w:eastAsia="pt-BR"/>
        </w:rPr>
      </w:pPr>
    </w:p>
    <w:p w14:paraId="13F005CD" w14:textId="77777777" w:rsidR="001A2EA8" w:rsidRDefault="001A2EA8" w:rsidP="005F68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5"/>
          <w:szCs w:val="25"/>
          <w:lang w:eastAsia="pt-BR"/>
        </w:rPr>
      </w:pPr>
    </w:p>
    <w:p w14:paraId="32FAF269" w14:textId="21C47F75" w:rsidR="005F6885" w:rsidRPr="001A2EA8" w:rsidRDefault="001A2EA8" w:rsidP="001A2EA8">
      <w:pPr>
        <w:pStyle w:val="Corpodetex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1A2EA8">
        <w:rPr>
          <w:rFonts w:ascii="Times New Roman" w:hAnsi="Times New Roman" w:cs="Times New Roman"/>
          <w:b/>
          <w:bCs/>
          <w:sz w:val="25"/>
          <w:szCs w:val="25"/>
        </w:rPr>
        <w:t>Daniela Roberta Duarte da Cunha</w:t>
      </w:r>
    </w:p>
    <w:p w14:paraId="0A5A6B32" w14:textId="7E17DDE8" w:rsidR="001A2EA8" w:rsidRPr="001A2EA8" w:rsidRDefault="001A2EA8" w:rsidP="001A2EA8">
      <w:pPr>
        <w:pStyle w:val="Corpodetex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1A2EA8">
        <w:rPr>
          <w:rFonts w:ascii="Times New Roman" w:hAnsi="Times New Roman" w:cs="Times New Roman"/>
          <w:b/>
          <w:bCs/>
          <w:sz w:val="25"/>
          <w:szCs w:val="25"/>
        </w:rPr>
        <w:t>Sódia Administradora</w:t>
      </w:r>
    </w:p>
    <w:p w14:paraId="7FE5F1CA" w14:textId="12BBD0D4" w:rsidR="001A2EA8" w:rsidRPr="001A2EA8" w:rsidRDefault="001A2EA8" w:rsidP="001A2EA8">
      <w:pPr>
        <w:pStyle w:val="Corpodetex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1A2EA8">
        <w:rPr>
          <w:rFonts w:ascii="Times New Roman" w:hAnsi="Times New Roman" w:cs="Times New Roman"/>
          <w:b/>
          <w:bCs/>
          <w:sz w:val="25"/>
          <w:szCs w:val="25"/>
        </w:rPr>
        <w:t xml:space="preserve">Servfaz Serviços de Mão de Obra Ltda. </w:t>
      </w:r>
    </w:p>
    <w:p w14:paraId="4A47062B" w14:textId="77777777" w:rsidR="001A2EA8" w:rsidRPr="001A2EA8" w:rsidRDefault="001A2EA8" w:rsidP="001A2EA8">
      <w:pPr>
        <w:pStyle w:val="Corpodetexto"/>
        <w:jc w:val="center"/>
        <w:rPr>
          <w:rFonts w:ascii="Times New Roman" w:hAnsi="Times New Roman" w:cs="Times New Roman"/>
          <w:sz w:val="25"/>
          <w:szCs w:val="25"/>
        </w:rPr>
      </w:pPr>
    </w:p>
    <w:p w14:paraId="1D7A9638" w14:textId="77777777" w:rsidR="005F6885" w:rsidRDefault="005F6885" w:rsidP="005F6885">
      <w:pPr>
        <w:pStyle w:val="Corpodetexto"/>
        <w:jc w:val="center"/>
        <w:rPr>
          <w:rFonts w:ascii="Times New Roman" w:hAnsi="Times New Roman" w:cs="Times New Roman"/>
          <w:sz w:val="25"/>
          <w:szCs w:val="25"/>
        </w:rPr>
      </w:pPr>
    </w:p>
    <w:p w14:paraId="33692344" w14:textId="637ABEFE" w:rsidR="005F6885" w:rsidRDefault="005F6885" w:rsidP="004F2AD7">
      <w:pPr>
        <w:pStyle w:val="Corpodetexto"/>
        <w:jc w:val="both"/>
        <w:rPr>
          <w:rFonts w:ascii="Times New Roman" w:hAnsi="Times New Roman" w:cs="Times New Roman"/>
          <w:sz w:val="25"/>
          <w:szCs w:val="25"/>
        </w:rPr>
      </w:pPr>
    </w:p>
    <w:p w14:paraId="21C05E4B" w14:textId="0237855E" w:rsidR="00127417" w:rsidRDefault="00127417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270414A2" w14:textId="3B8828CD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71921A3C" w14:textId="0D0560DE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2261DBDF" w14:textId="1F3CCED5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7AD78C87" w14:textId="3A371E5D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6F94B16B" w14:textId="36675BB2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36357F07" w14:textId="3D56EE55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4B0214F6" w14:textId="29EAF24B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355DE151" w14:textId="6D99B17F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3C3B4382" w14:textId="48999B22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47E13713" w14:textId="260AB7EF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043F121C" w14:textId="02A67E30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4843ABE3" w14:textId="67260300" w:rsidR="001A2EA8" w:rsidRDefault="001A2EA8" w:rsidP="00AC1D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</w:p>
    <w:p w14:paraId="282B3C82" w14:textId="2979ECF0" w:rsidR="00F3104C" w:rsidRDefault="00F3104C" w:rsidP="00F3104C">
      <w:pPr>
        <w:pStyle w:val="Corpodetexto"/>
        <w:rPr>
          <w:rFonts w:ascii="Times New Roman" w:hAnsi="Times New Roman" w:cs="Times New Roman"/>
          <w:b/>
          <w:bCs/>
          <w:sz w:val="25"/>
          <w:szCs w:val="25"/>
        </w:rPr>
      </w:pPr>
      <w:r w:rsidRPr="00F3104C">
        <w:rPr>
          <w:rFonts w:ascii="Times New Roman" w:hAnsi="Times New Roman" w:cs="Times New Roman"/>
          <w:b/>
          <w:bCs/>
          <w:sz w:val="25"/>
          <w:szCs w:val="25"/>
        </w:rPr>
        <w:lastRenderedPageBreak/>
        <w:t>DOS ESCLARECIMENTOS</w:t>
      </w:r>
    </w:p>
    <w:p w14:paraId="45838CE0" w14:textId="62C05779" w:rsidR="00F3104C" w:rsidRDefault="00F3104C" w:rsidP="00F3104C">
      <w:pPr>
        <w:pStyle w:val="Corpodetexto"/>
        <w:rPr>
          <w:rFonts w:ascii="Times New Roman" w:hAnsi="Times New Roman" w:cs="Times New Roman"/>
          <w:b/>
          <w:bCs/>
          <w:sz w:val="25"/>
          <w:szCs w:val="25"/>
        </w:rPr>
      </w:pPr>
    </w:p>
    <w:p w14:paraId="1546ACC5" w14:textId="08B0DCF7" w:rsidR="0026652A" w:rsidRDefault="0026652A" w:rsidP="0026652A">
      <w:pPr>
        <w:pStyle w:val="Corpodetexto"/>
        <w:rPr>
          <w:rFonts w:ascii="Times New Roman" w:hAnsi="Times New Roman" w:cs="Times New Roman"/>
          <w:b/>
          <w:bCs/>
          <w:sz w:val="25"/>
          <w:szCs w:val="25"/>
        </w:rPr>
      </w:pPr>
      <w:r w:rsidRPr="0026652A">
        <w:rPr>
          <w:rFonts w:ascii="Times New Roman" w:hAnsi="Times New Roman" w:cs="Times New Roman"/>
          <w:b/>
          <w:bCs/>
          <w:sz w:val="25"/>
          <w:szCs w:val="25"/>
        </w:rPr>
        <w:t>QUESITO 1 – Hora noturna reduzida na escala 12x36</w:t>
      </w:r>
    </w:p>
    <w:p w14:paraId="0419AD07" w14:textId="77777777" w:rsidR="0026652A" w:rsidRPr="0026652A" w:rsidRDefault="0026652A" w:rsidP="0026652A">
      <w:pPr>
        <w:pStyle w:val="Corpodetexto"/>
        <w:rPr>
          <w:rFonts w:ascii="Times New Roman" w:hAnsi="Times New Roman" w:cs="Times New Roman"/>
          <w:b/>
          <w:bCs/>
          <w:sz w:val="25"/>
          <w:szCs w:val="25"/>
          <w:lang w:eastAsia="pt-BR"/>
        </w:rPr>
      </w:pPr>
    </w:p>
    <w:p w14:paraId="535EAC9D" w14:textId="6C4D35D0" w:rsidR="0026652A" w:rsidRDefault="0026652A" w:rsidP="0026652A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6652A">
        <w:rPr>
          <w:rFonts w:ascii="Times New Roman" w:hAnsi="Times New Roman" w:cs="Times New Roman"/>
          <w:sz w:val="25"/>
          <w:szCs w:val="25"/>
        </w:rPr>
        <w:t>O item 5.10.4 do Edital (repetido no item 16.4 do Termo de Referência) determina que o adicional noturno seja calculado “com observância da hora noturna reduzida, da prorrogação do trabalho noturno e das demais repercussões”.</w:t>
      </w:r>
    </w:p>
    <w:p w14:paraId="69165CA7" w14:textId="77777777" w:rsidR="0026652A" w:rsidRPr="0026652A" w:rsidRDefault="0026652A" w:rsidP="0026652A">
      <w:pPr>
        <w:pStyle w:val="Corpodetexto"/>
        <w:spacing w:line="276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7210D737" w14:textId="77777777" w:rsidR="0026652A" w:rsidRPr="0026652A" w:rsidRDefault="0026652A" w:rsidP="0026652A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6652A">
        <w:rPr>
          <w:rFonts w:ascii="Times New Roman" w:hAnsi="Times New Roman" w:cs="Times New Roman"/>
          <w:sz w:val="25"/>
          <w:szCs w:val="25"/>
        </w:rPr>
        <w:t xml:space="preserve">Ocorre que o parágrafo único do </w:t>
      </w:r>
      <w:r w:rsidRPr="0026652A">
        <w:rPr>
          <w:rFonts w:ascii="Times New Roman" w:hAnsi="Times New Roman" w:cs="Times New Roman"/>
          <w:b/>
          <w:bCs/>
          <w:sz w:val="25"/>
          <w:szCs w:val="25"/>
        </w:rPr>
        <w:t>art. 59-A da CLT, incluido pela Lei nº 13.467/2017</w:t>
      </w:r>
      <w:r w:rsidRPr="0026652A">
        <w:rPr>
          <w:rFonts w:ascii="Times New Roman" w:hAnsi="Times New Roman" w:cs="Times New Roman"/>
          <w:sz w:val="25"/>
          <w:szCs w:val="25"/>
        </w:rPr>
        <w:t>, estabelece que, na jornada 12x36, “serão considerados compensados os feriados e as prorrogações de trabalho noturno, quando houver, de que tratam o art. 70 e o § 5º do art. 73” desta Consolidação.</w:t>
      </w:r>
    </w:p>
    <w:p w14:paraId="00ADE888" w14:textId="19ED68AF" w:rsidR="00100D3B" w:rsidRPr="0026652A" w:rsidRDefault="00100D3B" w:rsidP="0026652A">
      <w:pPr>
        <w:pStyle w:val="Corpodetexto"/>
        <w:rPr>
          <w:sz w:val="12"/>
          <w:szCs w:val="12"/>
        </w:rPr>
      </w:pPr>
    </w:p>
    <w:p w14:paraId="43D5B846" w14:textId="0D1A53CE" w:rsidR="0026652A" w:rsidRDefault="0026652A" w:rsidP="0026652A">
      <w:pPr>
        <w:pStyle w:val="Corpodetexto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26652A">
        <w:rPr>
          <w:rFonts w:ascii="Times New Roman" w:hAnsi="Times New Roman" w:cs="Times New Roman"/>
          <w:sz w:val="25"/>
          <w:szCs w:val="25"/>
        </w:rPr>
        <w:t>Indaga-se, objetivamente:</w:t>
      </w:r>
    </w:p>
    <w:p w14:paraId="460DBA36" w14:textId="17AD822F" w:rsidR="0026652A" w:rsidRDefault="0026652A" w:rsidP="0026652A">
      <w:pPr>
        <w:pStyle w:val="Corpodetexto"/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13F00653" w14:textId="1F5549DD" w:rsidR="0026652A" w:rsidRDefault="0026652A" w:rsidP="0026652A">
      <w:pPr>
        <w:pStyle w:val="Corpodetexto"/>
        <w:numPr>
          <w:ilvl w:val="0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26652A">
        <w:rPr>
          <w:rFonts w:ascii="Times New Roman" w:hAnsi="Times New Roman" w:cs="Times New Roman"/>
          <w:sz w:val="25"/>
          <w:szCs w:val="25"/>
        </w:rPr>
        <w:t>A planilha referencial elaborada pela Administração considerou, para os postos em escala 12x36, a hora noturna ficta reduzida de que trata o § 1º do art. 73 da CLT (52 minutos e 30 segundos)?</w:t>
      </w:r>
    </w:p>
    <w:p w14:paraId="5E19D034" w14:textId="77777777" w:rsidR="0026652A" w:rsidRPr="0026652A" w:rsidRDefault="0026652A" w:rsidP="0026652A">
      <w:pPr>
        <w:pStyle w:val="Corpodetexto"/>
        <w:ind w:left="720"/>
        <w:rPr>
          <w:rFonts w:ascii="Times New Roman" w:hAnsi="Times New Roman" w:cs="Times New Roman"/>
          <w:sz w:val="12"/>
          <w:szCs w:val="12"/>
        </w:rPr>
      </w:pPr>
    </w:p>
    <w:p w14:paraId="7A2F651B" w14:textId="4D7123B7" w:rsidR="0026652A" w:rsidRDefault="0026652A" w:rsidP="0026652A">
      <w:pPr>
        <w:pStyle w:val="Corpodetexto"/>
        <w:numPr>
          <w:ilvl w:val="0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26652A">
        <w:rPr>
          <w:rFonts w:ascii="Times New Roman" w:hAnsi="Times New Roman" w:cs="Times New Roman"/>
          <w:sz w:val="25"/>
          <w:szCs w:val="25"/>
        </w:rPr>
        <w:t>Considerando a compensação legal das prorrogações do trabalho noturno (§ 5º do art. 73 da CLT) prevista no parágrafo único do art. 59-A, a rúbrica “Adicional de Hora Noturna Reduzida”, prevista na alínea “E” do Módulo 1 do Anexo F, deve ou não ser preenchida nos postos 12x36 noturnos?</w:t>
      </w:r>
    </w:p>
    <w:p w14:paraId="08740BEF" w14:textId="77777777" w:rsidR="0026652A" w:rsidRPr="0026652A" w:rsidRDefault="0026652A" w:rsidP="0026652A">
      <w:pPr>
        <w:pStyle w:val="Corpodetexto"/>
        <w:rPr>
          <w:rFonts w:ascii="Times New Roman" w:hAnsi="Times New Roman" w:cs="Times New Roman"/>
          <w:sz w:val="25"/>
          <w:szCs w:val="25"/>
        </w:rPr>
      </w:pPr>
    </w:p>
    <w:p w14:paraId="7668135F" w14:textId="6D8CE6EE" w:rsidR="0026652A" w:rsidRDefault="0026652A" w:rsidP="0026652A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6652A">
        <w:rPr>
          <w:rFonts w:ascii="Times New Roman" w:hAnsi="Times New Roman" w:cs="Times New Roman"/>
          <w:sz w:val="25"/>
          <w:szCs w:val="25"/>
        </w:rPr>
        <w:t>O esclarecimento é imprescindível à isonomia, pois o preenchimento ou não dessa r</w:t>
      </w:r>
      <w:r>
        <w:rPr>
          <w:rFonts w:ascii="Times New Roman" w:hAnsi="Times New Roman" w:cs="Times New Roman"/>
          <w:sz w:val="25"/>
          <w:szCs w:val="25"/>
        </w:rPr>
        <w:t>u</w:t>
      </w:r>
      <w:r w:rsidRPr="0026652A">
        <w:rPr>
          <w:rFonts w:ascii="Times New Roman" w:hAnsi="Times New Roman" w:cs="Times New Roman"/>
          <w:sz w:val="25"/>
          <w:szCs w:val="25"/>
        </w:rPr>
        <w:t>brica altera significativamente o custo d</w:t>
      </w:r>
      <w:r>
        <w:rPr>
          <w:rFonts w:ascii="Times New Roman" w:hAnsi="Times New Roman" w:cs="Times New Roman"/>
          <w:sz w:val="25"/>
          <w:szCs w:val="25"/>
        </w:rPr>
        <w:t>os vários</w:t>
      </w:r>
      <w:r w:rsidRPr="0026652A">
        <w:rPr>
          <w:rFonts w:ascii="Times New Roman" w:hAnsi="Times New Roman" w:cs="Times New Roman"/>
          <w:sz w:val="25"/>
          <w:szCs w:val="25"/>
        </w:rPr>
        <w:t xml:space="preserve"> postos noturnos e, se não uniformizado, tornará as propostas incomparáveis entre si.</w:t>
      </w:r>
    </w:p>
    <w:p w14:paraId="518423E8" w14:textId="55626767" w:rsidR="0026652A" w:rsidRDefault="0026652A" w:rsidP="0026652A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3B25B861" w14:textId="52888C0A" w:rsidR="0026652A" w:rsidRPr="0026652A" w:rsidRDefault="0026652A" w:rsidP="0026652A">
      <w:pPr>
        <w:pStyle w:val="Corpodetexto"/>
        <w:spacing w:line="276" w:lineRule="au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26652A">
        <w:rPr>
          <w:rFonts w:ascii="Times New Roman" w:hAnsi="Times New Roman" w:cs="Times New Roman"/>
          <w:b/>
          <w:bCs/>
          <w:sz w:val="25"/>
          <w:szCs w:val="25"/>
        </w:rPr>
        <w:t>QUESITO 2 – Intervalo intrajornada na escala 12x36</w:t>
      </w:r>
    </w:p>
    <w:p w14:paraId="78A1E16F" w14:textId="5B714BE0" w:rsidR="0026652A" w:rsidRDefault="0026652A" w:rsidP="0026652A">
      <w:pPr>
        <w:pStyle w:val="Corpodetexto"/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CAB5798" w14:textId="3569EA63" w:rsidR="006B02B8" w:rsidRDefault="006B02B8" w:rsidP="006B02B8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6B02B8">
        <w:rPr>
          <w:rFonts w:ascii="Times New Roman" w:hAnsi="Times New Roman" w:cs="Times New Roman"/>
          <w:sz w:val="25"/>
          <w:szCs w:val="25"/>
        </w:rPr>
        <w:t>O item 5.10.5 do Edital determina que a contratada assegure o intervalo intrajornada, admitindo a sua indenização acrescida de 50% “somente quando a Administração demonstrar, mediante justificativa operacional específica, a impossibilidade de fruição integral do intervalo em determinado posto”. Por sua vez, o Submódulo 4.2 do Anexo F prevê a rúbrica “Substituto na cobertura de Intervalo para repouso ou alimentação”.</w:t>
      </w:r>
    </w:p>
    <w:p w14:paraId="3B519BED" w14:textId="77777777" w:rsidR="006B02B8" w:rsidRPr="006B02B8" w:rsidRDefault="006B02B8" w:rsidP="006B02B8">
      <w:pPr>
        <w:pStyle w:val="Corpodetexto"/>
        <w:spacing w:line="276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2478ADF6" w14:textId="44D7A345" w:rsidR="0026652A" w:rsidRDefault="006B02B8" w:rsidP="006B02B8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6B02B8">
        <w:rPr>
          <w:rFonts w:ascii="Times New Roman" w:hAnsi="Times New Roman" w:cs="Times New Roman"/>
          <w:sz w:val="25"/>
          <w:szCs w:val="25"/>
        </w:rPr>
        <w:t>Considerando que parcela relevante dos postos opera em unidades de funcionamento ininterrupto (hospitais, maternidades, UPAs e SAMU), nas quais o posto não pode permanecer descoberto durante o intervalo, indaga-se:</w:t>
      </w:r>
    </w:p>
    <w:p w14:paraId="1F9F758B" w14:textId="436D296A" w:rsidR="006B02B8" w:rsidRDefault="006B02B8" w:rsidP="006B02B8">
      <w:pPr>
        <w:pStyle w:val="Corpodetexto"/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5AAA3C89" w14:textId="1C131158" w:rsidR="006B02B8" w:rsidRDefault="006B02B8" w:rsidP="005003D8">
      <w:pPr>
        <w:pStyle w:val="Corpodetexto"/>
        <w:numPr>
          <w:ilvl w:val="0"/>
          <w:numId w:val="4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6B02B8">
        <w:rPr>
          <w:rFonts w:ascii="Times New Roman" w:hAnsi="Times New Roman" w:cs="Times New Roman"/>
          <w:sz w:val="25"/>
          <w:szCs w:val="25"/>
        </w:rPr>
        <w:t>Para os postos em escala 12x36 alocados em unidades de funcionamento ininterrupto, o licitante deve cotar o custo do substituto no Submódulo 4.2, ou deve considerar que o intervalo será efetivamente usufruído pelo colaborador com a cobertura do próprio efetivo do posto?</w:t>
      </w:r>
    </w:p>
    <w:p w14:paraId="228D1C83" w14:textId="77777777" w:rsidR="005003D8" w:rsidRPr="005003D8" w:rsidRDefault="005003D8" w:rsidP="005003D8">
      <w:pPr>
        <w:pStyle w:val="Corpodetexto"/>
        <w:ind w:left="720"/>
        <w:jc w:val="both"/>
        <w:rPr>
          <w:rFonts w:ascii="Times New Roman" w:hAnsi="Times New Roman" w:cs="Times New Roman"/>
          <w:sz w:val="2"/>
          <w:szCs w:val="2"/>
        </w:rPr>
      </w:pPr>
    </w:p>
    <w:p w14:paraId="4FE12F7B" w14:textId="37E60378" w:rsidR="006B02B8" w:rsidRPr="005003D8" w:rsidRDefault="006B02B8" w:rsidP="006B02B8">
      <w:pPr>
        <w:pStyle w:val="Corpodetexto"/>
        <w:numPr>
          <w:ilvl w:val="0"/>
          <w:numId w:val="4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5003D8">
        <w:rPr>
          <w:rFonts w:ascii="Times New Roman" w:hAnsi="Times New Roman" w:cs="Times New Roman"/>
          <w:sz w:val="25"/>
          <w:szCs w:val="25"/>
        </w:rPr>
        <w:t>Caso a resposta seja pela fruição, a Administração confirma que a fiscalização não registrará como ocorrência a ausência temporária do colaborador do posto durante o período de intervalo?</w:t>
      </w:r>
    </w:p>
    <w:p w14:paraId="4DDAB221" w14:textId="6ABDC594" w:rsidR="006B02B8" w:rsidRDefault="006B02B8" w:rsidP="005003D8">
      <w:pPr>
        <w:pStyle w:val="Corpodetexto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6B02B8">
        <w:rPr>
          <w:rFonts w:ascii="Times New Roman" w:hAnsi="Times New Roman" w:cs="Times New Roman"/>
          <w:sz w:val="25"/>
          <w:szCs w:val="25"/>
        </w:rPr>
        <w:lastRenderedPageBreak/>
        <w:t>Caso a resposta seja pela cotação do substituto, quais e quantos postos, por unidade e turno, deverão tê-lo previsto?</w:t>
      </w:r>
    </w:p>
    <w:p w14:paraId="647AE022" w14:textId="77777777" w:rsidR="005003D8" w:rsidRDefault="005003D8" w:rsidP="0026652A">
      <w:pPr>
        <w:pStyle w:val="Corpodetexto"/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7544230F" w14:textId="61DFDF00" w:rsidR="0026652A" w:rsidRPr="0026652A" w:rsidRDefault="005003D8" w:rsidP="0026652A">
      <w:pPr>
        <w:pStyle w:val="Corpodetexto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003D8">
        <w:rPr>
          <w:rFonts w:ascii="Times New Roman" w:hAnsi="Times New Roman" w:cs="Times New Roman"/>
          <w:sz w:val="25"/>
          <w:szCs w:val="25"/>
        </w:rPr>
        <w:t>Requer-se resposta expressa, uma vez que a divergência de interpretação quanto a essa única rubrica pode representar diferença de dois dígitos percentuais no valor global das propostas.</w:t>
      </w:r>
    </w:p>
    <w:p w14:paraId="7AC9862D" w14:textId="58F57016" w:rsidR="0026652A" w:rsidRDefault="0026652A" w:rsidP="0026652A">
      <w:pPr>
        <w:jc w:val="both"/>
        <w:rPr>
          <w:rFonts w:ascii="Times New Roman" w:hAnsi="Times New Roman"/>
          <w:sz w:val="25"/>
          <w:szCs w:val="25"/>
        </w:rPr>
      </w:pPr>
    </w:p>
    <w:p w14:paraId="5AD9DFDF" w14:textId="3FFDCC02" w:rsidR="005003D8" w:rsidRPr="005003D8" w:rsidRDefault="005003D8" w:rsidP="005003D8">
      <w:pPr>
        <w:pStyle w:val="Corpodetexto"/>
        <w:rPr>
          <w:rFonts w:ascii="Times New Roman" w:hAnsi="Times New Roman" w:cs="Times New Roman"/>
          <w:b/>
          <w:bCs/>
          <w:sz w:val="25"/>
          <w:szCs w:val="25"/>
        </w:rPr>
      </w:pPr>
      <w:r w:rsidRPr="005003D8">
        <w:rPr>
          <w:rFonts w:ascii="Times New Roman" w:hAnsi="Times New Roman" w:cs="Times New Roman"/>
          <w:b/>
          <w:bCs/>
          <w:sz w:val="25"/>
          <w:szCs w:val="25"/>
        </w:rPr>
        <w:t>QUESITO 3 – Aviso prévio trabalhado: proporcionalidade ao longo da vigência contratual</w:t>
      </w:r>
    </w:p>
    <w:p w14:paraId="62058D1E" w14:textId="77777777" w:rsidR="00FC190B" w:rsidRPr="00FC190B" w:rsidRDefault="00FC190B" w:rsidP="00FC190B">
      <w:pPr>
        <w:pStyle w:val="Corpodetexto"/>
        <w:rPr>
          <w:sz w:val="14"/>
          <w:szCs w:val="14"/>
        </w:rPr>
      </w:pPr>
    </w:p>
    <w:p w14:paraId="752BBFA4" w14:textId="00A8AD1B" w:rsidR="005003D8" w:rsidRPr="005003D8" w:rsidRDefault="005003D8" w:rsidP="005003D8">
      <w:pPr>
        <w:jc w:val="both"/>
        <w:rPr>
          <w:rFonts w:ascii="Times New Roman" w:hAnsi="Times New Roman"/>
          <w:sz w:val="25"/>
          <w:szCs w:val="25"/>
        </w:rPr>
      </w:pPr>
      <w:r w:rsidRPr="005003D8">
        <w:rPr>
          <w:rFonts w:ascii="Times New Roman" w:hAnsi="Times New Roman"/>
          <w:sz w:val="25"/>
          <w:szCs w:val="25"/>
        </w:rPr>
        <w:t>O item 5.10.30 do Edital (repetido no item 16.30 do TR) dispõe que “o montante de que trata o aviso prévio trabalhado da remuneração mensal deverá ser integralmente depositado durante a primeira vigência do contrato”.</w:t>
      </w:r>
    </w:p>
    <w:p w14:paraId="6EE93072" w14:textId="28EF241B" w:rsidR="005003D8" w:rsidRDefault="005003D8" w:rsidP="005003D8">
      <w:pPr>
        <w:jc w:val="both"/>
        <w:rPr>
          <w:rFonts w:ascii="Times New Roman" w:hAnsi="Times New Roman"/>
          <w:b/>
          <w:bCs/>
          <w:sz w:val="25"/>
          <w:szCs w:val="25"/>
        </w:rPr>
      </w:pPr>
      <w:r w:rsidRPr="005003D8">
        <w:rPr>
          <w:rFonts w:ascii="Times New Roman" w:hAnsi="Times New Roman"/>
          <w:sz w:val="25"/>
          <w:szCs w:val="25"/>
        </w:rPr>
        <w:t xml:space="preserve">A redação sugere que a rubrica seria zerada a partir da primeira prorrogação. </w:t>
      </w:r>
      <w:r w:rsidRPr="005003D8">
        <w:rPr>
          <w:rFonts w:ascii="Times New Roman" w:hAnsi="Times New Roman"/>
          <w:b/>
          <w:bCs/>
          <w:sz w:val="25"/>
          <w:szCs w:val="25"/>
        </w:rPr>
        <w:t xml:space="preserve">Ocorre que a Lei nº 12.506/2011 assegura o acréscimo de 3 (três) dias de aviso prévio por ano de serviço prestado ao mesmo empregador, até o máximo de 90 (noventa) dias. </w:t>
      </w:r>
      <w:r w:rsidRPr="005003D8">
        <w:rPr>
          <w:rFonts w:ascii="Times New Roman" w:hAnsi="Times New Roman"/>
          <w:sz w:val="25"/>
          <w:szCs w:val="25"/>
        </w:rPr>
        <w:t xml:space="preserve">Assim, a cada período aquisitivo, o custo do aviso prévio não se extingue: </w:t>
      </w:r>
      <w:r w:rsidRPr="005003D8">
        <w:rPr>
          <w:rFonts w:ascii="Times New Roman" w:hAnsi="Times New Roman"/>
          <w:b/>
          <w:bCs/>
          <w:sz w:val="25"/>
          <w:szCs w:val="25"/>
        </w:rPr>
        <w:t>incorpora-se de forma incremental, de modo que a rubrica não se zera, apenas se reduz proporcionalmente.</w:t>
      </w:r>
    </w:p>
    <w:p w14:paraId="7948F034" w14:textId="09C84E7D" w:rsidR="009140A0" w:rsidRDefault="009140A0" w:rsidP="005003D8">
      <w:pPr>
        <w:jc w:val="both"/>
        <w:rPr>
          <w:rFonts w:ascii="Times New Roman" w:hAnsi="Times New Roman"/>
          <w:b/>
          <w:bCs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Salienta-se que recentemente tivemos um julgado do TCU, por meio do Acórdão 58/2026</w:t>
      </w:r>
      <w:r w:rsidR="00FC190B">
        <w:rPr>
          <w:rFonts w:ascii="Times New Roman" w:hAnsi="Times New Roman"/>
          <w:sz w:val="25"/>
          <w:szCs w:val="25"/>
        </w:rPr>
        <w:t xml:space="preserve"> – Plenário, determinando que </w:t>
      </w:r>
      <w:r w:rsidR="00FC190B" w:rsidRPr="00FC190B">
        <w:rPr>
          <w:rFonts w:ascii="Times New Roman" w:hAnsi="Times New Roman"/>
          <w:sz w:val="25"/>
          <w:szCs w:val="25"/>
        </w:rPr>
        <w:t>em contratos de terceirização com dedicação exclusiva de mão de obra</w:t>
      </w:r>
      <w:r w:rsidR="00FC190B">
        <w:rPr>
          <w:rFonts w:ascii="Times New Roman" w:hAnsi="Times New Roman"/>
          <w:sz w:val="25"/>
          <w:szCs w:val="25"/>
        </w:rPr>
        <w:t>, s</w:t>
      </w:r>
      <w:r w:rsidR="00FC190B" w:rsidRPr="00FC190B">
        <w:rPr>
          <w:rFonts w:ascii="Times New Roman" w:hAnsi="Times New Roman"/>
          <w:sz w:val="25"/>
          <w:szCs w:val="25"/>
        </w:rPr>
        <w:t>e o empregado permanece na mesma empresa e contrato</w:t>
      </w:r>
      <w:r w:rsidR="00FC190B" w:rsidRPr="00FC190B">
        <w:rPr>
          <w:rFonts w:ascii="Times New Roman" w:hAnsi="Times New Roman"/>
          <w:b/>
          <w:bCs/>
          <w:sz w:val="25"/>
          <w:szCs w:val="25"/>
        </w:rPr>
        <w:t>, o percentual cai para 0.83% (valor correspondente aos três dias adicionais da Lei nº 12.506/2011).</w:t>
      </w:r>
    </w:p>
    <w:p w14:paraId="0EB22751" w14:textId="77777777" w:rsidR="00E15F68" w:rsidRPr="00E15F68" w:rsidRDefault="00E15F68" w:rsidP="005003D8">
      <w:pPr>
        <w:jc w:val="both"/>
        <w:rPr>
          <w:rFonts w:ascii="Times New Roman" w:hAnsi="Times New Roman"/>
          <w:sz w:val="25"/>
          <w:szCs w:val="25"/>
        </w:rPr>
      </w:pPr>
      <w:r w:rsidRPr="00E15F68">
        <w:rPr>
          <w:rFonts w:ascii="Times New Roman" w:hAnsi="Times New Roman"/>
          <w:sz w:val="25"/>
          <w:szCs w:val="25"/>
        </w:rPr>
        <w:t>Convém ressaltar que, sobrevindo a utilização da rubrica de Aviso Prévio Trabalhado no primeiro ano de vigência do contrato, o percentual aplicável na prorrogação remanescerá em 1,94%. Essa manutenção justifica-se pela necessidade de recomposição integral da rubrica, visto que o direito ao seu cômputo já foi exercido no primeiro ano contratual.</w:t>
      </w:r>
    </w:p>
    <w:p w14:paraId="72639DD1" w14:textId="539B7A5D" w:rsidR="005003D8" w:rsidRPr="005003D8" w:rsidRDefault="005003D8" w:rsidP="005003D8">
      <w:pPr>
        <w:jc w:val="both"/>
        <w:rPr>
          <w:rFonts w:ascii="Times New Roman" w:hAnsi="Times New Roman"/>
          <w:sz w:val="25"/>
          <w:szCs w:val="25"/>
        </w:rPr>
      </w:pPr>
      <w:r w:rsidRPr="005003D8">
        <w:rPr>
          <w:rFonts w:ascii="Times New Roman" w:hAnsi="Times New Roman"/>
          <w:sz w:val="25"/>
          <w:szCs w:val="25"/>
        </w:rPr>
        <w:t>Indaga-se:</w:t>
      </w:r>
    </w:p>
    <w:p w14:paraId="72AA6072" w14:textId="199FBD4C" w:rsidR="005003D8" w:rsidRPr="005003D8" w:rsidRDefault="005003D8" w:rsidP="005003D8">
      <w:pPr>
        <w:jc w:val="both"/>
        <w:rPr>
          <w:rFonts w:ascii="Times New Roman" w:hAnsi="Times New Roman"/>
          <w:sz w:val="25"/>
          <w:szCs w:val="25"/>
        </w:rPr>
      </w:pPr>
      <w:r w:rsidRPr="005003D8">
        <w:rPr>
          <w:rFonts w:ascii="Times New Roman" w:hAnsi="Times New Roman"/>
          <w:sz w:val="25"/>
          <w:szCs w:val="25"/>
        </w:rPr>
        <w:t>a) A Administração confirma que, nas prorrogações contratuais, a rubrica de aviso prévio trabalhado será mantida de forma proporcional, e não integralmente suprimida, de modo a contemplar o acréscimo de 3 dias por ano previsto na Lei nº 12.506/2011?</w:t>
      </w:r>
    </w:p>
    <w:p w14:paraId="51A6BD24" w14:textId="1FA8C736" w:rsidR="005003D8" w:rsidRDefault="005003D8" w:rsidP="005003D8">
      <w:pPr>
        <w:jc w:val="both"/>
        <w:rPr>
          <w:rFonts w:ascii="Times New Roman" w:hAnsi="Times New Roman"/>
          <w:sz w:val="25"/>
          <w:szCs w:val="25"/>
        </w:rPr>
      </w:pPr>
      <w:r w:rsidRPr="005003D8">
        <w:rPr>
          <w:rFonts w:ascii="Times New Roman" w:hAnsi="Times New Roman"/>
          <w:sz w:val="25"/>
          <w:szCs w:val="25"/>
        </w:rPr>
        <w:t>b) Em caso negativo, qual o fundamento técnico-jurídico para a supressão integral, considerando que o custo permanecerá sendo suportado pela contratada?</w:t>
      </w:r>
    </w:p>
    <w:p w14:paraId="0DE05375" w14:textId="71EE6560" w:rsidR="00FC190B" w:rsidRDefault="00FC190B" w:rsidP="005003D8">
      <w:pPr>
        <w:jc w:val="both"/>
        <w:rPr>
          <w:rFonts w:ascii="Times New Roman" w:hAnsi="Times New Roman"/>
          <w:sz w:val="25"/>
          <w:szCs w:val="25"/>
        </w:rPr>
      </w:pPr>
    </w:p>
    <w:p w14:paraId="61B404B7" w14:textId="234DDA35" w:rsidR="00FC190B" w:rsidRPr="00FC190B" w:rsidRDefault="00FC190B" w:rsidP="00FC190B">
      <w:pPr>
        <w:pStyle w:val="Corpodetexto"/>
        <w:rPr>
          <w:rFonts w:ascii="Times New Roman" w:hAnsi="Times New Roman" w:cs="Times New Roman"/>
          <w:b/>
          <w:bCs/>
          <w:sz w:val="25"/>
          <w:szCs w:val="25"/>
        </w:rPr>
      </w:pPr>
      <w:r w:rsidRPr="00FC190B">
        <w:rPr>
          <w:rFonts w:ascii="Times New Roman" w:hAnsi="Times New Roman" w:cs="Times New Roman"/>
          <w:b/>
          <w:bCs/>
          <w:sz w:val="25"/>
          <w:szCs w:val="25"/>
        </w:rPr>
        <w:t>QUESITO 4 – Plano de saúde: custeio obrigatório de 40% previsto na Convenção Coletiva de Trabalho</w:t>
      </w:r>
    </w:p>
    <w:p w14:paraId="671417F7" w14:textId="77777777" w:rsidR="00FC190B" w:rsidRPr="00FC190B" w:rsidRDefault="00FC190B" w:rsidP="00FC190B">
      <w:pPr>
        <w:pStyle w:val="Corpodetexto"/>
        <w:rPr>
          <w:sz w:val="12"/>
          <w:szCs w:val="12"/>
        </w:rPr>
      </w:pPr>
    </w:p>
    <w:p w14:paraId="36D69E7B" w14:textId="08E84948" w:rsidR="005003D8" w:rsidRDefault="00FC190B" w:rsidP="00100D3B">
      <w:pPr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 xml:space="preserve">A Convenção Coletiva de Trabalho da categoria de asseio e conservação do Estado do Piauí, registrada sob o nº PI000035/2026, prevê o custeio obrigatório, pela empresa, de 40% (quarenta por cento) do plano de saúde do colaborador. O item 5.10.11 do Edital, por sua vez, limita-se a </w:t>
      </w:r>
      <w:r w:rsidRPr="00FC190B">
        <w:rPr>
          <w:rFonts w:ascii="Times New Roman" w:hAnsi="Times New Roman"/>
          <w:sz w:val="25"/>
          <w:szCs w:val="25"/>
        </w:rPr>
        <w:lastRenderedPageBreak/>
        <w:t>consignar: “Auxílio Saúde cabendo às licitantes arcar com o importe de 40% sobre o valor”, sem indicar a base de referência.</w:t>
      </w:r>
    </w:p>
    <w:p w14:paraId="097FB52A" w14:textId="15D3B841" w:rsidR="00FC190B" w:rsidRPr="00FC190B" w:rsidRDefault="00FC190B" w:rsidP="00FC190B">
      <w:pPr>
        <w:ind w:left="1134"/>
        <w:jc w:val="both"/>
        <w:rPr>
          <w:rFonts w:ascii="Times New Roman" w:hAnsi="Times New Roman"/>
          <w:b/>
          <w:bCs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 xml:space="preserve">a) A Administração confirma que o custo do plano de saúde, no percentual de 40% de custeio patronal previsto na CCT, </w:t>
      </w:r>
      <w:r w:rsidRPr="00FC190B">
        <w:rPr>
          <w:rFonts w:ascii="Times New Roman" w:hAnsi="Times New Roman"/>
          <w:b/>
          <w:bCs/>
          <w:sz w:val="25"/>
          <w:szCs w:val="25"/>
        </w:rPr>
        <w:t>deve obrigatoriamente constar do Submódulo 2.3, alínea “C”</w:t>
      </w:r>
      <w:r w:rsidRPr="00FC190B">
        <w:rPr>
          <w:rFonts w:ascii="Times New Roman" w:hAnsi="Times New Roman"/>
          <w:sz w:val="25"/>
          <w:szCs w:val="25"/>
        </w:rPr>
        <w:t xml:space="preserve"> (Assistência Médica e Familiar), do Anexo F, </w:t>
      </w:r>
      <w:r w:rsidRPr="00FC190B">
        <w:rPr>
          <w:rFonts w:ascii="Times New Roman" w:hAnsi="Times New Roman"/>
          <w:b/>
          <w:bCs/>
          <w:sz w:val="25"/>
          <w:szCs w:val="25"/>
        </w:rPr>
        <w:t>sob pena de desclassificação por descumprimento da norma coletiva?</w:t>
      </w:r>
    </w:p>
    <w:p w14:paraId="569800EF" w14:textId="257691C5" w:rsidR="00FC190B" w:rsidRPr="00FC190B" w:rsidRDefault="00FC190B" w:rsidP="00FC190B">
      <w:pPr>
        <w:jc w:val="both"/>
        <w:rPr>
          <w:rFonts w:ascii="Times New Roman" w:hAnsi="Times New Roman"/>
          <w:b/>
          <w:bCs/>
          <w:sz w:val="25"/>
          <w:szCs w:val="25"/>
        </w:rPr>
      </w:pPr>
      <w:r w:rsidRPr="00FC190B">
        <w:rPr>
          <w:rFonts w:ascii="Times New Roman" w:hAnsi="Times New Roman"/>
          <w:b/>
          <w:bCs/>
          <w:sz w:val="25"/>
          <w:szCs w:val="25"/>
        </w:rPr>
        <w:t>QUESITO 5 – Divergências entre a tabela do Edital e a tabela do Termo de Referência</w:t>
      </w:r>
    </w:p>
    <w:p w14:paraId="1753D5D0" w14:textId="77777777" w:rsidR="00FC190B" w:rsidRPr="00FC190B" w:rsidRDefault="00FC190B" w:rsidP="00FC190B">
      <w:pPr>
        <w:spacing w:after="160" w:line="240" w:lineRule="auto"/>
        <w:jc w:val="both"/>
        <w:rPr>
          <w:rFonts w:ascii="Times New Roman" w:hAnsi="Times New Roman"/>
          <w:sz w:val="25"/>
          <w:szCs w:val="25"/>
          <w:lang w:eastAsia="pt-BR"/>
        </w:rPr>
      </w:pPr>
      <w:r w:rsidRPr="00FC190B">
        <w:rPr>
          <w:rFonts w:ascii="Times New Roman" w:hAnsi="Times New Roman"/>
          <w:sz w:val="25"/>
          <w:szCs w:val="25"/>
        </w:rPr>
        <w:t>Constata-se divergência material entre a tabela constante da Seção I do Edital e a tabela do item 7.1 do Termo de Referência, nos seguintes pontos:</w:t>
      </w:r>
    </w:p>
    <w:p w14:paraId="063E49DC" w14:textId="4796C2CC" w:rsidR="00FC190B" w:rsidRPr="00FC190B" w:rsidRDefault="00FC190B" w:rsidP="00FC190B">
      <w:pPr>
        <w:pStyle w:val="PargrafodaLista"/>
        <w:numPr>
          <w:ilvl w:val="0"/>
          <w:numId w:val="43"/>
        </w:numPr>
        <w:spacing w:after="100" w:line="24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>Itens 1.34 e 1.35 – o Edital descreve “Telefonista 12x36h Diurno/Noturno”, enquanto o TR descreve “Telefonista 36h Diurno/Noturno”;</w:t>
      </w:r>
    </w:p>
    <w:p w14:paraId="1EA4205E" w14:textId="7F9A3543" w:rsidR="00FC190B" w:rsidRDefault="00FC190B" w:rsidP="00FC190B">
      <w:pPr>
        <w:pStyle w:val="PargrafodaLista"/>
        <w:numPr>
          <w:ilvl w:val="0"/>
          <w:numId w:val="43"/>
        </w:numPr>
        <w:spacing w:after="100" w:line="24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>Item 1.33 – o Edital descreve “Técnico Eletricista 12x36 Diurno periculosidade – CBO 3131-30”, enquanto o TR descreve “Eletricista Predial 12x36 Diurno + Periculosidade 30% – CBO 7156-10”;</w:t>
      </w:r>
    </w:p>
    <w:p w14:paraId="59FA4FBD" w14:textId="7FABAED1" w:rsidR="00FC190B" w:rsidRPr="00FC190B" w:rsidRDefault="00FC190B" w:rsidP="00FC190B">
      <w:pPr>
        <w:pStyle w:val="PargrafodaLista"/>
        <w:numPr>
          <w:ilvl w:val="0"/>
          <w:numId w:val="43"/>
        </w:numPr>
        <w:spacing w:after="100" w:line="24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>Itens 1.6 a 1.25 – o TR explicita os percentuais de insalubridade (10%, 20% e 40%), ausência essa não suprida pela tabela do Edital, que apenas registra a expressão “insalubre”.</w:t>
      </w:r>
    </w:p>
    <w:p w14:paraId="1158BB97" w14:textId="77777777" w:rsidR="00FC190B" w:rsidRPr="00FC190B" w:rsidRDefault="00FC190B" w:rsidP="00FC190B">
      <w:pPr>
        <w:pStyle w:val="Corpodetexto"/>
        <w:rPr>
          <w:sz w:val="12"/>
          <w:szCs w:val="12"/>
        </w:rPr>
      </w:pPr>
    </w:p>
    <w:p w14:paraId="6D856D3C" w14:textId="14215C96" w:rsidR="00FC190B" w:rsidRDefault="00FC190B" w:rsidP="00FC190B">
      <w:pPr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>Indaga-se: qual das descrições prevalece para fins de formação de preços, de enquadramento no piso normativo da respectiva função e de definição da jornada? Requer-se, ainda, a republicação de tabela única e consolidada, evitando-se dupla interpretação e o risco de desclassificação por divergência de descrição na proposta.</w:t>
      </w:r>
    </w:p>
    <w:p w14:paraId="40C26616" w14:textId="77777777" w:rsidR="00FC190B" w:rsidRPr="00FC190B" w:rsidRDefault="00FC190B" w:rsidP="00FC190B">
      <w:pPr>
        <w:spacing w:before="320" w:line="240" w:lineRule="auto"/>
        <w:rPr>
          <w:rFonts w:ascii="Times New Roman" w:hAnsi="Times New Roman"/>
          <w:sz w:val="25"/>
          <w:szCs w:val="25"/>
          <w:lang w:eastAsia="pt-BR"/>
        </w:rPr>
      </w:pPr>
      <w:r w:rsidRPr="00FC190B">
        <w:rPr>
          <w:rFonts w:ascii="Times New Roman" w:hAnsi="Times New Roman"/>
          <w:b/>
          <w:bCs/>
          <w:sz w:val="25"/>
          <w:szCs w:val="25"/>
        </w:rPr>
        <w:t>QUESITO 6 – Erro material no item 3.3.20.1 do Edital</w:t>
      </w:r>
    </w:p>
    <w:p w14:paraId="7CD32B83" w14:textId="77777777" w:rsidR="00FC190B" w:rsidRPr="00FC190B" w:rsidRDefault="00FC190B" w:rsidP="00FC190B">
      <w:pPr>
        <w:spacing w:after="160" w:line="24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>O item 3.3.20 do Edital está intitulado “DA PARTICIPAÇÃO DE COOPERATIVAS”, mas o subitem 3.3.20.1 que lhe segue dispõe que “não poderão participar desta licitação consórcios de empresas, qualquer que seja a sua forma de constituição”, com justificativa igualmente referida a consórcios – matéria já tratada de forma autônoma nos itens 3.3.19 e 3.3.19.1.</w:t>
      </w:r>
    </w:p>
    <w:p w14:paraId="4C393268" w14:textId="77777777" w:rsidR="00FC190B" w:rsidRPr="00FC190B" w:rsidRDefault="00FC190B" w:rsidP="00FC190B">
      <w:pPr>
        <w:spacing w:after="160" w:line="24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>Requer-se a correção do erro material, para que:</w:t>
      </w:r>
    </w:p>
    <w:p w14:paraId="494F9653" w14:textId="77777777" w:rsidR="00FC190B" w:rsidRPr="00FC190B" w:rsidRDefault="00FC190B" w:rsidP="00FC190B">
      <w:pPr>
        <w:spacing w:after="160" w:line="24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b/>
          <w:bCs/>
          <w:sz w:val="25"/>
          <w:szCs w:val="25"/>
        </w:rPr>
        <w:t xml:space="preserve">Onde se lê: </w:t>
      </w:r>
      <w:r w:rsidRPr="00FC190B">
        <w:rPr>
          <w:rFonts w:ascii="Times New Roman" w:hAnsi="Times New Roman"/>
          <w:sz w:val="25"/>
          <w:szCs w:val="25"/>
        </w:rPr>
        <w:t>“3.3.20.1. Não poderão participar desta licitação consórcios de empresas, qualquer que seja a sua forma de constituição (...)”;</w:t>
      </w:r>
    </w:p>
    <w:p w14:paraId="0D46C021" w14:textId="77777777" w:rsidR="00FC190B" w:rsidRPr="00FC190B" w:rsidRDefault="00FC190B" w:rsidP="00FC190B">
      <w:pPr>
        <w:spacing w:after="160" w:line="24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b/>
          <w:bCs/>
          <w:sz w:val="25"/>
          <w:szCs w:val="25"/>
        </w:rPr>
        <w:t xml:space="preserve">Leia-se: </w:t>
      </w:r>
      <w:r w:rsidRPr="00FC190B">
        <w:rPr>
          <w:rFonts w:ascii="Times New Roman" w:hAnsi="Times New Roman"/>
          <w:sz w:val="25"/>
          <w:szCs w:val="25"/>
        </w:rPr>
        <w:t>“3.3.20.1. Não poderão participar desta licitação cooperativas, qualquer que seja a sua forma de constituição (...)”,</w:t>
      </w:r>
    </w:p>
    <w:p w14:paraId="6E455A86" w14:textId="5870E806" w:rsidR="00FC190B" w:rsidRDefault="00FC190B" w:rsidP="00FC190B">
      <w:pPr>
        <w:spacing w:after="160" w:line="24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>mantendo-se a justificativa pertinente à vedação de cooperativas já constante dos itens 1.10.2 do TR e 3.6.2.1 do Edital.</w:t>
      </w:r>
    </w:p>
    <w:p w14:paraId="230A9FFC" w14:textId="77777777" w:rsidR="00FC190B" w:rsidRPr="00FC190B" w:rsidRDefault="00FC190B" w:rsidP="00FC190B">
      <w:pPr>
        <w:spacing w:before="320"/>
        <w:rPr>
          <w:rFonts w:ascii="Times New Roman" w:hAnsi="Times New Roman"/>
          <w:sz w:val="25"/>
          <w:szCs w:val="25"/>
          <w:lang w:eastAsia="pt-BR"/>
        </w:rPr>
      </w:pPr>
      <w:r w:rsidRPr="00FC190B">
        <w:rPr>
          <w:rFonts w:ascii="Times New Roman" w:hAnsi="Times New Roman"/>
          <w:b/>
          <w:bCs/>
          <w:sz w:val="25"/>
          <w:szCs w:val="25"/>
        </w:rPr>
        <w:t>QUESITO 7 – Modelo de Planilha de Composição de Encargos Sociais</w:t>
      </w:r>
    </w:p>
    <w:p w14:paraId="69A8420A" w14:textId="77777777" w:rsidR="00FC190B" w:rsidRPr="00FC190B" w:rsidRDefault="00FC190B" w:rsidP="00FC190B">
      <w:pPr>
        <w:spacing w:after="160" w:line="30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 xml:space="preserve">O item 5.10.3 do Edital estabelece que os “Percentuais de Encargos Sociais” deverão ser apresentados “obrigatoriamente, em conformidade com o modelo da Planilha de Composição de </w:t>
      </w:r>
      <w:r w:rsidRPr="00FC190B">
        <w:rPr>
          <w:rFonts w:ascii="Times New Roman" w:hAnsi="Times New Roman"/>
          <w:sz w:val="25"/>
          <w:szCs w:val="25"/>
        </w:rPr>
        <w:lastRenderedPageBreak/>
        <w:t xml:space="preserve">Encargos Sociais em anexo, exceto para </w:t>
      </w:r>
      <w:proofErr w:type="spellStart"/>
      <w:r w:rsidRPr="00FC190B">
        <w:rPr>
          <w:rFonts w:ascii="Times New Roman" w:hAnsi="Times New Roman"/>
          <w:sz w:val="25"/>
          <w:szCs w:val="25"/>
        </w:rPr>
        <w:t>rúbricas</w:t>
      </w:r>
      <w:proofErr w:type="spellEnd"/>
      <w:r w:rsidRPr="00FC190B">
        <w:rPr>
          <w:rFonts w:ascii="Times New Roman" w:hAnsi="Times New Roman"/>
          <w:sz w:val="25"/>
          <w:szCs w:val="25"/>
        </w:rPr>
        <w:t xml:space="preserve"> específicas ao licitante, como por exemplo o FAP”.</w:t>
      </w:r>
    </w:p>
    <w:p w14:paraId="76FA5C03" w14:textId="77777777" w:rsidR="00FC190B" w:rsidRPr="00FC190B" w:rsidRDefault="00FC190B" w:rsidP="00FC190B">
      <w:pPr>
        <w:spacing w:after="160" w:line="300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 xml:space="preserve">Ocorre que o Anexo F – Planilha de Custos e Formação de Preços – apresenta percentuais previamente fixados apenas no Submódulo 2.2 (INSS, Salário Educação, SAT, SESC/SESI, SENAI/SENAC, SEBRAE, INCRA e FGTS). </w:t>
      </w:r>
      <w:r w:rsidRPr="00FC190B">
        <w:rPr>
          <w:rFonts w:ascii="Times New Roman" w:hAnsi="Times New Roman"/>
          <w:b/>
          <w:bCs/>
          <w:sz w:val="25"/>
          <w:szCs w:val="25"/>
        </w:rPr>
        <w:t>Os demais módulos e submódulos – notadamente os Submódulos 2.1, 4.1 e 4.2 e os Módulos 3 e 6 – são apresentados sem qualquer percentual de referência.</w:t>
      </w:r>
    </w:p>
    <w:p w14:paraId="7DA8CBE2" w14:textId="1F3DD9AA" w:rsidR="00FC190B" w:rsidRDefault="00FC190B" w:rsidP="00FC190B">
      <w:pPr>
        <w:spacing w:after="160" w:line="300" w:lineRule="auto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>Indaga-se:</w:t>
      </w:r>
    </w:p>
    <w:p w14:paraId="6D2F87DA" w14:textId="77777777" w:rsidR="00FC190B" w:rsidRPr="00FC190B" w:rsidRDefault="00FC190B" w:rsidP="00FC190B">
      <w:pPr>
        <w:spacing w:after="100" w:line="300" w:lineRule="auto"/>
        <w:ind w:left="576" w:hanging="288"/>
        <w:jc w:val="both"/>
        <w:rPr>
          <w:rFonts w:ascii="Times New Roman" w:hAnsi="Times New Roman"/>
          <w:sz w:val="20"/>
          <w:szCs w:val="20"/>
          <w:lang w:eastAsia="pt-BR"/>
        </w:rPr>
      </w:pPr>
      <w:r w:rsidRPr="00FC190B">
        <w:rPr>
          <w:rFonts w:ascii="Times New Roman" w:hAnsi="Times New Roman"/>
          <w:sz w:val="24"/>
          <w:szCs w:val="24"/>
        </w:rPr>
        <w:t>a) Existe “Planilha de Composição de Encargos Sociais” autônoma, distinta do Anexo F, que não tenha sido publicada? Em caso positivo, requer-se sua disponibilização.</w:t>
      </w:r>
    </w:p>
    <w:p w14:paraId="537B9F65" w14:textId="483648CA" w:rsidR="00FC190B" w:rsidRPr="00FC190B" w:rsidRDefault="00FC190B" w:rsidP="00FC190B">
      <w:pPr>
        <w:spacing w:after="100" w:line="300" w:lineRule="auto"/>
        <w:ind w:left="576" w:hanging="288"/>
        <w:jc w:val="both"/>
        <w:rPr>
          <w:rFonts w:ascii="Times New Roman" w:hAnsi="Times New Roman"/>
        </w:rPr>
      </w:pPr>
      <w:r w:rsidRPr="00FC190B">
        <w:rPr>
          <w:rFonts w:ascii="Times New Roman" w:hAnsi="Times New Roman"/>
          <w:sz w:val="24"/>
          <w:szCs w:val="24"/>
        </w:rPr>
        <w:t>b) Não existindo, confirma-se que a obrigatoriedade do item 5.10.3 se restringe aos percentuais do Submódulo 2.2, ficando os demais módulos sujeitos ao cálculo próprio de cada licitante conforme sua estrutura de custos e a metodologia do Anexo VII-D da IN SEGES/MP nº 05/2017?</w:t>
      </w:r>
    </w:p>
    <w:p w14:paraId="489EC06E" w14:textId="3C802FCA" w:rsidR="00FC190B" w:rsidRDefault="00FC190B" w:rsidP="00FC190B">
      <w:pPr>
        <w:spacing w:after="100" w:line="300" w:lineRule="auto"/>
        <w:ind w:left="576" w:hanging="288"/>
        <w:jc w:val="both"/>
        <w:rPr>
          <w:rFonts w:ascii="Times New Roman" w:hAnsi="Times New Roman"/>
          <w:sz w:val="24"/>
          <w:szCs w:val="24"/>
        </w:rPr>
      </w:pPr>
      <w:r w:rsidRPr="00FC190B">
        <w:rPr>
          <w:rFonts w:ascii="Times New Roman" w:hAnsi="Times New Roman"/>
          <w:sz w:val="24"/>
          <w:szCs w:val="24"/>
        </w:rPr>
        <w:t>c) Confirma-se que a alíquota de SAT a ser aplicada é de 3% (risco grave), conforme Nota 2 do Submódulo 2.2, ajustada pelo FAP individual de cada licitante?</w:t>
      </w:r>
    </w:p>
    <w:p w14:paraId="1CB61DB2" w14:textId="119DE9D1" w:rsidR="00FC190B" w:rsidRDefault="00FC190B" w:rsidP="00FC190B">
      <w:pPr>
        <w:spacing w:after="100" w:line="300" w:lineRule="auto"/>
        <w:jc w:val="both"/>
        <w:rPr>
          <w:rFonts w:ascii="Times New Roman" w:hAnsi="Times New Roman"/>
          <w:sz w:val="24"/>
          <w:szCs w:val="24"/>
        </w:rPr>
      </w:pPr>
    </w:p>
    <w:p w14:paraId="4E1A6C88" w14:textId="77777777" w:rsidR="00FC190B" w:rsidRPr="00FC190B" w:rsidRDefault="00FC190B" w:rsidP="00FC190B">
      <w:pPr>
        <w:spacing w:before="320"/>
        <w:rPr>
          <w:rFonts w:ascii="Times New Roman" w:hAnsi="Times New Roman"/>
          <w:sz w:val="25"/>
          <w:szCs w:val="25"/>
          <w:lang w:eastAsia="pt-BR"/>
        </w:rPr>
      </w:pPr>
      <w:r w:rsidRPr="00FC190B">
        <w:rPr>
          <w:rFonts w:ascii="Times New Roman" w:hAnsi="Times New Roman"/>
          <w:b/>
          <w:bCs/>
          <w:sz w:val="25"/>
          <w:szCs w:val="25"/>
        </w:rPr>
        <w:t>QUESITO 8 – Critério de julgamento: valor mensal x valor total anual por lote</w:t>
      </w:r>
    </w:p>
    <w:p w14:paraId="66C272BF" w14:textId="77777777" w:rsidR="00FC190B" w:rsidRPr="00FC190B" w:rsidRDefault="00FC190B" w:rsidP="00297700">
      <w:pPr>
        <w:spacing w:after="160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>O quadro “Definições da Parte Específica” do Edital assinala como critério de julgamento o “MENOR PREÇO ‘MENSAL’ POR LOTE”. Todavia:</w:t>
      </w:r>
    </w:p>
    <w:p w14:paraId="4CB90551" w14:textId="77777777" w:rsidR="00FC190B" w:rsidRPr="00FC190B" w:rsidRDefault="00FC190B" w:rsidP="00297700">
      <w:pPr>
        <w:spacing w:after="100"/>
        <w:ind w:left="576" w:hanging="288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 xml:space="preserve">–  </w:t>
      </w:r>
      <w:proofErr w:type="gramStart"/>
      <w:r w:rsidRPr="00FC190B">
        <w:rPr>
          <w:rFonts w:ascii="Times New Roman" w:hAnsi="Times New Roman"/>
          <w:sz w:val="25"/>
          <w:szCs w:val="25"/>
        </w:rPr>
        <w:t>o</w:t>
      </w:r>
      <w:proofErr w:type="gramEnd"/>
      <w:r w:rsidRPr="00FC190B">
        <w:rPr>
          <w:rFonts w:ascii="Times New Roman" w:hAnsi="Times New Roman"/>
          <w:sz w:val="25"/>
          <w:szCs w:val="25"/>
        </w:rPr>
        <w:t xml:space="preserve"> mesmo quadro define a forma de apresentação da proposta como “POR LOTE ANUAL (lances se darão pelo valor total do lote)”;</w:t>
      </w:r>
    </w:p>
    <w:p w14:paraId="710DDEE5" w14:textId="77777777" w:rsidR="00FC190B" w:rsidRPr="00FC190B" w:rsidRDefault="00FC190B" w:rsidP="00297700">
      <w:pPr>
        <w:spacing w:after="100"/>
        <w:ind w:left="576" w:hanging="288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 xml:space="preserve">–  </w:t>
      </w:r>
      <w:proofErr w:type="gramStart"/>
      <w:r w:rsidRPr="00FC190B">
        <w:rPr>
          <w:rFonts w:ascii="Times New Roman" w:hAnsi="Times New Roman"/>
          <w:sz w:val="25"/>
          <w:szCs w:val="25"/>
        </w:rPr>
        <w:t>o</w:t>
      </w:r>
      <w:proofErr w:type="gramEnd"/>
      <w:r w:rsidRPr="00FC190B">
        <w:rPr>
          <w:rFonts w:ascii="Times New Roman" w:hAnsi="Times New Roman"/>
          <w:sz w:val="25"/>
          <w:szCs w:val="25"/>
        </w:rPr>
        <w:t xml:space="preserve"> quadro “Dados do Certame” refere-se a “Valor Anual”;</w:t>
      </w:r>
    </w:p>
    <w:p w14:paraId="3C2CFBAA" w14:textId="77777777" w:rsidR="00FC190B" w:rsidRPr="00FC190B" w:rsidRDefault="00FC190B" w:rsidP="00297700">
      <w:pPr>
        <w:spacing w:after="100"/>
        <w:ind w:left="576" w:hanging="288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 xml:space="preserve">–  </w:t>
      </w:r>
      <w:proofErr w:type="gramStart"/>
      <w:r w:rsidRPr="00FC190B">
        <w:rPr>
          <w:rFonts w:ascii="Times New Roman" w:hAnsi="Times New Roman"/>
          <w:sz w:val="25"/>
          <w:szCs w:val="25"/>
        </w:rPr>
        <w:t>o</w:t>
      </w:r>
      <w:proofErr w:type="gramEnd"/>
      <w:r w:rsidRPr="00FC190B">
        <w:rPr>
          <w:rFonts w:ascii="Times New Roman" w:hAnsi="Times New Roman"/>
          <w:sz w:val="25"/>
          <w:szCs w:val="25"/>
        </w:rPr>
        <w:t xml:space="preserve"> item 5.1.5 do Edital exige a indicação do “valor unitário e anual dos itens, bem como o valor total do ITEM”;</w:t>
      </w:r>
    </w:p>
    <w:p w14:paraId="24BF87FE" w14:textId="77777777" w:rsidR="00FC190B" w:rsidRPr="00FC190B" w:rsidRDefault="00FC190B" w:rsidP="00297700">
      <w:pPr>
        <w:spacing w:after="100" w:line="360" w:lineRule="auto"/>
        <w:ind w:left="576" w:hanging="288"/>
        <w:jc w:val="both"/>
        <w:rPr>
          <w:rFonts w:ascii="Times New Roman" w:hAnsi="Times New Roman"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 xml:space="preserve">–  </w:t>
      </w:r>
      <w:proofErr w:type="gramStart"/>
      <w:r w:rsidRPr="00FC190B">
        <w:rPr>
          <w:rFonts w:ascii="Times New Roman" w:hAnsi="Times New Roman"/>
          <w:sz w:val="25"/>
          <w:szCs w:val="25"/>
        </w:rPr>
        <w:t>a</w:t>
      </w:r>
      <w:proofErr w:type="gramEnd"/>
      <w:r w:rsidRPr="00FC190B">
        <w:rPr>
          <w:rFonts w:ascii="Times New Roman" w:hAnsi="Times New Roman"/>
          <w:sz w:val="25"/>
          <w:szCs w:val="25"/>
        </w:rPr>
        <w:t xml:space="preserve"> Nota 1 do item 3 do Anexo F estabelece que “o valor a ser cadastrado no sistema Compras.gov.br corresponderá ao valor global da contratação para o período inicial de 12 (doze) meses”.</w:t>
      </w:r>
    </w:p>
    <w:p w14:paraId="62D0EFF1" w14:textId="1305B930" w:rsidR="00FC190B" w:rsidRDefault="00FC190B" w:rsidP="00297700">
      <w:pPr>
        <w:spacing w:after="160" w:line="360" w:lineRule="auto"/>
        <w:jc w:val="both"/>
        <w:rPr>
          <w:rFonts w:ascii="Times New Roman" w:hAnsi="Times New Roman"/>
          <w:b/>
          <w:bCs/>
          <w:sz w:val="25"/>
          <w:szCs w:val="25"/>
        </w:rPr>
      </w:pPr>
      <w:r w:rsidRPr="00FC190B">
        <w:rPr>
          <w:rFonts w:ascii="Times New Roman" w:hAnsi="Times New Roman"/>
          <w:sz w:val="25"/>
          <w:szCs w:val="25"/>
        </w:rPr>
        <w:t xml:space="preserve">Há, portanto, incoerência entre o critério de julgamento anunciado e as demais regras de cadastramento, lance e aceitação. Indaga-se: o lance a ser registrado no sistema e o valor objeto de aceitação e adjudicação corresponderão ao valor mensal ou ao valor global anual do lote único? </w:t>
      </w:r>
      <w:r w:rsidRPr="00297700">
        <w:rPr>
          <w:rFonts w:ascii="Times New Roman" w:hAnsi="Times New Roman"/>
          <w:b/>
          <w:bCs/>
          <w:sz w:val="25"/>
          <w:szCs w:val="25"/>
        </w:rPr>
        <w:lastRenderedPageBreak/>
        <w:t>Requer-se a uniformização do instrumento, adotando-se o valor TOTAL ANUAL por lote, compatível com o cadastramento no Compras.gov.br e com a Nota 1 do Anexo F.</w:t>
      </w:r>
    </w:p>
    <w:p w14:paraId="5D9E27B3" w14:textId="1CC81ECA" w:rsidR="00297700" w:rsidRDefault="00297700" w:rsidP="00FC190B">
      <w:pPr>
        <w:spacing w:after="160" w:line="300" w:lineRule="auto"/>
        <w:jc w:val="both"/>
        <w:rPr>
          <w:rFonts w:ascii="Times New Roman" w:hAnsi="Times New Roman"/>
          <w:b/>
          <w:bCs/>
          <w:sz w:val="25"/>
          <w:szCs w:val="25"/>
        </w:rPr>
      </w:pPr>
    </w:p>
    <w:p w14:paraId="4451F4BD" w14:textId="1726C9D5" w:rsidR="00297700" w:rsidRDefault="00297700" w:rsidP="00FC190B">
      <w:pPr>
        <w:spacing w:after="160" w:line="300" w:lineRule="auto"/>
        <w:jc w:val="both"/>
        <w:rPr>
          <w:rFonts w:ascii="Times New Roman" w:hAnsi="Times New Roman"/>
          <w:b/>
          <w:bCs/>
          <w:sz w:val="25"/>
          <w:szCs w:val="25"/>
        </w:rPr>
      </w:pPr>
    </w:p>
    <w:p w14:paraId="4619BBAF" w14:textId="77777777" w:rsidR="00297700" w:rsidRDefault="00297700" w:rsidP="00FC190B">
      <w:pPr>
        <w:spacing w:after="160" w:line="300" w:lineRule="auto"/>
        <w:jc w:val="both"/>
        <w:rPr>
          <w:rFonts w:ascii="Times New Roman" w:hAnsi="Times New Roman"/>
          <w:b/>
          <w:bCs/>
          <w:sz w:val="25"/>
          <w:szCs w:val="25"/>
        </w:rPr>
      </w:pPr>
    </w:p>
    <w:p w14:paraId="0F75AB64" w14:textId="77777777" w:rsidR="00297700" w:rsidRPr="00297700" w:rsidRDefault="00297700" w:rsidP="00297700">
      <w:pPr>
        <w:spacing w:after="160" w:line="300" w:lineRule="auto"/>
        <w:jc w:val="both"/>
        <w:rPr>
          <w:rFonts w:ascii="Times New Roman" w:hAnsi="Times New Roman"/>
          <w:sz w:val="25"/>
          <w:szCs w:val="25"/>
          <w:lang w:eastAsia="pt-BR"/>
        </w:rPr>
      </w:pPr>
      <w:r w:rsidRPr="00297700">
        <w:rPr>
          <w:rFonts w:ascii="Times New Roman" w:hAnsi="Times New Roman"/>
          <w:sz w:val="25"/>
          <w:szCs w:val="25"/>
        </w:rPr>
        <w:t>Requer-se, por fim, que as respostas sejam divulgadas em sítio eletrônico oficial, com eficácia vinculante para todos os licitantes, nos termos do item 19.2 do Edital, e que, caso as respostas impliquem alteração das condições de formulação das propostas, seja reaberto o prazo legal, na forma do art. 55, § 1º, da Lei nº 14.133/2021.</w:t>
      </w:r>
    </w:p>
    <w:p w14:paraId="3A4AC37C" w14:textId="77777777" w:rsidR="00297700" w:rsidRPr="00297700" w:rsidRDefault="00297700" w:rsidP="00FC190B">
      <w:pPr>
        <w:spacing w:after="160" w:line="300" w:lineRule="auto"/>
        <w:jc w:val="both"/>
        <w:rPr>
          <w:rFonts w:ascii="Times New Roman" w:hAnsi="Times New Roman"/>
          <w:sz w:val="25"/>
          <w:szCs w:val="25"/>
        </w:rPr>
      </w:pPr>
    </w:p>
    <w:p w14:paraId="2AF89C99" w14:textId="77777777" w:rsidR="00912D58" w:rsidRPr="00120933" w:rsidRDefault="00912D58" w:rsidP="00912D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5"/>
          <w:szCs w:val="25"/>
          <w:lang w:eastAsia="pt-BR"/>
        </w:rPr>
      </w:pPr>
      <w:r w:rsidRPr="00120933">
        <w:rPr>
          <w:rFonts w:ascii="Times New Roman" w:eastAsia="Times New Roman" w:hAnsi="Times New Roman"/>
          <w:sz w:val="25"/>
          <w:szCs w:val="25"/>
          <w:lang w:eastAsia="pt-BR"/>
        </w:rPr>
        <w:t>Nestes termos, pede e espera deferimento.</w:t>
      </w:r>
    </w:p>
    <w:p w14:paraId="1E9C6F9A" w14:textId="4CEFF270" w:rsidR="00912D58" w:rsidRPr="00120933" w:rsidRDefault="00912D58" w:rsidP="00912D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5"/>
          <w:szCs w:val="25"/>
          <w:lang w:eastAsia="pt-BR"/>
        </w:rPr>
      </w:pPr>
      <w:r w:rsidRPr="00912D58">
        <w:rPr>
          <w:rFonts w:ascii="Times New Roman" w:eastAsia="Times New Roman" w:hAnsi="Times New Roman"/>
          <w:sz w:val="25"/>
          <w:szCs w:val="25"/>
          <w:lang w:eastAsia="pt-BR"/>
        </w:rPr>
        <w:t xml:space="preserve">Teresina (PI), </w:t>
      </w:r>
      <w:r w:rsidR="00297700">
        <w:rPr>
          <w:rFonts w:ascii="Times New Roman" w:eastAsia="Times New Roman" w:hAnsi="Times New Roman"/>
          <w:sz w:val="25"/>
          <w:szCs w:val="25"/>
          <w:lang w:eastAsia="pt-BR"/>
        </w:rPr>
        <w:t>09</w:t>
      </w:r>
      <w:r w:rsidRPr="00120933">
        <w:rPr>
          <w:rFonts w:ascii="Times New Roman" w:eastAsia="Times New Roman" w:hAnsi="Times New Roman"/>
          <w:sz w:val="25"/>
          <w:szCs w:val="25"/>
          <w:lang w:eastAsia="pt-BR"/>
        </w:rPr>
        <w:t xml:space="preserve"> de </w:t>
      </w:r>
      <w:r w:rsidR="00297700">
        <w:rPr>
          <w:rFonts w:ascii="Times New Roman" w:eastAsia="Times New Roman" w:hAnsi="Times New Roman"/>
          <w:sz w:val="25"/>
          <w:szCs w:val="25"/>
          <w:lang w:eastAsia="pt-BR"/>
        </w:rPr>
        <w:t>setembro</w:t>
      </w:r>
      <w:r w:rsidRPr="00120933">
        <w:rPr>
          <w:rFonts w:ascii="Times New Roman" w:eastAsia="Times New Roman" w:hAnsi="Times New Roman"/>
          <w:sz w:val="25"/>
          <w:szCs w:val="25"/>
          <w:lang w:eastAsia="pt-BR"/>
        </w:rPr>
        <w:t xml:space="preserve"> de 2026.</w:t>
      </w:r>
    </w:p>
    <w:p w14:paraId="5DF54699" w14:textId="0F521C01" w:rsidR="00C46F71" w:rsidRDefault="00C46F71" w:rsidP="00750365">
      <w:pPr>
        <w:rPr>
          <w:sz w:val="25"/>
          <w:szCs w:val="25"/>
        </w:rPr>
      </w:pPr>
    </w:p>
    <w:p w14:paraId="5C090670" w14:textId="77777777" w:rsidR="00297700" w:rsidRDefault="00297700" w:rsidP="00750365">
      <w:pPr>
        <w:rPr>
          <w:sz w:val="25"/>
          <w:szCs w:val="25"/>
        </w:rPr>
      </w:pPr>
    </w:p>
    <w:p w14:paraId="3DA5E661" w14:textId="2083E2FE" w:rsidR="00297700" w:rsidRDefault="00297700" w:rsidP="00750365">
      <w:pPr>
        <w:rPr>
          <w:sz w:val="25"/>
          <w:szCs w:val="25"/>
        </w:rPr>
      </w:pPr>
    </w:p>
    <w:p w14:paraId="0C9ED623" w14:textId="77777777" w:rsidR="00297700" w:rsidRPr="001A2EA8" w:rsidRDefault="00297700" w:rsidP="00297700">
      <w:pPr>
        <w:pStyle w:val="Corpodetex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1A2EA8">
        <w:rPr>
          <w:rFonts w:ascii="Times New Roman" w:hAnsi="Times New Roman" w:cs="Times New Roman"/>
          <w:b/>
          <w:bCs/>
          <w:sz w:val="25"/>
          <w:szCs w:val="25"/>
        </w:rPr>
        <w:t>Daniela Roberta Duarte da Cunha</w:t>
      </w:r>
    </w:p>
    <w:p w14:paraId="4489AAF2" w14:textId="77777777" w:rsidR="00297700" w:rsidRPr="001A2EA8" w:rsidRDefault="00297700" w:rsidP="00297700">
      <w:pPr>
        <w:pStyle w:val="Corpodetex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1A2EA8">
        <w:rPr>
          <w:rFonts w:ascii="Times New Roman" w:hAnsi="Times New Roman" w:cs="Times New Roman"/>
          <w:b/>
          <w:bCs/>
          <w:sz w:val="25"/>
          <w:szCs w:val="25"/>
        </w:rPr>
        <w:t>Sódia Administradora</w:t>
      </w:r>
    </w:p>
    <w:p w14:paraId="706FE286" w14:textId="77777777" w:rsidR="00297700" w:rsidRPr="001A2EA8" w:rsidRDefault="00297700" w:rsidP="00297700">
      <w:pPr>
        <w:pStyle w:val="Corpodetex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1A2EA8">
        <w:rPr>
          <w:rFonts w:ascii="Times New Roman" w:hAnsi="Times New Roman" w:cs="Times New Roman"/>
          <w:b/>
          <w:bCs/>
          <w:sz w:val="25"/>
          <w:szCs w:val="25"/>
        </w:rPr>
        <w:t xml:space="preserve">Servfaz Serviços de Mão de Obra Ltda. </w:t>
      </w:r>
    </w:p>
    <w:p w14:paraId="7EA7F63F" w14:textId="77777777" w:rsidR="00297700" w:rsidRPr="00912D58" w:rsidRDefault="00297700" w:rsidP="00750365">
      <w:pPr>
        <w:rPr>
          <w:sz w:val="25"/>
          <w:szCs w:val="25"/>
        </w:rPr>
      </w:pPr>
    </w:p>
    <w:sectPr w:rsidR="00297700" w:rsidRPr="00912D58" w:rsidSect="00461880">
      <w:headerReference w:type="default" r:id="rId8"/>
      <w:footerReference w:type="default" r:id="rId9"/>
      <w:type w:val="continuous"/>
      <w:pgSz w:w="11906" w:h="16838"/>
      <w:pgMar w:top="1440" w:right="1080" w:bottom="1440" w:left="1080" w:header="113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EAA6D" w14:textId="77777777" w:rsidR="009B5580" w:rsidRDefault="009B5580" w:rsidP="005C1C8C">
      <w:pPr>
        <w:spacing w:after="0" w:line="240" w:lineRule="auto"/>
      </w:pPr>
      <w:r>
        <w:separator/>
      </w:r>
    </w:p>
  </w:endnote>
  <w:endnote w:type="continuationSeparator" w:id="0">
    <w:p w14:paraId="2F892347" w14:textId="77777777" w:rsidR="009B5580" w:rsidRDefault="009B5580" w:rsidP="005C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idora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6832E" w14:textId="173F691A" w:rsidR="00AC4B59" w:rsidRDefault="00461880" w:rsidP="00666891">
    <w:pPr>
      <w:pStyle w:val="Rodap"/>
      <w:rPr>
        <w:rFonts w:ascii="Times New Roman" w:hAnsi="Times New Roman"/>
        <w:b/>
        <w:bCs/>
      </w:rPr>
    </w:pPr>
    <w:r w:rsidRPr="00102C68">
      <w:rPr>
        <w:rFonts w:ascii="Isidora Bold" w:hAnsi="Isidora Bold"/>
        <w:noProof/>
        <w:color w:val="BB7123"/>
        <w:lang w:eastAsia="pt-BR"/>
      </w:rPr>
      <w:drawing>
        <wp:anchor distT="0" distB="0" distL="114300" distR="114300" simplePos="0" relativeHeight="251663872" behindDoc="0" locked="0" layoutInCell="1" allowOverlap="1" wp14:anchorId="6D1A726F" wp14:editId="02190C54">
          <wp:simplePos x="0" y="0"/>
          <wp:positionH relativeFrom="column">
            <wp:posOffset>1905000</wp:posOffset>
          </wp:positionH>
          <wp:positionV relativeFrom="paragraph">
            <wp:posOffset>45720</wp:posOffset>
          </wp:positionV>
          <wp:extent cx="171450" cy="169657"/>
          <wp:effectExtent l="0" t="0" r="0" b="190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Checklist - Servfaz (2)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499" t="24829" r="33307" b="51948"/>
                  <a:stretch/>
                </pic:blipFill>
                <pic:spPr bwMode="auto">
                  <a:xfrm rot="10800000" flipH="1" flipV="1">
                    <a:off x="0" y="0"/>
                    <a:ext cx="171450" cy="1696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102C68">
      <w:rPr>
        <w:rFonts w:ascii="Isidora Bold" w:hAnsi="Isidora Bold"/>
        <w:color w:val="BB7123"/>
      </w:rPr>
      <w:tab/>
      <w:t xml:space="preserve">             </w:t>
    </w:r>
    <w:r>
      <w:rPr>
        <w:rFonts w:ascii="Isidora Bold" w:hAnsi="Isidora Bold"/>
        <w:color w:val="BB7123"/>
      </w:rPr>
      <w:t xml:space="preserve">                  </w:t>
    </w:r>
    <w:proofErr w:type="spellStart"/>
    <w:r w:rsidRPr="00091B33">
      <w:rPr>
        <w:rFonts w:ascii="Isidora Bold" w:hAnsi="Isidora Bold"/>
        <w:color w:val="BB7123"/>
        <w:sz w:val="24"/>
        <w:szCs w:val="18"/>
      </w:rPr>
      <w:t>servfazpi</w:t>
    </w:r>
    <w:proofErr w:type="spellEnd"/>
    <w:r w:rsidRPr="00091B33">
      <w:rPr>
        <w:rFonts w:ascii="Isidora Bold" w:hAnsi="Isidora Bold"/>
        <w:color w:val="BB7123"/>
        <w:sz w:val="24"/>
        <w:szCs w:val="18"/>
      </w:rPr>
      <w:t xml:space="preserve"> </w:t>
    </w:r>
    <w:proofErr w:type="gramStart"/>
    <w:r w:rsidRPr="00091B33">
      <w:rPr>
        <w:rFonts w:ascii="Isidora Bold" w:hAnsi="Isidora Bold"/>
        <w:color w:val="BB7123"/>
        <w:sz w:val="24"/>
        <w:szCs w:val="18"/>
      </w:rPr>
      <w:t xml:space="preserve">| </w:t>
    </w:r>
    <w:r>
      <w:rPr>
        <w:rFonts w:ascii="Isidora Bold" w:hAnsi="Isidora Bold"/>
        <w:color w:val="BB7123"/>
        <w:sz w:val="24"/>
        <w:szCs w:val="18"/>
      </w:rPr>
      <w:t xml:space="preserve"> </w:t>
    </w:r>
    <w:r w:rsidRPr="00091B33">
      <w:rPr>
        <w:rFonts w:ascii="Isidora Bold" w:hAnsi="Isidora Bold"/>
        <w:color w:val="BB7123"/>
        <w:sz w:val="24"/>
        <w:szCs w:val="18"/>
      </w:rPr>
      <w:t>www.servfaz.com.br</w:t>
    </w:r>
    <w:proofErr w:type="gramEnd"/>
  </w:p>
  <w:p w14:paraId="58273FDE" w14:textId="3915AF50" w:rsidR="00691111" w:rsidRDefault="00461880" w:rsidP="00666891">
    <w:pPr>
      <w:pStyle w:val="Rodap"/>
      <w:rPr>
        <w:rFonts w:ascii="Times New Roman" w:hAnsi="Times New Roman"/>
        <w:b/>
        <w:bCs/>
      </w:rPr>
    </w:pPr>
    <w:r w:rsidRPr="00102C68">
      <w:rPr>
        <w:rFonts w:ascii="Isidora Bold" w:hAnsi="Isidora Bold"/>
        <w:noProof/>
        <w:color w:val="BB7123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7F3AD63" wp14:editId="7A443D47">
              <wp:simplePos x="0" y="0"/>
              <wp:positionH relativeFrom="column">
                <wp:posOffset>-76200</wp:posOffset>
              </wp:positionH>
              <wp:positionV relativeFrom="paragraph">
                <wp:posOffset>83820</wp:posOffset>
              </wp:positionV>
              <wp:extent cx="6659880" cy="15240"/>
              <wp:effectExtent l="0" t="0" r="26670" b="2286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15240"/>
                      </a:xfrm>
                      <a:prstGeom prst="line">
                        <a:avLst/>
                      </a:prstGeom>
                      <a:ln w="19050">
                        <a:solidFill>
                          <a:srgbClr val="BB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520C8F" id="Conector reto 9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6.6pt" to="518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" strokecolor="#bb7123" strokeweight="1.5pt">
              <v:stroke joinstyle="miter"/>
            </v:line>
          </w:pict>
        </mc:Fallback>
      </mc:AlternateContent>
    </w:r>
  </w:p>
  <w:p w14:paraId="09119743" w14:textId="4A444B9D" w:rsidR="00691111" w:rsidRPr="004047C0" w:rsidRDefault="00691111" w:rsidP="00666891">
    <w:pPr>
      <w:pStyle w:val="Rodap"/>
      <w:rPr>
        <w:rFonts w:ascii="Times New Roman" w:hAnsi="Times New Roman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A6A2E" w14:textId="77777777" w:rsidR="009B5580" w:rsidRDefault="009B5580" w:rsidP="005C1C8C">
      <w:pPr>
        <w:spacing w:after="0" w:line="240" w:lineRule="auto"/>
      </w:pPr>
      <w:r>
        <w:separator/>
      </w:r>
    </w:p>
  </w:footnote>
  <w:footnote w:type="continuationSeparator" w:id="0">
    <w:p w14:paraId="6B7DC617" w14:textId="77777777" w:rsidR="009B5580" w:rsidRDefault="009B5580" w:rsidP="005C1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CB804" w14:textId="29DEFC4F" w:rsidR="00223513" w:rsidRDefault="00750365" w:rsidP="00411B18">
    <w:pPr>
      <w:pStyle w:val="Cabealho"/>
      <w:tabs>
        <w:tab w:val="clear" w:pos="4252"/>
        <w:tab w:val="clear" w:pos="8504"/>
        <w:tab w:val="left" w:pos="2067"/>
      </w:tabs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1DE00BF7" wp14:editId="0371AE5F">
          <wp:simplePos x="0" y="0"/>
          <wp:positionH relativeFrom="column">
            <wp:posOffset>1089660</wp:posOffset>
          </wp:positionH>
          <wp:positionV relativeFrom="paragraph">
            <wp:posOffset>-676910</wp:posOffset>
          </wp:positionV>
          <wp:extent cx="1104900" cy="870585"/>
          <wp:effectExtent l="0" t="0" r="0" b="0"/>
          <wp:wrapNone/>
          <wp:docPr id="7" name="Imagem 4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45" b="10862"/>
                  <a:stretch/>
                </pic:blipFill>
                <pic:spPr bwMode="auto">
                  <a:xfrm>
                    <a:off x="0" y="0"/>
                    <a:ext cx="1104900" cy="8705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5752C86E" wp14:editId="3419612A">
              <wp:simplePos x="0" y="0"/>
              <wp:positionH relativeFrom="column">
                <wp:posOffset>2217420</wp:posOffset>
              </wp:positionH>
              <wp:positionV relativeFrom="page">
                <wp:posOffset>114300</wp:posOffset>
              </wp:positionV>
              <wp:extent cx="2872740" cy="809625"/>
              <wp:effectExtent l="0" t="0" r="0" b="9525"/>
              <wp:wrapNone/>
              <wp:docPr id="55142432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274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AAC08A" w14:textId="77777777" w:rsid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</w:p>
                        <w:p w14:paraId="06F4A79E" w14:textId="434CA8D2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Av. Dom Severino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–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679, Fatima, Teresina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- 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PI</w:t>
                          </w:r>
                        </w:p>
                        <w:p w14:paraId="039D8254" w14:textId="360CC6BE" w:rsidR="00750365" w:rsidRDefault="00F303D0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CEP: </w:t>
                          </w:r>
                          <w:r w:rsidR="00CA49FB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64049-375</w:t>
                          </w:r>
                        </w:p>
                        <w:p w14:paraId="0CF31772" w14:textId="2C674658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(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8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) </w:t>
                          </w:r>
                          <w:r w:rsid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2107-7171 (86) 99525-4966</w:t>
                          </w:r>
                        </w:p>
                        <w:p w14:paraId="64D72AC8" w14:textId="34280804" w:rsidR="00223513" w:rsidRP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comercial@servfaz.com.br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52C86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74.6pt;margin-top:9pt;width:226.2pt;height:63.7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" filled="f" stroked="f">
              <v:textbox>
                <w:txbxContent>
                  <w:p w14:paraId="61AAC08A" w14:textId="77777777" w:rsid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</w:p>
                  <w:p w14:paraId="06F4A79E" w14:textId="434CA8D2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Av. Dom Severino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–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679, Fatima, Teresina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- 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PI</w:t>
                    </w:r>
                  </w:p>
                  <w:p w14:paraId="039D8254" w14:textId="360CC6BE" w:rsidR="00750365" w:rsidRDefault="00F303D0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CEP: </w:t>
                    </w:r>
                    <w:r w:rsidR="00CA49FB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64049-375</w:t>
                    </w:r>
                  </w:p>
                  <w:p w14:paraId="0CF31772" w14:textId="2C674658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(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8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) </w:t>
                    </w:r>
                    <w:r w:rsid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2107-7171 (86) 99525-4966</w:t>
                    </w:r>
                  </w:p>
                  <w:p w14:paraId="64D72AC8" w14:textId="34280804" w:rsidR="00223513" w:rsidRP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comercial@servfaz.com.br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737BAB4" wp14:editId="2F69E5E7">
              <wp:simplePos x="0" y="0"/>
              <wp:positionH relativeFrom="column">
                <wp:posOffset>1108075</wp:posOffset>
              </wp:positionH>
              <wp:positionV relativeFrom="paragraph">
                <wp:posOffset>-546735</wp:posOffset>
              </wp:positionV>
              <wp:extent cx="0" cy="772160"/>
              <wp:effectExtent l="14605" t="17145" r="13970" b="10795"/>
              <wp:wrapNone/>
              <wp:docPr id="386489826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77216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829F2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87.25pt;margin-top:-43.05pt;width:0;height:60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" strokeweight="1.5pt"/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7002592A" wp14:editId="6A821AAB">
          <wp:simplePos x="0" y="0"/>
          <wp:positionH relativeFrom="column">
            <wp:posOffset>-116205</wp:posOffset>
          </wp:positionH>
          <wp:positionV relativeFrom="paragraph">
            <wp:posOffset>-520700</wp:posOffset>
          </wp:positionV>
          <wp:extent cx="1122045" cy="667385"/>
          <wp:effectExtent l="0" t="0" r="1905" b="0"/>
          <wp:wrapSquare wrapText="bothSides"/>
          <wp:docPr id="2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1B18">
      <w:tab/>
    </w:r>
  </w:p>
  <w:p w14:paraId="391C734E" w14:textId="40FC96DA" w:rsidR="00136D9C" w:rsidRDefault="00B12D33" w:rsidP="00034BB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25238EEE" wp14:editId="0831E64F">
          <wp:simplePos x="0" y="0"/>
          <wp:positionH relativeFrom="margin">
            <wp:align>left</wp:align>
          </wp:positionH>
          <wp:positionV relativeFrom="paragraph">
            <wp:posOffset>2169160</wp:posOffset>
          </wp:positionV>
          <wp:extent cx="11737340" cy="532511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37340" cy="532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34E4"/>
    <w:multiLevelType w:val="multilevel"/>
    <w:tmpl w:val="9B8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412B"/>
    <w:multiLevelType w:val="multilevel"/>
    <w:tmpl w:val="B13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2A61"/>
    <w:multiLevelType w:val="hybridMultilevel"/>
    <w:tmpl w:val="1C6E0B5E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D5C8B"/>
    <w:multiLevelType w:val="hybridMultilevel"/>
    <w:tmpl w:val="D8D26A38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F3EC2"/>
    <w:multiLevelType w:val="hybridMultilevel"/>
    <w:tmpl w:val="916A1E36"/>
    <w:lvl w:ilvl="0" w:tplc="9EFEFD5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05617A47"/>
    <w:multiLevelType w:val="hybridMultilevel"/>
    <w:tmpl w:val="F6D02C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D70D4D"/>
    <w:multiLevelType w:val="hybridMultilevel"/>
    <w:tmpl w:val="CD4A1A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206A1"/>
    <w:multiLevelType w:val="hybridMultilevel"/>
    <w:tmpl w:val="85EA0B1E"/>
    <w:lvl w:ilvl="0" w:tplc="2ABCC90C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0874CF8"/>
    <w:multiLevelType w:val="hybridMultilevel"/>
    <w:tmpl w:val="BF28FA8E"/>
    <w:lvl w:ilvl="0" w:tplc="84D8CB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1003B"/>
    <w:multiLevelType w:val="multilevel"/>
    <w:tmpl w:val="FCE2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81543"/>
    <w:multiLevelType w:val="hybridMultilevel"/>
    <w:tmpl w:val="C936C2A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C5AB0"/>
    <w:multiLevelType w:val="hybridMultilevel"/>
    <w:tmpl w:val="7A188850"/>
    <w:lvl w:ilvl="0" w:tplc="86DABF7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657B17"/>
    <w:multiLevelType w:val="hybridMultilevel"/>
    <w:tmpl w:val="CD8E4F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D70742"/>
    <w:multiLevelType w:val="hybridMultilevel"/>
    <w:tmpl w:val="92AA10A4"/>
    <w:lvl w:ilvl="0" w:tplc="DD28C9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853E4C"/>
    <w:multiLevelType w:val="hybridMultilevel"/>
    <w:tmpl w:val="3EE8A75C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27317"/>
    <w:multiLevelType w:val="multilevel"/>
    <w:tmpl w:val="BF0A7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BE7106B"/>
    <w:multiLevelType w:val="multilevel"/>
    <w:tmpl w:val="21AA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FF4FBE"/>
    <w:multiLevelType w:val="hybridMultilevel"/>
    <w:tmpl w:val="096CE7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846CE"/>
    <w:multiLevelType w:val="multilevel"/>
    <w:tmpl w:val="11F658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2ADD2A82"/>
    <w:multiLevelType w:val="hybridMultilevel"/>
    <w:tmpl w:val="0BE8F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A2034"/>
    <w:multiLevelType w:val="hybridMultilevel"/>
    <w:tmpl w:val="0FD479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7436BD"/>
    <w:multiLevelType w:val="hybridMultilevel"/>
    <w:tmpl w:val="5E5696A8"/>
    <w:lvl w:ilvl="0" w:tplc="04160017">
      <w:start w:val="1"/>
      <w:numFmt w:val="lowerLetter"/>
      <w:lvlText w:val="%1)"/>
      <w:lvlJc w:val="left"/>
      <w:pPr>
        <w:ind w:left="786" w:hanging="360"/>
      </w:pPr>
    </w:lvl>
    <w:lvl w:ilvl="1" w:tplc="04160019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3B02B0D"/>
    <w:multiLevelType w:val="hybridMultilevel"/>
    <w:tmpl w:val="FA02A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D3F6E"/>
    <w:multiLevelType w:val="hybridMultilevel"/>
    <w:tmpl w:val="9F667C40"/>
    <w:lvl w:ilvl="0" w:tplc="04160013">
      <w:start w:val="1"/>
      <w:numFmt w:val="upperRoman"/>
      <w:lvlText w:val="%1."/>
      <w:lvlJc w:val="right"/>
      <w:pPr>
        <w:ind w:left="786" w:hanging="360"/>
      </w:pPr>
    </w:lvl>
    <w:lvl w:ilvl="1" w:tplc="04160019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343E609F"/>
    <w:multiLevelType w:val="hybridMultilevel"/>
    <w:tmpl w:val="225A59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1212EA"/>
    <w:multiLevelType w:val="hybridMultilevel"/>
    <w:tmpl w:val="0FD48C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1A2629"/>
    <w:multiLevelType w:val="hybridMultilevel"/>
    <w:tmpl w:val="37229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94062D"/>
    <w:multiLevelType w:val="multilevel"/>
    <w:tmpl w:val="2FBC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BD0C4C"/>
    <w:multiLevelType w:val="multilevel"/>
    <w:tmpl w:val="E10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80FA9"/>
    <w:multiLevelType w:val="multilevel"/>
    <w:tmpl w:val="005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563E2"/>
    <w:multiLevelType w:val="hybridMultilevel"/>
    <w:tmpl w:val="0D7E0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20626"/>
    <w:multiLevelType w:val="hybridMultilevel"/>
    <w:tmpl w:val="FD3220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006FC5"/>
    <w:multiLevelType w:val="hybridMultilevel"/>
    <w:tmpl w:val="43B4AD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744ABD"/>
    <w:multiLevelType w:val="multilevel"/>
    <w:tmpl w:val="E34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A2F7A"/>
    <w:multiLevelType w:val="multilevel"/>
    <w:tmpl w:val="223A93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35" w15:restartNumberingAfterBreak="0">
    <w:nsid w:val="604E50F8"/>
    <w:multiLevelType w:val="hybridMultilevel"/>
    <w:tmpl w:val="2580FF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88250B"/>
    <w:multiLevelType w:val="hybridMultilevel"/>
    <w:tmpl w:val="F2485E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270813"/>
    <w:multiLevelType w:val="hybridMultilevel"/>
    <w:tmpl w:val="A09ADE9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634ECC"/>
    <w:multiLevelType w:val="multilevel"/>
    <w:tmpl w:val="6A0CE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6D745086"/>
    <w:multiLevelType w:val="hybridMultilevel"/>
    <w:tmpl w:val="D5968F3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5870BB7"/>
    <w:multiLevelType w:val="hybridMultilevel"/>
    <w:tmpl w:val="B59EF1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095803"/>
    <w:multiLevelType w:val="hybridMultilevel"/>
    <w:tmpl w:val="CE38DACA"/>
    <w:lvl w:ilvl="0" w:tplc="0416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2" w15:restartNumberingAfterBreak="0">
    <w:nsid w:val="7DBA29ED"/>
    <w:multiLevelType w:val="hybridMultilevel"/>
    <w:tmpl w:val="DFDED8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"/>
  </w:num>
  <w:num w:numId="3">
    <w:abstractNumId w:val="19"/>
  </w:num>
  <w:num w:numId="4">
    <w:abstractNumId w:val="13"/>
  </w:num>
  <w:num w:numId="5">
    <w:abstractNumId w:val="34"/>
  </w:num>
  <w:num w:numId="6">
    <w:abstractNumId w:val="41"/>
  </w:num>
  <w:num w:numId="7">
    <w:abstractNumId w:val="31"/>
  </w:num>
  <w:num w:numId="8">
    <w:abstractNumId w:val="5"/>
  </w:num>
  <w:num w:numId="9">
    <w:abstractNumId w:val="14"/>
  </w:num>
  <w:num w:numId="10">
    <w:abstractNumId w:val="2"/>
  </w:num>
  <w:num w:numId="11">
    <w:abstractNumId w:val="6"/>
  </w:num>
  <w:num w:numId="12">
    <w:abstractNumId w:val="36"/>
  </w:num>
  <w:num w:numId="13">
    <w:abstractNumId w:val="39"/>
  </w:num>
  <w:num w:numId="14">
    <w:abstractNumId w:val="30"/>
  </w:num>
  <w:num w:numId="15">
    <w:abstractNumId w:val="32"/>
  </w:num>
  <w:num w:numId="16">
    <w:abstractNumId w:val="35"/>
  </w:num>
  <w:num w:numId="17">
    <w:abstractNumId w:val="24"/>
  </w:num>
  <w:num w:numId="18">
    <w:abstractNumId w:val="12"/>
  </w:num>
  <w:num w:numId="19">
    <w:abstractNumId w:val="26"/>
  </w:num>
  <w:num w:numId="20">
    <w:abstractNumId w:val="3"/>
  </w:num>
  <w:num w:numId="21">
    <w:abstractNumId w:val="22"/>
  </w:num>
  <w:num w:numId="22">
    <w:abstractNumId w:val="38"/>
  </w:num>
  <w:num w:numId="23">
    <w:abstractNumId w:val="40"/>
  </w:num>
  <w:num w:numId="24">
    <w:abstractNumId w:val="15"/>
  </w:num>
  <w:num w:numId="25">
    <w:abstractNumId w:val="11"/>
  </w:num>
  <w:num w:numId="26">
    <w:abstractNumId w:val="28"/>
  </w:num>
  <w:num w:numId="27">
    <w:abstractNumId w:val="27"/>
  </w:num>
  <w:num w:numId="28">
    <w:abstractNumId w:val="0"/>
  </w:num>
  <w:num w:numId="29">
    <w:abstractNumId w:val="1"/>
  </w:num>
  <w:num w:numId="30">
    <w:abstractNumId w:val="33"/>
  </w:num>
  <w:num w:numId="31">
    <w:abstractNumId w:val="29"/>
  </w:num>
  <w:num w:numId="32">
    <w:abstractNumId w:val="9"/>
  </w:num>
  <w:num w:numId="33">
    <w:abstractNumId w:val="25"/>
  </w:num>
  <w:num w:numId="34">
    <w:abstractNumId w:val="10"/>
  </w:num>
  <w:num w:numId="35">
    <w:abstractNumId w:val="16"/>
  </w:num>
  <w:num w:numId="36">
    <w:abstractNumId w:val="23"/>
  </w:num>
  <w:num w:numId="37">
    <w:abstractNumId w:val="21"/>
  </w:num>
  <w:num w:numId="38">
    <w:abstractNumId w:val="37"/>
  </w:num>
  <w:num w:numId="39">
    <w:abstractNumId w:val="8"/>
  </w:num>
  <w:num w:numId="40">
    <w:abstractNumId w:val="7"/>
  </w:num>
  <w:num w:numId="41">
    <w:abstractNumId w:val="17"/>
  </w:num>
  <w:num w:numId="42">
    <w:abstractNumId w:val="20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FD"/>
    <w:rsid w:val="00001000"/>
    <w:rsid w:val="000022DA"/>
    <w:rsid w:val="000035E5"/>
    <w:rsid w:val="00006C70"/>
    <w:rsid w:val="00012755"/>
    <w:rsid w:val="00012BEA"/>
    <w:rsid w:val="00015B91"/>
    <w:rsid w:val="00016B57"/>
    <w:rsid w:val="00016E61"/>
    <w:rsid w:val="00016F25"/>
    <w:rsid w:val="00017DC7"/>
    <w:rsid w:val="000203C0"/>
    <w:rsid w:val="00022865"/>
    <w:rsid w:val="00022F44"/>
    <w:rsid w:val="00025407"/>
    <w:rsid w:val="00025521"/>
    <w:rsid w:val="000267D9"/>
    <w:rsid w:val="00026ADA"/>
    <w:rsid w:val="00033289"/>
    <w:rsid w:val="00034191"/>
    <w:rsid w:val="00034724"/>
    <w:rsid w:val="00034BBD"/>
    <w:rsid w:val="00036AC3"/>
    <w:rsid w:val="00037B19"/>
    <w:rsid w:val="0004153E"/>
    <w:rsid w:val="000432C0"/>
    <w:rsid w:val="0004386D"/>
    <w:rsid w:val="00043BDF"/>
    <w:rsid w:val="00045C4E"/>
    <w:rsid w:val="00046BF9"/>
    <w:rsid w:val="0004754D"/>
    <w:rsid w:val="00047C86"/>
    <w:rsid w:val="00047E82"/>
    <w:rsid w:val="00050017"/>
    <w:rsid w:val="00051FDF"/>
    <w:rsid w:val="0005221C"/>
    <w:rsid w:val="000534E2"/>
    <w:rsid w:val="00055AD3"/>
    <w:rsid w:val="000569CC"/>
    <w:rsid w:val="00056C39"/>
    <w:rsid w:val="000572DE"/>
    <w:rsid w:val="0005748F"/>
    <w:rsid w:val="00060B33"/>
    <w:rsid w:val="000619B0"/>
    <w:rsid w:val="000635BA"/>
    <w:rsid w:val="000650C0"/>
    <w:rsid w:val="0006659D"/>
    <w:rsid w:val="00070A48"/>
    <w:rsid w:val="000738B1"/>
    <w:rsid w:val="00073F78"/>
    <w:rsid w:val="000749B1"/>
    <w:rsid w:val="000754F7"/>
    <w:rsid w:val="00076B85"/>
    <w:rsid w:val="000823FD"/>
    <w:rsid w:val="00084B58"/>
    <w:rsid w:val="000874FB"/>
    <w:rsid w:val="00090834"/>
    <w:rsid w:val="00090AAB"/>
    <w:rsid w:val="000911A4"/>
    <w:rsid w:val="00091EA8"/>
    <w:rsid w:val="0009386A"/>
    <w:rsid w:val="000941BB"/>
    <w:rsid w:val="000A146B"/>
    <w:rsid w:val="000A1AE2"/>
    <w:rsid w:val="000A1C18"/>
    <w:rsid w:val="000A2EC1"/>
    <w:rsid w:val="000A31C5"/>
    <w:rsid w:val="000A70A9"/>
    <w:rsid w:val="000A73DC"/>
    <w:rsid w:val="000A7550"/>
    <w:rsid w:val="000B22DC"/>
    <w:rsid w:val="000B274C"/>
    <w:rsid w:val="000B5B66"/>
    <w:rsid w:val="000B60C4"/>
    <w:rsid w:val="000B66EC"/>
    <w:rsid w:val="000B74F6"/>
    <w:rsid w:val="000C03DE"/>
    <w:rsid w:val="000C1AE0"/>
    <w:rsid w:val="000C3AE5"/>
    <w:rsid w:val="000C464C"/>
    <w:rsid w:val="000C46B6"/>
    <w:rsid w:val="000C6461"/>
    <w:rsid w:val="000D0EF4"/>
    <w:rsid w:val="000D106D"/>
    <w:rsid w:val="000D129A"/>
    <w:rsid w:val="000D26E8"/>
    <w:rsid w:val="000D2A8B"/>
    <w:rsid w:val="000D34F1"/>
    <w:rsid w:val="000D5D67"/>
    <w:rsid w:val="000D6B4B"/>
    <w:rsid w:val="000D76DB"/>
    <w:rsid w:val="000E0CF8"/>
    <w:rsid w:val="000E0F59"/>
    <w:rsid w:val="000E2838"/>
    <w:rsid w:val="000E304E"/>
    <w:rsid w:val="000E6793"/>
    <w:rsid w:val="000F1152"/>
    <w:rsid w:val="000F2770"/>
    <w:rsid w:val="000F27AA"/>
    <w:rsid w:val="000F2A4E"/>
    <w:rsid w:val="000F3139"/>
    <w:rsid w:val="000F3469"/>
    <w:rsid w:val="000F3C82"/>
    <w:rsid w:val="000F56BE"/>
    <w:rsid w:val="000F5A0D"/>
    <w:rsid w:val="000F63C1"/>
    <w:rsid w:val="000F64E7"/>
    <w:rsid w:val="000F66FD"/>
    <w:rsid w:val="000F67E1"/>
    <w:rsid w:val="001009BF"/>
    <w:rsid w:val="00100D3B"/>
    <w:rsid w:val="001010FB"/>
    <w:rsid w:val="00101B29"/>
    <w:rsid w:val="00102FD0"/>
    <w:rsid w:val="0010561A"/>
    <w:rsid w:val="001066B2"/>
    <w:rsid w:val="001071D8"/>
    <w:rsid w:val="001078F7"/>
    <w:rsid w:val="00111698"/>
    <w:rsid w:val="00111A00"/>
    <w:rsid w:val="0011246C"/>
    <w:rsid w:val="0011289A"/>
    <w:rsid w:val="00113476"/>
    <w:rsid w:val="00114FFD"/>
    <w:rsid w:val="00115AF2"/>
    <w:rsid w:val="00116006"/>
    <w:rsid w:val="00116955"/>
    <w:rsid w:val="001175FF"/>
    <w:rsid w:val="001221EE"/>
    <w:rsid w:val="00123AF7"/>
    <w:rsid w:val="00124B29"/>
    <w:rsid w:val="001252A4"/>
    <w:rsid w:val="00127417"/>
    <w:rsid w:val="0013005D"/>
    <w:rsid w:val="001309E5"/>
    <w:rsid w:val="00134194"/>
    <w:rsid w:val="00134779"/>
    <w:rsid w:val="001348F5"/>
    <w:rsid w:val="00134928"/>
    <w:rsid w:val="00134B2F"/>
    <w:rsid w:val="00134E94"/>
    <w:rsid w:val="00134FEB"/>
    <w:rsid w:val="00136D9C"/>
    <w:rsid w:val="00136F0F"/>
    <w:rsid w:val="001371CA"/>
    <w:rsid w:val="00137423"/>
    <w:rsid w:val="001405F7"/>
    <w:rsid w:val="0014164B"/>
    <w:rsid w:val="00142097"/>
    <w:rsid w:val="00143A35"/>
    <w:rsid w:val="0014480B"/>
    <w:rsid w:val="001453E1"/>
    <w:rsid w:val="00145928"/>
    <w:rsid w:val="0014664C"/>
    <w:rsid w:val="00151A75"/>
    <w:rsid w:val="00151CBE"/>
    <w:rsid w:val="001520FA"/>
    <w:rsid w:val="001523A2"/>
    <w:rsid w:val="00152CA9"/>
    <w:rsid w:val="001548A6"/>
    <w:rsid w:val="00156EB5"/>
    <w:rsid w:val="001574ED"/>
    <w:rsid w:val="00157CDE"/>
    <w:rsid w:val="00160FF4"/>
    <w:rsid w:val="00163AC5"/>
    <w:rsid w:val="00165054"/>
    <w:rsid w:val="001651B8"/>
    <w:rsid w:val="00165B6E"/>
    <w:rsid w:val="00165DDF"/>
    <w:rsid w:val="00170FA4"/>
    <w:rsid w:val="00171032"/>
    <w:rsid w:val="001734D7"/>
    <w:rsid w:val="001744D5"/>
    <w:rsid w:val="001750D4"/>
    <w:rsid w:val="0017607A"/>
    <w:rsid w:val="00176C92"/>
    <w:rsid w:val="001804D8"/>
    <w:rsid w:val="00180F57"/>
    <w:rsid w:val="00181BC0"/>
    <w:rsid w:val="00181F62"/>
    <w:rsid w:val="00183497"/>
    <w:rsid w:val="00183873"/>
    <w:rsid w:val="00183B22"/>
    <w:rsid w:val="001843B9"/>
    <w:rsid w:val="00185B13"/>
    <w:rsid w:val="00185D7A"/>
    <w:rsid w:val="001868BD"/>
    <w:rsid w:val="00186AA3"/>
    <w:rsid w:val="00190214"/>
    <w:rsid w:val="00191428"/>
    <w:rsid w:val="00191722"/>
    <w:rsid w:val="00192795"/>
    <w:rsid w:val="00193F89"/>
    <w:rsid w:val="001945B8"/>
    <w:rsid w:val="00197E42"/>
    <w:rsid w:val="001A022E"/>
    <w:rsid w:val="001A0340"/>
    <w:rsid w:val="001A0AC7"/>
    <w:rsid w:val="001A29F5"/>
    <w:rsid w:val="001A2EA8"/>
    <w:rsid w:val="001A383B"/>
    <w:rsid w:val="001A3ADB"/>
    <w:rsid w:val="001A3D65"/>
    <w:rsid w:val="001A56FF"/>
    <w:rsid w:val="001A5719"/>
    <w:rsid w:val="001A6D78"/>
    <w:rsid w:val="001A7E32"/>
    <w:rsid w:val="001A7FFA"/>
    <w:rsid w:val="001B0163"/>
    <w:rsid w:val="001B0377"/>
    <w:rsid w:val="001B3434"/>
    <w:rsid w:val="001B48BD"/>
    <w:rsid w:val="001B6477"/>
    <w:rsid w:val="001C12A3"/>
    <w:rsid w:val="001C1305"/>
    <w:rsid w:val="001C141C"/>
    <w:rsid w:val="001C2921"/>
    <w:rsid w:val="001C3B7C"/>
    <w:rsid w:val="001C4239"/>
    <w:rsid w:val="001C4B3B"/>
    <w:rsid w:val="001C4F76"/>
    <w:rsid w:val="001C55B6"/>
    <w:rsid w:val="001D0C7A"/>
    <w:rsid w:val="001D1E0A"/>
    <w:rsid w:val="001D32CF"/>
    <w:rsid w:val="001D4E7A"/>
    <w:rsid w:val="001D5779"/>
    <w:rsid w:val="001D6712"/>
    <w:rsid w:val="001D70A9"/>
    <w:rsid w:val="001E0867"/>
    <w:rsid w:val="001E3272"/>
    <w:rsid w:val="001E32AB"/>
    <w:rsid w:val="001E3EFD"/>
    <w:rsid w:val="001E5770"/>
    <w:rsid w:val="001E6044"/>
    <w:rsid w:val="001E68F1"/>
    <w:rsid w:val="001E6BE5"/>
    <w:rsid w:val="001F06E9"/>
    <w:rsid w:val="001F0F56"/>
    <w:rsid w:val="001F16CB"/>
    <w:rsid w:val="001F19AD"/>
    <w:rsid w:val="001F1C41"/>
    <w:rsid w:val="001F2435"/>
    <w:rsid w:val="001F3F6B"/>
    <w:rsid w:val="001F4527"/>
    <w:rsid w:val="001F4A11"/>
    <w:rsid w:val="001F722B"/>
    <w:rsid w:val="00200479"/>
    <w:rsid w:val="002012EC"/>
    <w:rsid w:val="002023AC"/>
    <w:rsid w:val="00203B8A"/>
    <w:rsid w:val="00205D84"/>
    <w:rsid w:val="002065B0"/>
    <w:rsid w:val="00206A91"/>
    <w:rsid w:val="00206EC1"/>
    <w:rsid w:val="00207C55"/>
    <w:rsid w:val="00210B83"/>
    <w:rsid w:val="0021144F"/>
    <w:rsid w:val="002117F4"/>
    <w:rsid w:val="002119EE"/>
    <w:rsid w:val="00214C50"/>
    <w:rsid w:val="00214CAA"/>
    <w:rsid w:val="002151ED"/>
    <w:rsid w:val="00215799"/>
    <w:rsid w:val="00215DD9"/>
    <w:rsid w:val="00216F04"/>
    <w:rsid w:val="002179A1"/>
    <w:rsid w:val="00221568"/>
    <w:rsid w:val="002221EE"/>
    <w:rsid w:val="00223513"/>
    <w:rsid w:val="002237CB"/>
    <w:rsid w:val="00233A9F"/>
    <w:rsid w:val="0023575E"/>
    <w:rsid w:val="00235F7F"/>
    <w:rsid w:val="002362E4"/>
    <w:rsid w:val="00236B19"/>
    <w:rsid w:val="00236BF7"/>
    <w:rsid w:val="00236FD3"/>
    <w:rsid w:val="0023719E"/>
    <w:rsid w:val="002378A6"/>
    <w:rsid w:val="0024229C"/>
    <w:rsid w:val="0024361E"/>
    <w:rsid w:val="00244563"/>
    <w:rsid w:val="0024565D"/>
    <w:rsid w:val="00246B4D"/>
    <w:rsid w:val="00251609"/>
    <w:rsid w:val="00252CF2"/>
    <w:rsid w:val="00253A3F"/>
    <w:rsid w:val="00254A41"/>
    <w:rsid w:val="00254CB2"/>
    <w:rsid w:val="00261437"/>
    <w:rsid w:val="00261710"/>
    <w:rsid w:val="00262AFB"/>
    <w:rsid w:val="00262B8E"/>
    <w:rsid w:val="00263053"/>
    <w:rsid w:val="00264755"/>
    <w:rsid w:val="00265EDF"/>
    <w:rsid w:val="002663E6"/>
    <w:rsid w:val="0026652A"/>
    <w:rsid w:val="0026654D"/>
    <w:rsid w:val="00266740"/>
    <w:rsid w:val="00266A11"/>
    <w:rsid w:val="00267C89"/>
    <w:rsid w:val="00271BF6"/>
    <w:rsid w:val="00271F2C"/>
    <w:rsid w:val="002731ED"/>
    <w:rsid w:val="00276350"/>
    <w:rsid w:val="00281F1E"/>
    <w:rsid w:val="00282722"/>
    <w:rsid w:val="00282CBB"/>
    <w:rsid w:val="0028394F"/>
    <w:rsid w:val="00283CB2"/>
    <w:rsid w:val="00284AC5"/>
    <w:rsid w:val="00284B35"/>
    <w:rsid w:val="00284FED"/>
    <w:rsid w:val="00287142"/>
    <w:rsid w:val="0029265A"/>
    <w:rsid w:val="00292BD3"/>
    <w:rsid w:val="002946E9"/>
    <w:rsid w:val="00295139"/>
    <w:rsid w:val="00295F71"/>
    <w:rsid w:val="00297700"/>
    <w:rsid w:val="002A21BF"/>
    <w:rsid w:val="002A2B0F"/>
    <w:rsid w:val="002A31C2"/>
    <w:rsid w:val="002A472C"/>
    <w:rsid w:val="002A6AA5"/>
    <w:rsid w:val="002B0E33"/>
    <w:rsid w:val="002B1C40"/>
    <w:rsid w:val="002B22F8"/>
    <w:rsid w:val="002B2425"/>
    <w:rsid w:val="002B27B6"/>
    <w:rsid w:val="002B30F1"/>
    <w:rsid w:val="002B5D34"/>
    <w:rsid w:val="002B7934"/>
    <w:rsid w:val="002C3B9A"/>
    <w:rsid w:val="002D6F2D"/>
    <w:rsid w:val="002D7A76"/>
    <w:rsid w:val="002D7DB2"/>
    <w:rsid w:val="002E12E4"/>
    <w:rsid w:val="002E1FD4"/>
    <w:rsid w:val="002E3BC3"/>
    <w:rsid w:val="002E3CF1"/>
    <w:rsid w:val="002E42AF"/>
    <w:rsid w:val="002E5551"/>
    <w:rsid w:val="002F220A"/>
    <w:rsid w:val="002F279A"/>
    <w:rsid w:val="002F27D9"/>
    <w:rsid w:val="002F32F8"/>
    <w:rsid w:val="002F373E"/>
    <w:rsid w:val="002F4208"/>
    <w:rsid w:val="002F4965"/>
    <w:rsid w:val="002F593D"/>
    <w:rsid w:val="002F5F58"/>
    <w:rsid w:val="002F787C"/>
    <w:rsid w:val="00300DD3"/>
    <w:rsid w:val="003023A6"/>
    <w:rsid w:val="00303C49"/>
    <w:rsid w:val="003079C1"/>
    <w:rsid w:val="0031149B"/>
    <w:rsid w:val="00312F6C"/>
    <w:rsid w:val="00321F22"/>
    <w:rsid w:val="00323559"/>
    <w:rsid w:val="0032362F"/>
    <w:rsid w:val="00324FA0"/>
    <w:rsid w:val="003250C2"/>
    <w:rsid w:val="003262CE"/>
    <w:rsid w:val="003264DD"/>
    <w:rsid w:val="00327880"/>
    <w:rsid w:val="00327EEB"/>
    <w:rsid w:val="00330D4E"/>
    <w:rsid w:val="00332E37"/>
    <w:rsid w:val="00333301"/>
    <w:rsid w:val="00336C35"/>
    <w:rsid w:val="00337152"/>
    <w:rsid w:val="00337424"/>
    <w:rsid w:val="003409F7"/>
    <w:rsid w:val="003421F7"/>
    <w:rsid w:val="00344A2F"/>
    <w:rsid w:val="003456E7"/>
    <w:rsid w:val="0034641E"/>
    <w:rsid w:val="00346536"/>
    <w:rsid w:val="00350629"/>
    <w:rsid w:val="0035131F"/>
    <w:rsid w:val="003523C1"/>
    <w:rsid w:val="003525E1"/>
    <w:rsid w:val="003541D8"/>
    <w:rsid w:val="003550A2"/>
    <w:rsid w:val="0035529D"/>
    <w:rsid w:val="003560E3"/>
    <w:rsid w:val="003561A4"/>
    <w:rsid w:val="003562E3"/>
    <w:rsid w:val="003562F1"/>
    <w:rsid w:val="00357516"/>
    <w:rsid w:val="00357721"/>
    <w:rsid w:val="00357777"/>
    <w:rsid w:val="00357F27"/>
    <w:rsid w:val="0036363E"/>
    <w:rsid w:val="0036444D"/>
    <w:rsid w:val="00364B16"/>
    <w:rsid w:val="00365A7D"/>
    <w:rsid w:val="00366A36"/>
    <w:rsid w:val="00367119"/>
    <w:rsid w:val="00367130"/>
    <w:rsid w:val="0036746B"/>
    <w:rsid w:val="003713BD"/>
    <w:rsid w:val="003727DB"/>
    <w:rsid w:val="00373083"/>
    <w:rsid w:val="0037354D"/>
    <w:rsid w:val="003765D7"/>
    <w:rsid w:val="00380BEA"/>
    <w:rsid w:val="00380C57"/>
    <w:rsid w:val="00383B2C"/>
    <w:rsid w:val="00383D7A"/>
    <w:rsid w:val="0038439E"/>
    <w:rsid w:val="003845A1"/>
    <w:rsid w:val="00386569"/>
    <w:rsid w:val="0038714B"/>
    <w:rsid w:val="00387645"/>
    <w:rsid w:val="00387751"/>
    <w:rsid w:val="0039278C"/>
    <w:rsid w:val="00392D26"/>
    <w:rsid w:val="0039342A"/>
    <w:rsid w:val="0039565C"/>
    <w:rsid w:val="00395E5E"/>
    <w:rsid w:val="003963FD"/>
    <w:rsid w:val="00396AC0"/>
    <w:rsid w:val="00397357"/>
    <w:rsid w:val="003A0BBE"/>
    <w:rsid w:val="003A2807"/>
    <w:rsid w:val="003A3BD4"/>
    <w:rsid w:val="003A5F94"/>
    <w:rsid w:val="003A75AF"/>
    <w:rsid w:val="003A7C37"/>
    <w:rsid w:val="003B0751"/>
    <w:rsid w:val="003B1096"/>
    <w:rsid w:val="003B223B"/>
    <w:rsid w:val="003B4A31"/>
    <w:rsid w:val="003B5759"/>
    <w:rsid w:val="003B6A4E"/>
    <w:rsid w:val="003B727F"/>
    <w:rsid w:val="003B7F64"/>
    <w:rsid w:val="003C000A"/>
    <w:rsid w:val="003C0AB0"/>
    <w:rsid w:val="003C219A"/>
    <w:rsid w:val="003C25A7"/>
    <w:rsid w:val="003C2DFB"/>
    <w:rsid w:val="003C5E36"/>
    <w:rsid w:val="003C741C"/>
    <w:rsid w:val="003C7730"/>
    <w:rsid w:val="003D1FE9"/>
    <w:rsid w:val="003D27EE"/>
    <w:rsid w:val="003D337F"/>
    <w:rsid w:val="003D629D"/>
    <w:rsid w:val="003D6A72"/>
    <w:rsid w:val="003D7087"/>
    <w:rsid w:val="003D7B71"/>
    <w:rsid w:val="003E0C6E"/>
    <w:rsid w:val="003E10B7"/>
    <w:rsid w:val="003E18E9"/>
    <w:rsid w:val="003E1A85"/>
    <w:rsid w:val="003E3BFB"/>
    <w:rsid w:val="003E759E"/>
    <w:rsid w:val="003F05AF"/>
    <w:rsid w:val="003F0ADC"/>
    <w:rsid w:val="003F0EB5"/>
    <w:rsid w:val="003F1DED"/>
    <w:rsid w:val="003F33E8"/>
    <w:rsid w:val="003F415F"/>
    <w:rsid w:val="003F5766"/>
    <w:rsid w:val="003F585B"/>
    <w:rsid w:val="003F791F"/>
    <w:rsid w:val="004019A8"/>
    <w:rsid w:val="00403D94"/>
    <w:rsid w:val="004047C0"/>
    <w:rsid w:val="00404A9B"/>
    <w:rsid w:val="004056AF"/>
    <w:rsid w:val="00406E24"/>
    <w:rsid w:val="00411172"/>
    <w:rsid w:val="00411B18"/>
    <w:rsid w:val="0041261F"/>
    <w:rsid w:val="00413C5C"/>
    <w:rsid w:val="004159E3"/>
    <w:rsid w:val="00415F12"/>
    <w:rsid w:val="004162C3"/>
    <w:rsid w:val="004173CA"/>
    <w:rsid w:val="004200A3"/>
    <w:rsid w:val="004227C9"/>
    <w:rsid w:val="00422A3E"/>
    <w:rsid w:val="00423F59"/>
    <w:rsid w:val="004246BC"/>
    <w:rsid w:val="00426724"/>
    <w:rsid w:val="0043117D"/>
    <w:rsid w:val="00431255"/>
    <w:rsid w:val="00432213"/>
    <w:rsid w:val="00433E60"/>
    <w:rsid w:val="004350C3"/>
    <w:rsid w:val="00435180"/>
    <w:rsid w:val="00435615"/>
    <w:rsid w:val="0043601D"/>
    <w:rsid w:val="0043674A"/>
    <w:rsid w:val="00436F53"/>
    <w:rsid w:val="00440FEC"/>
    <w:rsid w:val="004413FF"/>
    <w:rsid w:val="00444BF2"/>
    <w:rsid w:val="00446267"/>
    <w:rsid w:val="00446B94"/>
    <w:rsid w:val="004471A4"/>
    <w:rsid w:val="004504E9"/>
    <w:rsid w:val="00450525"/>
    <w:rsid w:val="00450A16"/>
    <w:rsid w:val="00450D75"/>
    <w:rsid w:val="004511B2"/>
    <w:rsid w:val="00451FA3"/>
    <w:rsid w:val="0045233C"/>
    <w:rsid w:val="004530CB"/>
    <w:rsid w:val="004537CC"/>
    <w:rsid w:val="00455CAF"/>
    <w:rsid w:val="00461880"/>
    <w:rsid w:val="0046275D"/>
    <w:rsid w:val="004634D2"/>
    <w:rsid w:val="00463D01"/>
    <w:rsid w:val="0046467C"/>
    <w:rsid w:val="00465323"/>
    <w:rsid w:val="00465E08"/>
    <w:rsid w:val="0046657A"/>
    <w:rsid w:val="00472543"/>
    <w:rsid w:val="00473445"/>
    <w:rsid w:val="00473451"/>
    <w:rsid w:val="0047618D"/>
    <w:rsid w:val="00477E5A"/>
    <w:rsid w:val="00482004"/>
    <w:rsid w:val="00482E82"/>
    <w:rsid w:val="00483C02"/>
    <w:rsid w:val="00485048"/>
    <w:rsid w:val="00485B0D"/>
    <w:rsid w:val="00485EA5"/>
    <w:rsid w:val="00486D2A"/>
    <w:rsid w:val="00487CC0"/>
    <w:rsid w:val="00487EEF"/>
    <w:rsid w:val="00490B2D"/>
    <w:rsid w:val="004916F7"/>
    <w:rsid w:val="00494A90"/>
    <w:rsid w:val="00494DC8"/>
    <w:rsid w:val="004950A0"/>
    <w:rsid w:val="00496434"/>
    <w:rsid w:val="004A4455"/>
    <w:rsid w:val="004A5337"/>
    <w:rsid w:val="004A66F8"/>
    <w:rsid w:val="004B055E"/>
    <w:rsid w:val="004B0A09"/>
    <w:rsid w:val="004B1529"/>
    <w:rsid w:val="004B1E25"/>
    <w:rsid w:val="004B2E4E"/>
    <w:rsid w:val="004B35B5"/>
    <w:rsid w:val="004B5A0F"/>
    <w:rsid w:val="004B780E"/>
    <w:rsid w:val="004C080F"/>
    <w:rsid w:val="004C1DA8"/>
    <w:rsid w:val="004C1FF9"/>
    <w:rsid w:val="004C28BA"/>
    <w:rsid w:val="004C5C76"/>
    <w:rsid w:val="004C6786"/>
    <w:rsid w:val="004D2050"/>
    <w:rsid w:val="004D257F"/>
    <w:rsid w:val="004D5F15"/>
    <w:rsid w:val="004D7A62"/>
    <w:rsid w:val="004E0037"/>
    <w:rsid w:val="004E0D49"/>
    <w:rsid w:val="004E1021"/>
    <w:rsid w:val="004E12FB"/>
    <w:rsid w:val="004E1689"/>
    <w:rsid w:val="004E20EE"/>
    <w:rsid w:val="004E2BAA"/>
    <w:rsid w:val="004E32F0"/>
    <w:rsid w:val="004E336F"/>
    <w:rsid w:val="004E33B5"/>
    <w:rsid w:val="004E559B"/>
    <w:rsid w:val="004E68F1"/>
    <w:rsid w:val="004E7DEC"/>
    <w:rsid w:val="004F0646"/>
    <w:rsid w:val="004F13F4"/>
    <w:rsid w:val="004F230C"/>
    <w:rsid w:val="004F2AD7"/>
    <w:rsid w:val="004F6A66"/>
    <w:rsid w:val="005003D8"/>
    <w:rsid w:val="00500C64"/>
    <w:rsid w:val="005016E2"/>
    <w:rsid w:val="005031BE"/>
    <w:rsid w:val="00504A27"/>
    <w:rsid w:val="005060C0"/>
    <w:rsid w:val="00506F1F"/>
    <w:rsid w:val="005076EA"/>
    <w:rsid w:val="00507FDD"/>
    <w:rsid w:val="00510D9C"/>
    <w:rsid w:val="0051178F"/>
    <w:rsid w:val="00511BD2"/>
    <w:rsid w:val="00512B6E"/>
    <w:rsid w:val="00514033"/>
    <w:rsid w:val="00514B56"/>
    <w:rsid w:val="00516BAE"/>
    <w:rsid w:val="00517842"/>
    <w:rsid w:val="00520078"/>
    <w:rsid w:val="0052395D"/>
    <w:rsid w:val="00531308"/>
    <w:rsid w:val="00535667"/>
    <w:rsid w:val="00535B5F"/>
    <w:rsid w:val="0053665E"/>
    <w:rsid w:val="0054081B"/>
    <w:rsid w:val="00540902"/>
    <w:rsid w:val="00541832"/>
    <w:rsid w:val="00542694"/>
    <w:rsid w:val="0054289B"/>
    <w:rsid w:val="005438BC"/>
    <w:rsid w:val="00543A39"/>
    <w:rsid w:val="00543AFF"/>
    <w:rsid w:val="0054522F"/>
    <w:rsid w:val="00545DE7"/>
    <w:rsid w:val="00547F61"/>
    <w:rsid w:val="0055052C"/>
    <w:rsid w:val="00552F2E"/>
    <w:rsid w:val="00552FDA"/>
    <w:rsid w:val="00554821"/>
    <w:rsid w:val="00555CAA"/>
    <w:rsid w:val="0056173F"/>
    <w:rsid w:val="00563ABB"/>
    <w:rsid w:val="00563C18"/>
    <w:rsid w:val="005668BA"/>
    <w:rsid w:val="00566D33"/>
    <w:rsid w:val="005673A0"/>
    <w:rsid w:val="0056772A"/>
    <w:rsid w:val="0057015B"/>
    <w:rsid w:val="005715A8"/>
    <w:rsid w:val="005716B6"/>
    <w:rsid w:val="00571AD1"/>
    <w:rsid w:val="00585879"/>
    <w:rsid w:val="00587644"/>
    <w:rsid w:val="00587FD7"/>
    <w:rsid w:val="005926B3"/>
    <w:rsid w:val="00592E0A"/>
    <w:rsid w:val="00594439"/>
    <w:rsid w:val="00594E0F"/>
    <w:rsid w:val="0059624C"/>
    <w:rsid w:val="005967D6"/>
    <w:rsid w:val="005A1A15"/>
    <w:rsid w:val="005A1AE5"/>
    <w:rsid w:val="005A298C"/>
    <w:rsid w:val="005A2CB4"/>
    <w:rsid w:val="005A3544"/>
    <w:rsid w:val="005A455F"/>
    <w:rsid w:val="005A45D6"/>
    <w:rsid w:val="005A6853"/>
    <w:rsid w:val="005A75FC"/>
    <w:rsid w:val="005A7A90"/>
    <w:rsid w:val="005B11ED"/>
    <w:rsid w:val="005B1915"/>
    <w:rsid w:val="005B493F"/>
    <w:rsid w:val="005B5B82"/>
    <w:rsid w:val="005B6C9C"/>
    <w:rsid w:val="005B77DE"/>
    <w:rsid w:val="005B79FA"/>
    <w:rsid w:val="005B7EB8"/>
    <w:rsid w:val="005C1B9A"/>
    <w:rsid w:val="005C1C8C"/>
    <w:rsid w:val="005C2D30"/>
    <w:rsid w:val="005C34E2"/>
    <w:rsid w:val="005C351D"/>
    <w:rsid w:val="005C4322"/>
    <w:rsid w:val="005C5296"/>
    <w:rsid w:val="005C77B9"/>
    <w:rsid w:val="005D03C0"/>
    <w:rsid w:val="005D3FF8"/>
    <w:rsid w:val="005D49F8"/>
    <w:rsid w:val="005D635F"/>
    <w:rsid w:val="005E2041"/>
    <w:rsid w:val="005E24E7"/>
    <w:rsid w:val="005E277A"/>
    <w:rsid w:val="005E452C"/>
    <w:rsid w:val="005E5869"/>
    <w:rsid w:val="005E5BA9"/>
    <w:rsid w:val="005E74AC"/>
    <w:rsid w:val="005F2879"/>
    <w:rsid w:val="005F2A87"/>
    <w:rsid w:val="005F5093"/>
    <w:rsid w:val="005F534C"/>
    <w:rsid w:val="005F57C8"/>
    <w:rsid w:val="005F6885"/>
    <w:rsid w:val="005F6A0A"/>
    <w:rsid w:val="005F6EF4"/>
    <w:rsid w:val="005F73FA"/>
    <w:rsid w:val="005F7535"/>
    <w:rsid w:val="005F7731"/>
    <w:rsid w:val="0060442C"/>
    <w:rsid w:val="006048A6"/>
    <w:rsid w:val="00606A31"/>
    <w:rsid w:val="00606EAF"/>
    <w:rsid w:val="006076C1"/>
    <w:rsid w:val="0061155C"/>
    <w:rsid w:val="00615783"/>
    <w:rsid w:val="006160E1"/>
    <w:rsid w:val="00616D64"/>
    <w:rsid w:val="00620FE3"/>
    <w:rsid w:val="00623AB1"/>
    <w:rsid w:val="00624504"/>
    <w:rsid w:val="00626DFD"/>
    <w:rsid w:val="006368D6"/>
    <w:rsid w:val="006371B6"/>
    <w:rsid w:val="006406E8"/>
    <w:rsid w:val="006411AB"/>
    <w:rsid w:val="00641FE3"/>
    <w:rsid w:val="006424AB"/>
    <w:rsid w:val="00642C83"/>
    <w:rsid w:val="00642DA7"/>
    <w:rsid w:val="006453D2"/>
    <w:rsid w:val="0064737F"/>
    <w:rsid w:val="00647654"/>
    <w:rsid w:val="00652711"/>
    <w:rsid w:val="006540AE"/>
    <w:rsid w:val="006552E0"/>
    <w:rsid w:val="006558F6"/>
    <w:rsid w:val="00656124"/>
    <w:rsid w:val="006579E6"/>
    <w:rsid w:val="00660B28"/>
    <w:rsid w:val="006626B9"/>
    <w:rsid w:val="0066408A"/>
    <w:rsid w:val="006648AE"/>
    <w:rsid w:val="00666891"/>
    <w:rsid w:val="00666F05"/>
    <w:rsid w:val="006672FE"/>
    <w:rsid w:val="00667487"/>
    <w:rsid w:val="00667EF1"/>
    <w:rsid w:val="00670C52"/>
    <w:rsid w:val="00671034"/>
    <w:rsid w:val="006722F2"/>
    <w:rsid w:val="00672B1A"/>
    <w:rsid w:val="0067300D"/>
    <w:rsid w:val="006738CD"/>
    <w:rsid w:val="0067493A"/>
    <w:rsid w:val="006757C9"/>
    <w:rsid w:val="0067703A"/>
    <w:rsid w:val="006772AE"/>
    <w:rsid w:val="006775D4"/>
    <w:rsid w:val="0068043F"/>
    <w:rsid w:val="0068328E"/>
    <w:rsid w:val="006837F5"/>
    <w:rsid w:val="00683B6A"/>
    <w:rsid w:val="00685920"/>
    <w:rsid w:val="0068665A"/>
    <w:rsid w:val="00690E22"/>
    <w:rsid w:val="00691111"/>
    <w:rsid w:val="0069210D"/>
    <w:rsid w:val="00692CB4"/>
    <w:rsid w:val="00692D83"/>
    <w:rsid w:val="00693913"/>
    <w:rsid w:val="0069566B"/>
    <w:rsid w:val="006959BC"/>
    <w:rsid w:val="00696670"/>
    <w:rsid w:val="006A1066"/>
    <w:rsid w:val="006A1759"/>
    <w:rsid w:val="006A2510"/>
    <w:rsid w:val="006A2963"/>
    <w:rsid w:val="006A6459"/>
    <w:rsid w:val="006A69F4"/>
    <w:rsid w:val="006A6EC5"/>
    <w:rsid w:val="006B02B8"/>
    <w:rsid w:val="006B095A"/>
    <w:rsid w:val="006B0B2C"/>
    <w:rsid w:val="006B0E0D"/>
    <w:rsid w:val="006B13DD"/>
    <w:rsid w:val="006B1B04"/>
    <w:rsid w:val="006B2412"/>
    <w:rsid w:val="006B3523"/>
    <w:rsid w:val="006B541A"/>
    <w:rsid w:val="006B5CFB"/>
    <w:rsid w:val="006B6C15"/>
    <w:rsid w:val="006B6C27"/>
    <w:rsid w:val="006B6E8C"/>
    <w:rsid w:val="006C521A"/>
    <w:rsid w:val="006C55D8"/>
    <w:rsid w:val="006C5E5A"/>
    <w:rsid w:val="006C6B2F"/>
    <w:rsid w:val="006D1D44"/>
    <w:rsid w:val="006D26CE"/>
    <w:rsid w:val="006D4DE8"/>
    <w:rsid w:val="006D5414"/>
    <w:rsid w:val="006D5EC8"/>
    <w:rsid w:val="006D717F"/>
    <w:rsid w:val="006D7A08"/>
    <w:rsid w:val="006E3D15"/>
    <w:rsid w:val="006E4304"/>
    <w:rsid w:val="006E4C4A"/>
    <w:rsid w:val="006E78F6"/>
    <w:rsid w:val="006F0D67"/>
    <w:rsid w:val="006F1302"/>
    <w:rsid w:val="006F200D"/>
    <w:rsid w:val="006F4D1C"/>
    <w:rsid w:val="006F5083"/>
    <w:rsid w:val="006F5CF3"/>
    <w:rsid w:val="006F6515"/>
    <w:rsid w:val="006F745D"/>
    <w:rsid w:val="006F76E8"/>
    <w:rsid w:val="00703E9B"/>
    <w:rsid w:val="0070658A"/>
    <w:rsid w:val="0071007D"/>
    <w:rsid w:val="0071073F"/>
    <w:rsid w:val="0071079A"/>
    <w:rsid w:val="007107F8"/>
    <w:rsid w:val="00710D23"/>
    <w:rsid w:val="00714F61"/>
    <w:rsid w:val="0071560C"/>
    <w:rsid w:val="00715C3F"/>
    <w:rsid w:val="00716DC4"/>
    <w:rsid w:val="0072066A"/>
    <w:rsid w:val="00721824"/>
    <w:rsid w:val="00722830"/>
    <w:rsid w:val="00733F51"/>
    <w:rsid w:val="00734333"/>
    <w:rsid w:val="00737DA0"/>
    <w:rsid w:val="00737EB8"/>
    <w:rsid w:val="00740668"/>
    <w:rsid w:val="00741085"/>
    <w:rsid w:val="00741BD3"/>
    <w:rsid w:val="007432ED"/>
    <w:rsid w:val="0074358A"/>
    <w:rsid w:val="0074650F"/>
    <w:rsid w:val="0074737B"/>
    <w:rsid w:val="00750365"/>
    <w:rsid w:val="00751937"/>
    <w:rsid w:val="00752342"/>
    <w:rsid w:val="007525AC"/>
    <w:rsid w:val="007540C0"/>
    <w:rsid w:val="007600BF"/>
    <w:rsid w:val="00760DFF"/>
    <w:rsid w:val="00761A66"/>
    <w:rsid w:val="00765F9C"/>
    <w:rsid w:val="00771290"/>
    <w:rsid w:val="00771952"/>
    <w:rsid w:val="007726E9"/>
    <w:rsid w:val="007729B5"/>
    <w:rsid w:val="00773B9E"/>
    <w:rsid w:val="00774F8B"/>
    <w:rsid w:val="00776221"/>
    <w:rsid w:val="00776918"/>
    <w:rsid w:val="00776C12"/>
    <w:rsid w:val="00777335"/>
    <w:rsid w:val="007775C4"/>
    <w:rsid w:val="007800A2"/>
    <w:rsid w:val="0078051A"/>
    <w:rsid w:val="00783032"/>
    <w:rsid w:val="0078334F"/>
    <w:rsid w:val="007839F1"/>
    <w:rsid w:val="00784379"/>
    <w:rsid w:val="0078442F"/>
    <w:rsid w:val="00784993"/>
    <w:rsid w:val="00786156"/>
    <w:rsid w:val="0079038A"/>
    <w:rsid w:val="00790CDA"/>
    <w:rsid w:val="00791066"/>
    <w:rsid w:val="00791830"/>
    <w:rsid w:val="00791FD1"/>
    <w:rsid w:val="00792189"/>
    <w:rsid w:val="0079412E"/>
    <w:rsid w:val="0079545F"/>
    <w:rsid w:val="00796810"/>
    <w:rsid w:val="0079787B"/>
    <w:rsid w:val="007A300A"/>
    <w:rsid w:val="007A3884"/>
    <w:rsid w:val="007A4352"/>
    <w:rsid w:val="007A4508"/>
    <w:rsid w:val="007A4EC5"/>
    <w:rsid w:val="007A53C0"/>
    <w:rsid w:val="007A5591"/>
    <w:rsid w:val="007A5665"/>
    <w:rsid w:val="007B099F"/>
    <w:rsid w:val="007B150D"/>
    <w:rsid w:val="007B1605"/>
    <w:rsid w:val="007B1DDC"/>
    <w:rsid w:val="007B1F2B"/>
    <w:rsid w:val="007B249F"/>
    <w:rsid w:val="007B335C"/>
    <w:rsid w:val="007B664F"/>
    <w:rsid w:val="007B6ED1"/>
    <w:rsid w:val="007B78A0"/>
    <w:rsid w:val="007B7A88"/>
    <w:rsid w:val="007C11FF"/>
    <w:rsid w:val="007C1AAB"/>
    <w:rsid w:val="007C1C42"/>
    <w:rsid w:val="007C375E"/>
    <w:rsid w:val="007C40B1"/>
    <w:rsid w:val="007C4DB9"/>
    <w:rsid w:val="007C7336"/>
    <w:rsid w:val="007C7496"/>
    <w:rsid w:val="007C7AAB"/>
    <w:rsid w:val="007D1E05"/>
    <w:rsid w:val="007D2CD3"/>
    <w:rsid w:val="007D3344"/>
    <w:rsid w:val="007D40F2"/>
    <w:rsid w:val="007D5635"/>
    <w:rsid w:val="007D5935"/>
    <w:rsid w:val="007D604D"/>
    <w:rsid w:val="007D6BBB"/>
    <w:rsid w:val="007E15D2"/>
    <w:rsid w:val="007E1778"/>
    <w:rsid w:val="007E1F3D"/>
    <w:rsid w:val="007E6308"/>
    <w:rsid w:val="007E676A"/>
    <w:rsid w:val="007F0F8D"/>
    <w:rsid w:val="007F44F4"/>
    <w:rsid w:val="007F5319"/>
    <w:rsid w:val="007F5F0C"/>
    <w:rsid w:val="007F612A"/>
    <w:rsid w:val="007F61A5"/>
    <w:rsid w:val="007F6EF1"/>
    <w:rsid w:val="00801816"/>
    <w:rsid w:val="00801AF8"/>
    <w:rsid w:val="00802A93"/>
    <w:rsid w:val="00802C20"/>
    <w:rsid w:val="00803431"/>
    <w:rsid w:val="008035DC"/>
    <w:rsid w:val="0080430F"/>
    <w:rsid w:val="008060DD"/>
    <w:rsid w:val="008072E6"/>
    <w:rsid w:val="00811508"/>
    <w:rsid w:val="00811DED"/>
    <w:rsid w:val="008124A1"/>
    <w:rsid w:val="00813BA9"/>
    <w:rsid w:val="00815105"/>
    <w:rsid w:val="00816DFA"/>
    <w:rsid w:val="00817D90"/>
    <w:rsid w:val="00823950"/>
    <w:rsid w:val="00824146"/>
    <w:rsid w:val="00824893"/>
    <w:rsid w:val="00827BF2"/>
    <w:rsid w:val="00831CE2"/>
    <w:rsid w:val="008324B0"/>
    <w:rsid w:val="00832536"/>
    <w:rsid w:val="00833C24"/>
    <w:rsid w:val="0083565F"/>
    <w:rsid w:val="008357A3"/>
    <w:rsid w:val="00836922"/>
    <w:rsid w:val="00836A5A"/>
    <w:rsid w:val="00836A79"/>
    <w:rsid w:val="008374BC"/>
    <w:rsid w:val="008377E4"/>
    <w:rsid w:val="00840219"/>
    <w:rsid w:val="008402BE"/>
    <w:rsid w:val="00841072"/>
    <w:rsid w:val="00841DC0"/>
    <w:rsid w:val="00843CBB"/>
    <w:rsid w:val="00844A59"/>
    <w:rsid w:val="008460D3"/>
    <w:rsid w:val="00846692"/>
    <w:rsid w:val="00847B3A"/>
    <w:rsid w:val="008505A7"/>
    <w:rsid w:val="0085291B"/>
    <w:rsid w:val="00855EDC"/>
    <w:rsid w:val="00856FA4"/>
    <w:rsid w:val="00857546"/>
    <w:rsid w:val="008575EA"/>
    <w:rsid w:val="0086023F"/>
    <w:rsid w:val="00861245"/>
    <w:rsid w:val="00863FEE"/>
    <w:rsid w:val="00864B4C"/>
    <w:rsid w:val="0086553C"/>
    <w:rsid w:val="00865899"/>
    <w:rsid w:val="00867774"/>
    <w:rsid w:val="00867BF8"/>
    <w:rsid w:val="008716AF"/>
    <w:rsid w:val="00873643"/>
    <w:rsid w:val="00873C8C"/>
    <w:rsid w:val="008744A9"/>
    <w:rsid w:val="008744E7"/>
    <w:rsid w:val="00874CFA"/>
    <w:rsid w:val="0087517A"/>
    <w:rsid w:val="00875245"/>
    <w:rsid w:val="0087611C"/>
    <w:rsid w:val="0088205D"/>
    <w:rsid w:val="00890327"/>
    <w:rsid w:val="00890857"/>
    <w:rsid w:val="0089107B"/>
    <w:rsid w:val="008925AF"/>
    <w:rsid w:val="0089388F"/>
    <w:rsid w:val="00893D94"/>
    <w:rsid w:val="00893DF8"/>
    <w:rsid w:val="0089472B"/>
    <w:rsid w:val="00895E15"/>
    <w:rsid w:val="00896797"/>
    <w:rsid w:val="008A2329"/>
    <w:rsid w:val="008A339D"/>
    <w:rsid w:val="008A354C"/>
    <w:rsid w:val="008A3AD4"/>
    <w:rsid w:val="008A474A"/>
    <w:rsid w:val="008A6AA2"/>
    <w:rsid w:val="008B0527"/>
    <w:rsid w:val="008B18BC"/>
    <w:rsid w:val="008B505D"/>
    <w:rsid w:val="008B5E88"/>
    <w:rsid w:val="008B5F5B"/>
    <w:rsid w:val="008B646E"/>
    <w:rsid w:val="008B65CA"/>
    <w:rsid w:val="008B7C95"/>
    <w:rsid w:val="008C06EB"/>
    <w:rsid w:val="008C26AC"/>
    <w:rsid w:val="008C2A5C"/>
    <w:rsid w:val="008C49CA"/>
    <w:rsid w:val="008C7719"/>
    <w:rsid w:val="008D0595"/>
    <w:rsid w:val="008D1191"/>
    <w:rsid w:val="008D3236"/>
    <w:rsid w:val="008D5939"/>
    <w:rsid w:val="008D664E"/>
    <w:rsid w:val="008D6EBD"/>
    <w:rsid w:val="008E01B0"/>
    <w:rsid w:val="008E0704"/>
    <w:rsid w:val="008E0F40"/>
    <w:rsid w:val="008E171D"/>
    <w:rsid w:val="008E1AFD"/>
    <w:rsid w:val="008E1B20"/>
    <w:rsid w:val="008E1F63"/>
    <w:rsid w:val="008E2DF7"/>
    <w:rsid w:val="008F0E57"/>
    <w:rsid w:val="008F10D9"/>
    <w:rsid w:val="008F2255"/>
    <w:rsid w:val="008F318E"/>
    <w:rsid w:val="008F35AD"/>
    <w:rsid w:val="008F3CF8"/>
    <w:rsid w:val="008F3F9A"/>
    <w:rsid w:val="008F5989"/>
    <w:rsid w:val="00901DBF"/>
    <w:rsid w:val="00904F7F"/>
    <w:rsid w:val="00905C3F"/>
    <w:rsid w:val="00910449"/>
    <w:rsid w:val="00912552"/>
    <w:rsid w:val="00912D58"/>
    <w:rsid w:val="009140A0"/>
    <w:rsid w:val="009165BD"/>
    <w:rsid w:val="00916A9D"/>
    <w:rsid w:val="00917725"/>
    <w:rsid w:val="009231F9"/>
    <w:rsid w:val="00923B4C"/>
    <w:rsid w:val="009245B3"/>
    <w:rsid w:val="00925031"/>
    <w:rsid w:val="009254D9"/>
    <w:rsid w:val="00925518"/>
    <w:rsid w:val="00927F3D"/>
    <w:rsid w:val="009314B7"/>
    <w:rsid w:val="0093191E"/>
    <w:rsid w:val="009333A4"/>
    <w:rsid w:val="00933AD7"/>
    <w:rsid w:val="00935865"/>
    <w:rsid w:val="00937770"/>
    <w:rsid w:val="009439A9"/>
    <w:rsid w:val="00944AF3"/>
    <w:rsid w:val="0094579C"/>
    <w:rsid w:val="00945B5D"/>
    <w:rsid w:val="009475C8"/>
    <w:rsid w:val="00952212"/>
    <w:rsid w:val="009524F6"/>
    <w:rsid w:val="00952D0F"/>
    <w:rsid w:val="0095412A"/>
    <w:rsid w:val="00957CF9"/>
    <w:rsid w:val="00960886"/>
    <w:rsid w:val="00960995"/>
    <w:rsid w:val="009632BB"/>
    <w:rsid w:val="009638F6"/>
    <w:rsid w:val="00963BF7"/>
    <w:rsid w:val="0096438A"/>
    <w:rsid w:val="00966DFB"/>
    <w:rsid w:val="00970987"/>
    <w:rsid w:val="00973E65"/>
    <w:rsid w:val="0097777E"/>
    <w:rsid w:val="00981CE0"/>
    <w:rsid w:val="009821D8"/>
    <w:rsid w:val="00982326"/>
    <w:rsid w:val="009825E3"/>
    <w:rsid w:val="00982A3B"/>
    <w:rsid w:val="00983AD5"/>
    <w:rsid w:val="0098428D"/>
    <w:rsid w:val="009844D0"/>
    <w:rsid w:val="00984DB2"/>
    <w:rsid w:val="00986604"/>
    <w:rsid w:val="00986AEF"/>
    <w:rsid w:val="00991787"/>
    <w:rsid w:val="0099275F"/>
    <w:rsid w:val="00993746"/>
    <w:rsid w:val="00993BB8"/>
    <w:rsid w:val="00995254"/>
    <w:rsid w:val="00995BDB"/>
    <w:rsid w:val="009A01D0"/>
    <w:rsid w:val="009A0B7F"/>
    <w:rsid w:val="009A152D"/>
    <w:rsid w:val="009A2B95"/>
    <w:rsid w:val="009A3A24"/>
    <w:rsid w:val="009A44E9"/>
    <w:rsid w:val="009A55A8"/>
    <w:rsid w:val="009A6E51"/>
    <w:rsid w:val="009A7315"/>
    <w:rsid w:val="009A7FD5"/>
    <w:rsid w:val="009B5580"/>
    <w:rsid w:val="009B5CAF"/>
    <w:rsid w:val="009B5CD8"/>
    <w:rsid w:val="009B7610"/>
    <w:rsid w:val="009B7F54"/>
    <w:rsid w:val="009C08F3"/>
    <w:rsid w:val="009C14C0"/>
    <w:rsid w:val="009C26B8"/>
    <w:rsid w:val="009C6D3D"/>
    <w:rsid w:val="009C6EB5"/>
    <w:rsid w:val="009C7CBE"/>
    <w:rsid w:val="009D1011"/>
    <w:rsid w:val="009D10C7"/>
    <w:rsid w:val="009D115B"/>
    <w:rsid w:val="009D174E"/>
    <w:rsid w:val="009D3466"/>
    <w:rsid w:val="009D6055"/>
    <w:rsid w:val="009D7185"/>
    <w:rsid w:val="009E0FB8"/>
    <w:rsid w:val="009E3EE8"/>
    <w:rsid w:val="009E6D05"/>
    <w:rsid w:val="009E7669"/>
    <w:rsid w:val="009E7BF3"/>
    <w:rsid w:val="009F02A9"/>
    <w:rsid w:val="009F054A"/>
    <w:rsid w:val="009F24CD"/>
    <w:rsid w:val="009F3690"/>
    <w:rsid w:val="009F4544"/>
    <w:rsid w:val="009F66E6"/>
    <w:rsid w:val="009F7963"/>
    <w:rsid w:val="009F7D1D"/>
    <w:rsid w:val="00A02735"/>
    <w:rsid w:val="00A02E82"/>
    <w:rsid w:val="00A040D5"/>
    <w:rsid w:val="00A056A0"/>
    <w:rsid w:val="00A074F7"/>
    <w:rsid w:val="00A07DF7"/>
    <w:rsid w:val="00A07EEE"/>
    <w:rsid w:val="00A122CA"/>
    <w:rsid w:val="00A13602"/>
    <w:rsid w:val="00A14BA3"/>
    <w:rsid w:val="00A15BA7"/>
    <w:rsid w:val="00A160C1"/>
    <w:rsid w:val="00A163C7"/>
    <w:rsid w:val="00A17D20"/>
    <w:rsid w:val="00A20AD1"/>
    <w:rsid w:val="00A22917"/>
    <w:rsid w:val="00A235A8"/>
    <w:rsid w:val="00A247F0"/>
    <w:rsid w:val="00A248CC"/>
    <w:rsid w:val="00A26F2D"/>
    <w:rsid w:val="00A27124"/>
    <w:rsid w:val="00A27F18"/>
    <w:rsid w:val="00A334B2"/>
    <w:rsid w:val="00A33B77"/>
    <w:rsid w:val="00A34C36"/>
    <w:rsid w:val="00A3687B"/>
    <w:rsid w:val="00A36E23"/>
    <w:rsid w:val="00A374A1"/>
    <w:rsid w:val="00A40B49"/>
    <w:rsid w:val="00A41AC4"/>
    <w:rsid w:val="00A41FB0"/>
    <w:rsid w:val="00A42F61"/>
    <w:rsid w:val="00A438F6"/>
    <w:rsid w:val="00A43EEF"/>
    <w:rsid w:val="00A44573"/>
    <w:rsid w:val="00A466E3"/>
    <w:rsid w:val="00A478AB"/>
    <w:rsid w:val="00A512F8"/>
    <w:rsid w:val="00A548B8"/>
    <w:rsid w:val="00A548C3"/>
    <w:rsid w:val="00A54D2C"/>
    <w:rsid w:val="00A5637F"/>
    <w:rsid w:val="00A56630"/>
    <w:rsid w:val="00A5701A"/>
    <w:rsid w:val="00A6302A"/>
    <w:rsid w:val="00A63387"/>
    <w:rsid w:val="00A66FA4"/>
    <w:rsid w:val="00A67671"/>
    <w:rsid w:val="00A67E63"/>
    <w:rsid w:val="00A7269B"/>
    <w:rsid w:val="00A72C04"/>
    <w:rsid w:val="00A7457B"/>
    <w:rsid w:val="00A74938"/>
    <w:rsid w:val="00A7535B"/>
    <w:rsid w:val="00A7716E"/>
    <w:rsid w:val="00A772E3"/>
    <w:rsid w:val="00A77B69"/>
    <w:rsid w:val="00A80300"/>
    <w:rsid w:val="00A80E5D"/>
    <w:rsid w:val="00A80F2B"/>
    <w:rsid w:val="00A81260"/>
    <w:rsid w:val="00A82D83"/>
    <w:rsid w:val="00A84879"/>
    <w:rsid w:val="00A85C13"/>
    <w:rsid w:val="00A8627D"/>
    <w:rsid w:val="00A86C96"/>
    <w:rsid w:val="00A86FEB"/>
    <w:rsid w:val="00A90331"/>
    <w:rsid w:val="00A90903"/>
    <w:rsid w:val="00A90BA7"/>
    <w:rsid w:val="00A92F72"/>
    <w:rsid w:val="00A930C0"/>
    <w:rsid w:val="00A93BBB"/>
    <w:rsid w:val="00A95FD4"/>
    <w:rsid w:val="00A97312"/>
    <w:rsid w:val="00AA13BB"/>
    <w:rsid w:val="00AA1413"/>
    <w:rsid w:val="00AA44D5"/>
    <w:rsid w:val="00AA46AA"/>
    <w:rsid w:val="00AA620E"/>
    <w:rsid w:val="00AA6973"/>
    <w:rsid w:val="00AB1996"/>
    <w:rsid w:val="00AB1ACD"/>
    <w:rsid w:val="00AB1F2D"/>
    <w:rsid w:val="00AB20F1"/>
    <w:rsid w:val="00AB33F6"/>
    <w:rsid w:val="00AB5649"/>
    <w:rsid w:val="00AB5657"/>
    <w:rsid w:val="00AB57C8"/>
    <w:rsid w:val="00AB6F76"/>
    <w:rsid w:val="00AC0845"/>
    <w:rsid w:val="00AC1DAA"/>
    <w:rsid w:val="00AC24C3"/>
    <w:rsid w:val="00AC28EE"/>
    <w:rsid w:val="00AC41FC"/>
    <w:rsid w:val="00AC4B59"/>
    <w:rsid w:val="00AC541D"/>
    <w:rsid w:val="00AC5800"/>
    <w:rsid w:val="00AC6C02"/>
    <w:rsid w:val="00AC6F06"/>
    <w:rsid w:val="00AC7101"/>
    <w:rsid w:val="00AD110C"/>
    <w:rsid w:val="00AD1A9E"/>
    <w:rsid w:val="00AD1CC9"/>
    <w:rsid w:val="00AD1F84"/>
    <w:rsid w:val="00AD2F99"/>
    <w:rsid w:val="00AD38BE"/>
    <w:rsid w:val="00AD3E58"/>
    <w:rsid w:val="00AD49AC"/>
    <w:rsid w:val="00AD56B9"/>
    <w:rsid w:val="00AD587F"/>
    <w:rsid w:val="00AD6826"/>
    <w:rsid w:val="00AD6A07"/>
    <w:rsid w:val="00AD7687"/>
    <w:rsid w:val="00AD7B52"/>
    <w:rsid w:val="00AE2E7A"/>
    <w:rsid w:val="00AE3686"/>
    <w:rsid w:val="00AE3B01"/>
    <w:rsid w:val="00AE4001"/>
    <w:rsid w:val="00AE53C2"/>
    <w:rsid w:val="00AE5798"/>
    <w:rsid w:val="00AE73C4"/>
    <w:rsid w:val="00AE7A24"/>
    <w:rsid w:val="00AF3613"/>
    <w:rsid w:val="00AF58C0"/>
    <w:rsid w:val="00AF5D64"/>
    <w:rsid w:val="00AF6F48"/>
    <w:rsid w:val="00B00F3B"/>
    <w:rsid w:val="00B05A6A"/>
    <w:rsid w:val="00B06975"/>
    <w:rsid w:val="00B07C77"/>
    <w:rsid w:val="00B11554"/>
    <w:rsid w:val="00B11B68"/>
    <w:rsid w:val="00B11D72"/>
    <w:rsid w:val="00B12858"/>
    <w:rsid w:val="00B12D33"/>
    <w:rsid w:val="00B13293"/>
    <w:rsid w:val="00B13924"/>
    <w:rsid w:val="00B1494E"/>
    <w:rsid w:val="00B1770E"/>
    <w:rsid w:val="00B1783C"/>
    <w:rsid w:val="00B20414"/>
    <w:rsid w:val="00B21318"/>
    <w:rsid w:val="00B2277B"/>
    <w:rsid w:val="00B22DDD"/>
    <w:rsid w:val="00B24EBD"/>
    <w:rsid w:val="00B2780B"/>
    <w:rsid w:val="00B27BFF"/>
    <w:rsid w:val="00B27D2C"/>
    <w:rsid w:val="00B40F2B"/>
    <w:rsid w:val="00B4152D"/>
    <w:rsid w:val="00B42755"/>
    <w:rsid w:val="00B44E28"/>
    <w:rsid w:val="00B4572A"/>
    <w:rsid w:val="00B468C7"/>
    <w:rsid w:val="00B512C5"/>
    <w:rsid w:val="00B5139F"/>
    <w:rsid w:val="00B518EA"/>
    <w:rsid w:val="00B525DB"/>
    <w:rsid w:val="00B53218"/>
    <w:rsid w:val="00B5329E"/>
    <w:rsid w:val="00B55599"/>
    <w:rsid w:val="00B55D7B"/>
    <w:rsid w:val="00B57AEF"/>
    <w:rsid w:val="00B646FC"/>
    <w:rsid w:val="00B70DF7"/>
    <w:rsid w:val="00B7142B"/>
    <w:rsid w:val="00B71858"/>
    <w:rsid w:val="00B740D3"/>
    <w:rsid w:val="00B75AC3"/>
    <w:rsid w:val="00B75B50"/>
    <w:rsid w:val="00B80693"/>
    <w:rsid w:val="00B81240"/>
    <w:rsid w:val="00B8194C"/>
    <w:rsid w:val="00B8304A"/>
    <w:rsid w:val="00B84010"/>
    <w:rsid w:val="00B85C57"/>
    <w:rsid w:val="00B906F4"/>
    <w:rsid w:val="00B90A37"/>
    <w:rsid w:val="00B923CE"/>
    <w:rsid w:val="00B92783"/>
    <w:rsid w:val="00B9369C"/>
    <w:rsid w:val="00B938D2"/>
    <w:rsid w:val="00B95A37"/>
    <w:rsid w:val="00BA3883"/>
    <w:rsid w:val="00BA4CE1"/>
    <w:rsid w:val="00BA6748"/>
    <w:rsid w:val="00BA739F"/>
    <w:rsid w:val="00BB155C"/>
    <w:rsid w:val="00BB2F62"/>
    <w:rsid w:val="00BB3C58"/>
    <w:rsid w:val="00BB4F12"/>
    <w:rsid w:val="00BB5AB2"/>
    <w:rsid w:val="00BC18C4"/>
    <w:rsid w:val="00BC2279"/>
    <w:rsid w:val="00BC2D43"/>
    <w:rsid w:val="00BC47A0"/>
    <w:rsid w:val="00BD0034"/>
    <w:rsid w:val="00BD04C2"/>
    <w:rsid w:val="00BD092D"/>
    <w:rsid w:val="00BD15BF"/>
    <w:rsid w:val="00BD3748"/>
    <w:rsid w:val="00BD6509"/>
    <w:rsid w:val="00BD7706"/>
    <w:rsid w:val="00BD7F31"/>
    <w:rsid w:val="00BE0321"/>
    <w:rsid w:val="00BE1A5B"/>
    <w:rsid w:val="00BE1D34"/>
    <w:rsid w:val="00BE1EF3"/>
    <w:rsid w:val="00BE2173"/>
    <w:rsid w:val="00BE348C"/>
    <w:rsid w:val="00BE3646"/>
    <w:rsid w:val="00BE3C4D"/>
    <w:rsid w:val="00BE419A"/>
    <w:rsid w:val="00BE49CF"/>
    <w:rsid w:val="00BE49D1"/>
    <w:rsid w:val="00BE4EA2"/>
    <w:rsid w:val="00BE580C"/>
    <w:rsid w:val="00BE5BF9"/>
    <w:rsid w:val="00BE6726"/>
    <w:rsid w:val="00BE67B6"/>
    <w:rsid w:val="00BE760F"/>
    <w:rsid w:val="00BF3957"/>
    <w:rsid w:val="00BF6352"/>
    <w:rsid w:val="00BF64E3"/>
    <w:rsid w:val="00BF6E6C"/>
    <w:rsid w:val="00BF7D6E"/>
    <w:rsid w:val="00C010AA"/>
    <w:rsid w:val="00C01FF9"/>
    <w:rsid w:val="00C03330"/>
    <w:rsid w:val="00C03C2D"/>
    <w:rsid w:val="00C060F5"/>
    <w:rsid w:val="00C06719"/>
    <w:rsid w:val="00C071CA"/>
    <w:rsid w:val="00C07AF8"/>
    <w:rsid w:val="00C07B8A"/>
    <w:rsid w:val="00C1129F"/>
    <w:rsid w:val="00C130ED"/>
    <w:rsid w:val="00C1436A"/>
    <w:rsid w:val="00C1771E"/>
    <w:rsid w:val="00C21DA0"/>
    <w:rsid w:val="00C22019"/>
    <w:rsid w:val="00C22F64"/>
    <w:rsid w:val="00C279E5"/>
    <w:rsid w:val="00C30EE0"/>
    <w:rsid w:val="00C33685"/>
    <w:rsid w:val="00C33B7A"/>
    <w:rsid w:val="00C342EE"/>
    <w:rsid w:val="00C360BC"/>
    <w:rsid w:val="00C36872"/>
    <w:rsid w:val="00C36A05"/>
    <w:rsid w:val="00C37756"/>
    <w:rsid w:val="00C379E9"/>
    <w:rsid w:val="00C42754"/>
    <w:rsid w:val="00C43ABC"/>
    <w:rsid w:val="00C4552D"/>
    <w:rsid w:val="00C463CD"/>
    <w:rsid w:val="00C467AF"/>
    <w:rsid w:val="00C46F71"/>
    <w:rsid w:val="00C510F6"/>
    <w:rsid w:val="00C52631"/>
    <w:rsid w:val="00C56902"/>
    <w:rsid w:val="00C56C8D"/>
    <w:rsid w:val="00C57369"/>
    <w:rsid w:val="00C606A7"/>
    <w:rsid w:val="00C61BF0"/>
    <w:rsid w:val="00C61E7C"/>
    <w:rsid w:val="00C62008"/>
    <w:rsid w:val="00C6300D"/>
    <w:rsid w:val="00C636C5"/>
    <w:rsid w:val="00C64864"/>
    <w:rsid w:val="00C65FFF"/>
    <w:rsid w:val="00C666EE"/>
    <w:rsid w:val="00C67898"/>
    <w:rsid w:val="00C701E1"/>
    <w:rsid w:val="00C709DE"/>
    <w:rsid w:val="00C71C2D"/>
    <w:rsid w:val="00C72217"/>
    <w:rsid w:val="00C72892"/>
    <w:rsid w:val="00C763E1"/>
    <w:rsid w:val="00C825C5"/>
    <w:rsid w:val="00C8284A"/>
    <w:rsid w:val="00C82F01"/>
    <w:rsid w:val="00C909B9"/>
    <w:rsid w:val="00C91CC0"/>
    <w:rsid w:val="00C94315"/>
    <w:rsid w:val="00C96221"/>
    <w:rsid w:val="00C96CF3"/>
    <w:rsid w:val="00CA059C"/>
    <w:rsid w:val="00CA0890"/>
    <w:rsid w:val="00CA17A5"/>
    <w:rsid w:val="00CA4288"/>
    <w:rsid w:val="00CA49FB"/>
    <w:rsid w:val="00CA4EB7"/>
    <w:rsid w:val="00CA5984"/>
    <w:rsid w:val="00CA6BD6"/>
    <w:rsid w:val="00CA76E7"/>
    <w:rsid w:val="00CB003A"/>
    <w:rsid w:val="00CB09AF"/>
    <w:rsid w:val="00CB2C27"/>
    <w:rsid w:val="00CB4C8D"/>
    <w:rsid w:val="00CB7DF5"/>
    <w:rsid w:val="00CC3132"/>
    <w:rsid w:val="00CC3215"/>
    <w:rsid w:val="00CC48DE"/>
    <w:rsid w:val="00CC5AA4"/>
    <w:rsid w:val="00CC6C0A"/>
    <w:rsid w:val="00CC77D7"/>
    <w:rsid w:val="00CC7DC4"/>
    <w:rsid w:val="00CD196C"/>
    <w:rsid w:val="00CD46B2"/>
    <w:rsid w:val="00CD4B5B"/>
    <w:rsid w:val="00CE03CA"/>
    <w:rsid w:val="00CE2472"/>
    <w:rsid w:val="00CE287D"/>
    <w:rsid w:val="00CE31CE"/>
    <w:rsid w:val="00CE3603"/>
    <w:rsid w:val="00CE3655"/>
    <w:rsid w:val="00CE555D"/>
    <w:rsid w:val="00CE620C"/>
    <w:rsid w:val="00CE6727"/>
    <w:rsid w:val="00CE6EE2"/>
    <w:rsid w:val="00CF216F"/>
    <w:rsid w:val="00CF5090"/>
    <w:rsid w:val="00CF5CA5"/>
    <w:rsid w:val="00CF5F54"/>
    <w:rsid w:val="00CF6028"/>
    <w:rsid w:val="00CF6554"/>
    <w:rsid w:val="00CF6B58"/>
    <w:rsid w:val="00CF6DB6"/>
    <w:rsid w:val="00CF7E89"/>
    <w:rsid w:val="00D00D07"/>
    <w:rsid w:val="00D01C5A"/>
    <w:rsid w:val="00D020A6"/>
    <w:rsid w:val="00D02C80"/>
    <w:rsid w:val="00D03586"/>
    <w:rsid w:val="00D036D9"/>
    <w:rsid w:val="00D042B5"/>
    <w:rsid w:val="00D063EE"/>
    <w:rsid w:val="00D06E56"/>
    <w:rsid w:val="00D1056D"/>
    <w:rsid w:val="00D10DD9"/>
    <w:rsid w:val="00D11435"/>
    <w:rsid w:val="00D12521"/>
    <w:rsid w:val="00D12CA7"/>
    <w:rsid w:val="00D12CD1"/>
    <w:rsid w:val="00D134E2"/>
    <w:rsid w:val="00D15504"/>
    <w:rsid w:val="00D15CDF"/>
    <w:rsid w:val="00D162F1"/>
    <w:rsid w:val="00D16CA2"/>
    <w:rsid w:val="00D17410"/>
    <w:rsid w:val="00D17C7E"/>
    <w:rsid w:val="00D207DC"/>
    <w:rsid w:val="00D21068"/>
    <w:rsid w:val="00D2163C"/>
    <w:rsid w:val="00D21A4E"/>
    <w:rsid w:val="00D2336B"/>
    <w:rsid w:val="00D241CB"/>
    <w:rsid w:val="00D24E37"/>
    <w:rsid w:val="00D302B8"/>
    <w:rsid w:val="00D306DB"/>
    <w:rsid w:val="00D30D56"/>
    <w:rsid w:val="00D314D6"/>
    <w:rsid w:val="00D32497"/>
    <w:rsid w:val="00D34221"/>
    <w:rsid w:val="00D3451B"/>
    <w:rsid w:val="00D34A8A"/>
    <w:rsid w:val="00D41131"/>
    <w:rsid w:val="00D41901"/>
    <w:rsid w:val="00D41C09"/>
    <w:rsid w:val="00D42E0B"/>
    <w:rsid w:val="00D4446A"/>
    <w:rsid w:val="00D44726"/>
    <w:rsid w:val="00D45A78"/>
    <w:rsid w:val="00D45ACD"/>
    <w:rsid w:val="00D45FD1"/>
    <w:rsid w:val="00D474DE"/>
    <w:rsid w:val="00D50E31"/>
    <w:rsid w:val="00D518E9"/>
    <w:rsid w:val="00D5482A"/>
    <w:rsid w:val="00D5483E"/>
    <w:rsid w:val="00D55C9E"/>
    <w:rsid w:val="00D56BEA"/>
    <w:rsid w:val="00D61D69"/>
    <w:rsid w:val="00D6259A"/>
    <w:rsid w:val="00D62A58"/>
    <w:rsid w:val="00D62B87"/>
    <w:rsid w:val="00D6304C"/>
    <w:rsid w:val="00D6409F"/>
    <w:rsid w:val="00D66353"/>
    <w:rsid w:val="00D67582"/>
    <w:rsid w:val="00D67885"/>
    <w:rsid w:val="00D718EE"/>
    <w:rsid w:val="00D7219F"/>
    <w:rsid w:val="00D74BD8"/>
    <w:rsid w:val="00D74D99"/>
    <w:rsid w:val="00D762A5"/>
    <w:rsid w:val="00D805E8"/>
    <w:rsid w:val="00D80C1E"/>
    <w:rsid w:val="00D81BCB"/>
    <w:rsid w:val="00D8207F"/>
    <w:rsid w:val="00D8306B"/>
    <w:rsid w:val="00D83CC5"/>
    <w:rsid w:val="00D8405A"/>
    <w:rsid w:val="00D860B4"/>
    <w:rsid w:val="00D869D0"/>
    <w:rsid w:val="00D8741E"/>
    <w:rsid w:val="00D87DFB"/>
    <w:rsid w:val="00D90B68"/>
    <w:rsid w:val="00D9171C"/>
    <w:rsid w:val="00D93399"/>
    <w:rsid w:val="00D95225"/>
    <w:rsid w:val="00D9649C"/>
    <w:rsid w:val="00DA0432"/>
    <w:rsid w:val="00DA11E2"/>
    <w:rsid w:val="00DA3631"/>
    <w:rsid w:val="00DA492C"/>
    <w:rsid w:val="00DA494D"/>
    <w:rsid w:val="00DA5C96"/>
    <w:rsid w:val="00DA660F"/>
    <w:rsid w:val="00DA6C1E"/>
    <w:rsid w:val="00DB1715"/>
    <w:rsid w:val="00DB1A9B"/>
    <w:rsid w:val="00DB201B"/>
    <w:rsid w:val="00DB2EE3"/>
    <w:rsid w:val="00DB47F9"/>
    <w:rsid w:val="00DB5C2F"/>
    <w:rsid w:val="00DB5EA0"/>
    <w:rsid w:val="00DB6953"/>
    <w:rsid w:val="00DC2613"/>
    <w:rsid w:val="00DC6F4F"/>
    <w:rsid w:val="00DC714D"/>
    <w:rsid w:val="00DC7A16"/>
    <w:rsid w:val="00DD0E54"/>
    <w:rsid w:val="00DD4CF7"/>
    <w:rsid w:val="00DD5E04"/>
    <w:rsid w:val="00DD775D"/>
    <w:rsid w:val="00DD7F56"/>
    <w:rsid w:val="00DE037C"/>
    <w:rsid w:val="00DE142C"/>
    <w:rsid w:val="00DE3CDB"/>
    <w:rsid w:val="00DE53D6"/>
    <w:rsid w:val="00DE6984"/>
    <w:rsid w:val="00DE725D"/>
    <w:rsid w:val="00DF0BF2"/>
    <w:rsid w:val="00DF2734"/>
    <w:rsid w:val="00DF4493"/>
    <w:rsid w:val="00DF4665"/>
    <w:rsid w:val="00DF4A45"/>
    <w:rsid w:val="00DF4FA4"/>
    <w:rsid w:val="00DF5A1C"/>
    <w:rsid w:val="00DF60B0"/>
    <w:rsid w:val="00DF631B"/>
    <w:rsid w:val="00DF753C"/>
    <w:rsid w:val="00E00278"/>
    <w:rsid w:val="00E00F29"/>
    <w:rsid w:val="00E012F3"/>
    <w:rsid w:val="00E01DE4"/>
    <w:rsid w:val="00E022FF"/>
    <w:rsid w:val="00E02DBF"/>
    <w:rsid w:val="00E02F92"/>
    <w:rsid w:val="00E02FAC"/>
    <w:rsid w:val="00E039D4"/>
    <w:rsid w:val="00E044C1"/>
    <w:rsid w:val="00E04F05"/>
    <w:rsid w:val="00E103D4"/>
    <w:rsid w:val="00E109E0"/>
    <w:rsid w:val="00E13E61"/>
    <w:rsid w:val="00E14233"/>
    <w:rsid w:val="00E14388"/>
    <w:rsid w:val="00E14B6F"/>
    <w:rsid w:val="00E15E4B"/>
    <w:rsid w:val="00E15F68"/>
    <w:rsid w:val="00E1666A"/>
    <w:rsid w:val="00E16A82"/>
    <w:rsid w:val="00E21875"/>
    <w:rsid w:val="00E24391"/>
    <w:rsid w:val="00E24567"/>
    <w:rsid w:val="00E246E0"/>
    <w:rsid w:val="00E27307"/>
    <w:rsid w:val="00E3110E"/>
    <w:rsid w:val="00E32275"/>
    <w:rsid w:val="00E32F38"/>
    <w:rsid w:val="00E3457C"/>
    <w:rsid w:val="00E3488B"/>
    <w:rsid w:val="00E34950"/>
    <w:rsid w:val="00E354F0"/>
    <w:rsid w:val="00E35C03"/>
    <w:rsid w:val="00E36436"/>
    <w:rsid w:val="00E3681A"/>
    <w:rsid w:val="00E411BA"/>
    <w:rsid w:val="00E41FAF"/>
    <w:rsid w:val="00E431AD"/>
    <w:rsid w:val="00E44551"/>
    <w:rsid w:val="00E4601F"/>
    <w:rsid w:val="00E50244"/>
    <w:rsid w:val="00E50AE6"/>
    <w:rsid w:val="00E50D2A"/>
    <w:rsid w:val="00E50ED9"/>
    <w:rsid w:val="00E52348"/>
    <w:rsid w:val="00E52E32"/>
    <w:rsid w:val="00E54164"/>
    <w:rsid w:val="00E55AB2"/>
    <w:rsid w:val="00E60342"/>
    <w:rsid w:val="00E6186B"/>
    <w:rsid w:val="00E618B9"/>
    <w:rsid w:val="00E62860"/>
    <w:rsid w:val="00E63193"/>
    <w:rsid w:val="00E638C4"/>
    <w:rsid w:val="00E66A13"/>
    <w:rsid w:val="00E67AD7"/>
    <w:rsid w:val="00E67B1B"/>
    <w:rsid w:val="00E67DB8"/>
    <w:rsid w:val="00E67EFF"/>
    <w:rsid w:val="00E70E5F"/>
    <w:rsid w:val="00E72901"/>
    <w:rsid w:val="00E75668"/>
    <w:rsid w:val="00E766F7"/>
    <w:rsid w:val="00E8138F"/>
    <w:rsid w:val="00E82ABF"/>
    <w:rsid w:val="00E8319F"/>
    <w:rsid w:val="00E837BF"/>
    <w:rsid w:val="00E841A5"/>
    <w:rsid w:val="00E915D9"/>
    <w:rsid w:val="00E9295A"/>
    <w:rsid w:val="00E92C79"/>
    <w:rsid w:val="00E92F3C"/>
    <w:rsid w:val="00E93D10"/>
    <w:rsid w:val="00E93E7E"/>
    <w:rsid w:val="00E9415C"/>
    <w:rsid w:val="00E9472D"/>
    <w:rsid w:val="00E9730D"/>
    <w:rsid w:val="00EA1576"/>
    <w:rsid w:val="00EA3F29"/>
    <w:rsid w:val="00EA45E9"/>
    <w:rsid w:val="00EA4699"/>
    <w:rsid w:val="00EA52A3"/>
    <w:rsid w:val="00EA53D8"/>
    <w:rsid w:val="00EA551D"/>
    <w:rsid w:val="00EA6FF8"/>
    <w:rsid w:val="00EA739C"/>
    <w:rsid w:val="00EA7B65"/>
    <w:rsid w:val="00EB0B94"/>
    <w:rsid w:val="00EB1771"/>
    <w:rsid w:val="00EB1FFD"/>
    <w:rsid w:val="00EB2B9F"/>
    <w:rsid w:val="00EB4CFB"/>
    <w:rsid w:val="00EB5C8B"/>
    <w:rsid w:val="00EB6150"/>
    <w:rsid w:val="00EB6C2A"/>
    <w:rsid w:val="00EC2762"/>
    <w:rsid w:val="00EC2E97"/>
    <w:rsid w:val="00EC46D7"/>
    <w:rsid w:val="00EC5BC9"/>
    <w:rsid w:val="00EC62F7"/>
    <w:rsid w:val="00EC63DC"/>
    <w:rsid w:val="00EC6E16"/>
    <w:rsid w:val="00EC6FF4"/>
    <w:rsid w:val="00EC7F77"/>
    <w:rsid w:val="00ED0775"/>
    <w:rsid w:val="00ED3F5F"/>
    <w:rsid w:val="00ED4A9B"/>
    <w:rsid w:val="00ED7213"/>
    <w:rsid w:val="00ED7A9E"/>
    <w:rsid w:val="00EE2E67"/>
    <w:rsid w:val="00EE31F7"/>
    <w:rsid w:val="00EE459A"/>
    <w:rsid w:val="00EE4901"/>
    <w:rsid w:val="00EE49F2"/>
    <w:rsid w:val="00EE4C42"/>
    <w:rsid w:val="00EE4D51"/>
    <w:rsid w:val="00EE5414"/>
    <w:rsid w:val="00EF235D"/>
    <w:rsid w:val="00EF2BD8"/>
    <w:rsid w:val="00EF32A5"/>
    <w:rsid w:val="00EF39B0"/>
    <w:rsid w:val="00EF3B70"/>
    <w:rsid w:val="00EF3DCF"/>
    <w:rsid w:val="00EF4685"/>
    <w:rsid w:val="00EF5A85"/>
    <w:rsid w:val="00F012F0"/>
    <w:rsid w:val="00F0177D"/>
    <w:rsid w:val="00F01935"/>
    <w:rsid w:val="00F03C4B"/>
    <w:rsid w:val="00F03F88"/>
    <w:rsid w:val="00F04BCA"/>
    <w:rsid w:val="00F04F0C"/>
    <w:rsid w:val="00F0559B"/>
    <w:rsid w:val="00F0709B"/>
    <w:rsid w:val="00F07DB7"/>
    <w:rsid w:val="00F11FB0"/>
    <w:rsid w:val="00F1350A"/>
    <w:rsid w:val="00F13A77"/>
    <w:rsid w:val="00F176CB"/>
    <w:rsid w:val="00F176F0"/>
    <w:rsid w:val="00F17ED7"/>
    <w:rsid w:val="00F2119F"/>
    <w:rsid w:val="00F2229E"/>
    <w:rsid w:val="00F231AD"/>
    <w:rsid w:val="00F233D7"/>
    <w:rsid w:val="00F268F7"/>
    <w:rsid w:val="00F27D27"/>
    <w:rsid w:val="00F303D0"/>
    <w:rsid w:val="00F309C5"/>
    <w:rsid w:val="00F3104C"/>
    <w:rsid w:val="00F31951"/>
    <w:rsid w:val="00F320D4"/>
    <w:rsid w:val="00F34611"/>
    <w:rsid w:val="00F350E5"/>
    <w:rsid w:val="00F35C75"/>
    <w:rsid w:val="00F36F77"/>
    <w:rsid w:val="00F37367"/>
    <w:rsid w:val="00F37E09"/>
    <w:rsid w:val="00F4088E"/>
    <w:rsid w:val="00F41D8D"/>
    <w:rsid w:val="00F449B6"/>
    <w:rsid w:val="00F45074"/>
    <w:rsid w:val="00F45374"/>
    <w:rsid w:val="00F464E0"/>
    <w:rsid w:val="00F470FC"/>
    <w:rsid w:val="00F476CC"/>
    <w:rsid w:val="00F47B0E"/>
    <w:rsid w:val="00F52F5B"/>
    <w:rsid w:val="00F57878"/>
    <w:rsid w:val="00F610B9"/>
    <w:rsid w:val="00F637DD"/>
    <w:rsid w:val="00F6602B"/>
    <w:rsid w:val="00F671D5"/>
    <w:rsid w:val="00F678D1"/>
    <w:rsid w:val="00F71ACE"/>
    <w:rsid w:val="00F74350"/>
    <w:rsid w:val="00F74891"/>
    <w:rsid w:val="00F756FE"/>
    <w:rsid w:val="00F75C20"/>
    <w:rsid w:val="00F76F38"/>
    <w:rsid w:val="00F779CA"/>
    <w:rsid w:val="00F80BF9"/>
    <w:rsid w:val="00F81F74"/>
    <w:rsid w:val="00F855F5"/>
    <w:rsid w:val="00F85B3A"/>
    <w:rsid w:val="00F863AA"/>
    <w:rsid w:val="00F8646B"/>
    <w:rsid w:val="00F87B6D"/>
    <w:rsid w:val="00F9092E"/>
    <w:rsid w:val="00F90D8D"/>
    <w:rsid w:val="00F91B25"/>
    <w:rsid w:val="00FA05CB"/>
    <w:rsid w:val="00FA1F83"/>
    <w:rsid w:val="00FA42B2"/>
    <w:rsid w:val="00FA44B7"/>
    <w:rsid w:val="00FA6519"/>
    <w:rsid w:val="00FB00E4"/>
    <w:rsid w:val="00FB4154"/>
    <w:rsid w:val="00FB4A16"/>
    <w:rsid w:val="00FB6CA3"/>
    <w:rsid w:val="00FB7EA8"/>
    <w:rsid w:val="00FC1068"/>
    <w:rsid w:val="00FC190B"/>
    <w:rsid w:val="00FC1A6F"/>
    <w:rsid w:val="00FC2038"/>
    <w:rsid w:val="00FC3C8E"/>
    <w:rsid w:val="00FC4234"/>
    <w:rsid w:val="00FC4AC0"/>
    <w:rsid w:val="00FC4ACE"/>
    <w:rsid w:val="00FC6A53"/>
    <w:rsid w:val="00FC6A66"/>
    <w:rsid w:val="00FD0B97"/>
    <w:rsid w:val="00FD20A2"/>
    <w:rsid w:val="00FD6803"/>
    <w:rsid w:val="00FE3EFE"/>
    <w:rsid w:val="00FE4E2A"/>
    <w:rsid w:val="00FE4F16"/>
    <w:rsid w:val="00FE5228"/>
    <w:rsid w:val="00FE6DEA"/>
    <w:rsid w:val="00FE7335"/>
    <w:rsid w:val="00FE7A98"/>
    <w:rsid w:val="00FF105B"/>
    <w:rsid w:val="00FF238B"/>
    <w:rsid w:val="00FF26EB"/>
    <w:rsid w:val="00FF2F15"/>
    <w:rsid w:val="00FF397A"/>
    <w:rsid w:val="00FF56AC"/>
    <w:rsid w:val="00FF7A91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3B6BDCA"/>
  <w15:docId w15:val="{D38D9053-ADDD-4E52-A034-68FF83B5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FFD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4505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39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4FFD"/>
  </w:style>
  <w:style w:type="paragraph" w:styleId="Rodap">
    <w:name w:val="footer"/>
    <w:basedOn w:val="Normal"/>
    <w:link w:val="Rodap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4FFD"/>
  </w:style>
  <w:style w:type="paragraph" w:customStyle="1" w:styleId="ecxmsonospacing">
    <w:name w:val="ecxmsonospacing"/>
    <w:basedOn w:val="Normal"/>
    <w:rsid w:val="00B9369C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178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991787"/>
    <w:rPr>
      <w:rFonts w:ascii="Tahoma" w:hAnsi="Tahoma" w:cs="Tahoma"/>
      <w:sz w:val="16"/>
      <w:szCs w:val="16"/>
      <w:lang w:eastAsia="en-US"/>
    </w:rPr>
  </w:style>
  <w:style w:type="paragraph" w:customStyle="1" w:styleId="ecxmsonormal">
    <w:name w:val="ecxmsonormal"/>
    <w:basedOn w:val="Normal"/>
    <w:rsid w:val="00AC6F06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Default">
    <w:name w:val="Default"/>
    <w:rsid w:val="00235F7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E14B6F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5B6C9C"/>
    <w:rPr>
      <w:color w:val="800080"/>
      <w:u w:val="single"/>
    </w:rPr>
  </w:style>
  <w:style w:type="paragraph" w:customStyle="1" w:styleId="xl65">
    <w:name w:val="xl6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7">
    <w:name w:val="xl6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69">
    <w:name w:val="xl6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0">
    <w:name w:val="xl7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1">
    <w:name w:val="xl7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2">
    <w:name w:val="xl7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3">
    <w:name w:val="xl7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4">
    <w:name w:val="xl7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5">
    <w:name w:val="xl7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6">
    <w:name w:val="xl7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7">
    <w:name w:val="xl7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8">
    <w:name w:val="xl7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9">
    <w:name w:val="xl7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0">
    <w:name w:val="xl8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1">
    <w:name w:val="xl8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82">
    <w:name w:val="xl8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3">
    <w:name w:val="xl8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4">
    <w:name w:val="xl8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5">
    <w:name w:val="xl85"/>
    <w:basedOn w:val="Normal"/>
    <w:rsid w:val="005B6C9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6">
    <w:name w:val="xl8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7">
    <w:name w:val="xl8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8">
    <w:name w:val="xl8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9">
    <w:name w:val="xl8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0">
    <w:name w:val="xl90"/>
    <w:basedOn w:val="Normal"/>
    <w:rsid w:val="005B6C9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1">
    <w:name w:val="xl9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2">
    <w:name w:val="xl9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4">
    <w:name w:val="xl9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5">
    <w:name w:val="xl9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6">
    <w:name w:val="xl9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7">
    <w:name w:val="xl9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8">
    <w:name w:val="xl9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9">
    <w:name w:val="xl9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0">
    <w:name w:val="xl10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1">
    <w:name w:val="xl10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2">
    <w:name w:val="xl10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3">
    <w:name w:val="xl103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4">
    <w:name w:val="xl10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5">
    <w:name w:val="xl105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6">
    <w:name w:val="xl10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7">
    <w:name w:val="xl10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8">
    <w:name w:val="xl10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9">
    <w:name w:val="xl10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0">
    <w:name w:val="xl110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1">
    <w:name w:val="xl111"/>
    <w:basedOn w:val="Normal"/>
    <w:rsid w:val="005B6C9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2">
    <w:name w:val="xl112"/>
    <w:basedOn w:val="Normal"/>
    <w:rsid w:val="005B6C9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3">
    <w:name w:val="xl113"/>
    <w:basedOn w:val="Normal"/>
    <w:rsid w:val="005B6C9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3Char">
    <w:name w:val="Título 3 Char"/>
    <w:link w:val="Ttulo3"/>
    <w:uiPriority w:val="9"/>
    <w:rsid w:val="00450525"/>
    <w:rPr>
      <w:rFonts w:ascii="Times New Roman" w:eastAsia="Times New Roman" w:hAnsi="Times New Roman"/>
      <w:b/>
      <w:bCs/>
      <w:sz w:val="27"/>
      <w:szCs w:val="27"/>
    </w:rPr>
  </w:style>
  <w:style w:type="paragraph" w:styleId="SemEspaamento">
    <w:name w:val="No Spacing"/>
    <w:uiPriority w:val="1"/>
    <w:qFormat/>
    <w:rsid w:val="00FE4E2A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D7185"/>
    <w:pPr>
      <w:spacing w:after="160" w:line="259" w:lineRule="auto"/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D41C09"/>
    <w:pPr>
      <w:widowControl w:val="0"/>
      <w:autoSpaceDE w:val="0"/>
      <w:autoSpaceDN w:val="0"/>
      <w:spacing w:after="0" w:line="240" w:lineRule="auto"/>
    </w:pPr>
    <w:rPr>
      <w:rFonts w:cs="Calibri"/>
      <w:sz w:val="24"/>
      <w:szCs w:val="24"/>
      <w:lang w:val="pt-PT" w:eastAsia="pt-PT" w:bidi="pt-PT"/>
    </w:rPr>
  </w:style>
  <w:style w:type="character" w:customStyle="1" w:styleId="CorpodetextoChar">
    <w:name w:val="Corpo de texto Char"/>
    <w:link w:val="Corpodetexto"/>
    <w:uiPriority w:val="1"/>
    <w:rsid w:val="00D41C09"/>
    <w:rPr>
      <w:rFonts w:cs="Calibri"/>
      <w:sz w:val="24"/>
      <w:szCs w:val="24"/>
      <w:lang w:val="pt-PT" w:eastAsia="pt-PT" w:bidi="pt-PT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D41C09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rsid w:val="00D41C09"/>
    <w:pPr>
      <w:widowControl w:val="0"/>
      <w:shd w:val="clear" w:color="auto" w:fill="FFFFFF"/>
      <w:spacing w:before="260" w:after="260" w:line="230" w:lineRule="exact"/>
      <w:ind w:hanging="320"/>
      <w:jc w:val="both"/>
    </w:pPr>
    <w:rPr>
      <w:rFonts w:ascii="Arial" w:eastAsia="Arial" w:hAnsi="Arial" w:cs="Arial"/>
      <w:sz w:val="19"/>
      <w:szCs w:val="19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D41C09"/>
    <w:pPr>
      <w:spacing w:after="120" w:line="259" w:lineRule="auto"/>
      <w:ind w:left="283"/>
    </w:pPr>
  </w:style>
  <w:style w:type="character" w:customStyle="1" w:styleId="RecuodecorpodetextoChar">
    <w:name w:val="Recuo de corpo de texto Char"/>
    <w:link w:val="Recuodecorpodetexto"/>
    <w:uiPriority w:val="99"/>
    <w:rsid w:val="00D41C09"/>
    <w:rPr>
      <w:sz w:val="22"/>
      <w:szCs w:val="22"/>
      <w:lang w:eastAsia="en-US"/>
    </w:rPr>
  </w:style>
  <w:style w:type="paragraph" w:customStyle="1" w:styleId="legenda">
    <w:name w:val="legenda"/>
    <w:basedOn w:val="Normal"/>
    <w:rsid w:val="009C26B8"/>
    <w:pPr>
      <w:spacing w:after="0" w:line="240" w:lineRule="auto"/>
    </w:pPr>
    <w:rPr>
      <w:rFonts w:ascii="Courier New" w:eastAsia="Times New Roman" w:hAnsi="Courier New"/>
      <w:sz w:val="24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F01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w8qarf">
    <w:name w:val="w8qarf"/>
    <w:rsid w:val="00813BA9"/>
  </w:style>
  <w:style w:type="character" w:customStyle="1" w:styleId="lrzxr">
    <w:name w:val="lrzxr"/>
    <w:rsid w:val="00813BA9"/>
  </w:style>
  <w:style w:type="table" w:styleId="Tabelacomgrade">
    <w:name w:val="Table Grid"/>
    <w:basedOn w:val="Tabelanormal"/>
    <w:uiPriority w:val="59"/>
    <w:rsid w:val="00F22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uiPriority w:val="99"/>
    <w:semiHidden/>
    <w:unhideWhenUsed/>
    <w:rsid w:val="00BE6726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1F1C41"/>
    <w:rPr>
      <w:b/>
      <w:bCs/>
    </w:rPr>
  </w:style>
  <w:style w:type="character" w:customStyle="1" w:styleId="yadgie">
    <w:name w:val="yadgie"/>
    <w:basedOn w:val="Fontepargpadro"/>
    <w:rsid w:val="001009BF"/>
  </w:style>
  <w:style w:type="character" w:customStyle="1" w:styleId="Ttulo4Char">
    <w:name w:val="Título 4 Char"/>
    <w:basedOn w:val="Fontepargpadro"/>
    <w:link w:val="Ttulo4"/>
    <w:uiPriority w:val="9"/>
    <w:semiHidden/>
    <w:rsid w:val="00823950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0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1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4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5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0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BA88F-4F63-4339-AF82-E9913C7C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20</Pages>
  <Words>7822</Words>
  <Characters>42244</Characters>
  <Application>Microsoft Office Word</Application>
  <DocSecurity>0</DocSecurity>
  <Lines>352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49967</CharactersWithSpaces>
  <SharedDoc>false</SharedDoc>
  <HLinks>
    <vt:vector size="6" baseType="variant">
      <vt:variant>
        <vt:i4>7667775</vt:i4>
      </vt:variant>
      <vt:variant>
        <vt:i4>0</vt:i4>
      </vt:variant>
      <vt:variant>
        <vt:i4>0</vt:i4>
      </vt:variant>
      <vt:variant>
        <vt:i4>5</vt:i4>
      </vt:variant>
      <vt:variant>
        <vt:lpwstr>http://www.servfaz.com.br/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Servfaz</cp:lastModifiedBy>
  <cp:revision>22</cp:revision>
  <cp:lastPrinted>2026-09-09T20:14:00Z</cp:lastPrinted>
  <dcterms:created xsi:type="dcterms:W3CDTF">2025-08-12T12:33:00Z</dcterms:created>
  <dcterms:modified xsi:type="dcterms:W3CDTF">2026-09-09T21:19:00Z</dcterms:modified>
</cp:coreProperties>
</file>