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IComp/UFAM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-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Bancos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Dados 1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–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2017/02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Ficha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de</w:t>
      </w: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Resposta do Trabalho Prático 3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5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268"/>
        <w:gridCol w:w="1980"/>
        <w:gridCol w:w="2229"/>
        <w:gridCol w:w="2597"/>
      </w:tblGrid>
      <w:tr>
        <w:trPr/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 xml:space="preserve">Atividade: </w:t>
            </w:r>
            <w:r>
              <w:rPr>
                <w:rFonts w:cs="Arial" w:ascii="Arial" w:hAnsi="Arial"/>
                <w:b w:val="false"/>
                <w:bCs w:val="false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Tarefa: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15</w:t>
            </w:r>
          </w:p>
        </w:tc>
        <w:tc>
          <w:tcPr>
            <w:tcW w:w="2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Data: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27/10</w:t>
            </w:r>
          </w:p>
        </w:tc>
        <w:tc>
          <w:tcPr>
            <w:tcW w:w="2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</w:rPr>
              <w:t>Folha: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de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-414020</wp:posOffset>
                </wp:positionH>
                <wp:positionV relativeFrom="paragraph">
                  <wp:posOffset>521970</wp:posOffset>
                </wp:positionV>
                <wp:extent cx="6488430" cy="785114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920" cy="785052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bookmarkStart w:id="0" w:name="__DdeLink__94_464356567"/>
                            <w:r>
                              <w:rPr>
                                <w:rFonts w:ascii="Times New Roman" w:hAnsi="Times New Roman"/>
                                <w:color w:val="00000A"/>
                                <w:sz w:val="20"/>
                                <w:szCs w:val="20"/>
                              </w:rPr>
                              <w:t>Co</w:t>
                            </w:r>
                            <w:bookmarkEnd w:id="0"/>
                            <w:r>
                              <w:rPr>
                                <w:rFonts w:ascii="Times New Roman" w:hAnsi="Times New Roman"/>
                                <w:color w:val="00000A"/>
                                <w:sz w:val="20"/>
                                <w:szCs w:val="20"/>
                              </w:rPr>
                              <w:t>nsulta realizada nos testes: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20"/>
                                <w:szCs w:val="20"/>
                              </w:rPr>
                              <w:tab/>
                              <w:t>SELECT count(*) FROM t WHERE v=1;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ind w:left="708" w:hanging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ab/>
                              <w:t>Para a tabela com 10.000 tuplas:</w:t>
                            </w:r>
                          </w:p>
                          <w:tbl>
                            <w:tblPr>
                              <w:tblW w:w="7666" w:type="dxa"/>
                              <w:jc w:val="left"/>
                              <w:tblInd w:w="36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top w:w="55" w:type="dxa"/>
                                <w:left w:w="2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855"/>
                              <w:gridCol w:w="3405"/>
                              <w:gridCol w:w="3406"/>
                            </w:tblGrid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fillfactor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re-criar um índice para o atributo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3,585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157,827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2,926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157,776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2,925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159,235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2,734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160,604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ab/>
                              <w:t>Para a tabela com 10.000.000 tuplas:</w:t>
                            </w:r>
                          </w:p>
                          <w:tbl>
                            <w:tblPr>
                              <w:tblW w:w="7666" w:type="dxa"/>
                              <w:jc w:val="left"/>
                              <w:tblInd w:w="36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top w:w="55" w:type="dxa"/>
                                <w:left w:w="25" w:type="dxa"/>
                                <w:bottom w:w="55" w:type="dxa"/>
                                <w:right w:w="55" w:type="dxa"/>
                              </w:tblCellMar>
                            </w:tblPr>
                            <w:tblGrid>
                              <w:gridCol w:w="855"/>
                              <w:gridCol w:w="3405"/>
                              <w:gridCol w:w="3406"/>
                            </w:tblGrid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fillfactor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realizar uma consulta para um valor (ms)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tempo gasto para re-criar um índice para o atributo 'v' (ms)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739,597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17679,004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757,435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17323,549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340,481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17772,883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insideH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294,379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  <w:insideH w:val="single" w:sz="8" w:space="0" w:color="000001"/>
                                    <w:insideV w:val="single" w:sz="8" w:space="0" w:color="000001"/>
                                  </w:tcBorders>
                                  <w:shd w:fill="auto" w:val="clear"/>
                                  <w:tcMar>
                                    <w:left w:w="25" w:type="dxa"/>
                                  </w:tcMar>
                                </w:tcPr>
                                <w:p>
                                  <w:pPr>
                                    <w:pStyle w:val="Contedodatabela"/>
                                    <w:jc w:val="center"/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10 Pitch" w:hAnsi="Courier 10 Pitch"/>
                                      <w:sz w:val="20"/>
                                      <w:szCs w:val="20"/>
                                    </w:rPr>
                                    <w:t>20873,345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</w:rPr>
                              <w:tab/>
                            </w:r>
                            <w:r>
                              <w:rPr>
                                <w:color w:val="00000A"/>
                              </w:rPr>
                              <w:t xml:space="preserve">Dos dados coletados (expostos acima) é possível concluir que, quanto menos espaço livre é deixado (aumento do </w:t>
                            </w:r>
                            <w:r>
                              <w:rPr>
                                <w:i/>
                                <w:iCs/>
                                <w:color w:val="00000A"/>
                              </w:rPr>
                              <w:t>fillfactor</w:t>
                            </w:r>
                            <w:r>
                              <w:rPr>
                                <w:i w:val="false"/>
                                <w:iCs w:val="false"/>
                                <w:color w:val="00000A"/>
                              </w:rPr>
                              <w:t xml:space="preserve">) uma consulta simples sobre um atributo indexado é realizada em menos tempo, independente do número de tuplas que serão retornadas pela consulta. Pode-se observer a que alterando o fator de preenchimento de 60 para 100 obtemos mais de 100% de redução no tempo de execução da consulta. O inverso acontece com o tempo gasto na reconstrução do índice, i.e., quanto maior  o </w:t>
                            </w:r>
                            <w:r>
                              <w:rPr>
                                <w:i/>
                                <w:iCs/>
                                <w:color w:val="00000A"/>
                              </w:rPr>
                              <w:t>fillfactor</w:t>
                            </w:r>
                            <w:r>
                              <w:rPr>
                                <w:i w:val="false"/>
                                <w:iCs w:val="false"/>
                                <w:color w:val="00000A"/>
                              </w:rPr>
                              <w:t>, mais alto será o tempo de execução.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t" style="position:absolute;margin-left:-32.6pt;margin-top:41.1pt;width:510.8pt;height:618.1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bookmarkStart w:id="1" w:name="__DdeLink__94_464356567"/>
                      <w:r>
                        <w:rPr>
                          <w:rFonts w:ascii="Times New Roman" w:hAnsi="Times New Roman"/>
                          <w:color w:val="00000A"/>
                          <w:sz w:val="20"/>
                          <w:szCs w:val="20"/>
                        </w:rPr>
                        <w:t>Co</w:t>
                      </w:r>
                      <w:bookmarkEnd w:id="1"/>
                      <w:r>
                        <w:rPr>
                          <w:rFonts w:ascii="Times New Roman" w:hAnsi="Times New Roman"/>
                          <w:color w:val="00000A"/>
                          <w:sz w:val="20"/>
                          <w:szCs w:val="20"/>
                        </w:rPr>
                        <w:t>nsulta realizada nos testes: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  <w:sz w:val="20"/>
                          <w:szCs w:val="20"/>
                        </w:rPr>
                        <w:tab/>
                        <w:t>SELECT count(*) FROM t WHERE v=1;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ind w:left="708" w:hanging="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ab/>
                        <w:t>Para a tabela com 10.000 tuplas:</w:t>
                      </w:r>
                    </w:p>
                    <w:tbl>
                      <w:tblPr>
                        <w:tblW w:w="7666" w:type="dxa"/>
                        <w:jc w:val="left"/>
                        <w:tblInd w:w="36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top w:w="55" w:type="dxa"/>
                          <w:left w:w="2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855"/>
                        <w:gridCol w:w="3405"/>
                        <w:gridCol w:w="3406"/>
                      </w:tblGrid>
                      <w:tr>
                        <w:trPr/>
                        <w:tc>
                          <w:tcPr>
                            <w:tcW w:w="85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fillfactor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re-criar um índice para o atributo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3,585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157,827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2,926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157,776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2,925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159,235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2,734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160,604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ab/>
                        <w:t>Para a tabela com 10.000.000 tuplas:</w:t>
                      </w:r>
                    </w:p>
                    <w:tbl>
                      <w:tblPr>
                        <w:tblW w:w="7666" w:type="dxa"/>
                        <w:jc w:val="left"/>
                        <w:tblInd w:w="36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top w:w="55" w:type="dxa"/>
                          <w:left w:w="25" w:type="dxa"/>
                          <w:bottom w:w="55" w:type="dxa"/>
                          <w:right w:w="55" w:type="dxa"/>
                        </w:tblCellMar>
                      </w:tblPr>
                      <w:tblGrid>
                        <w:gridCol w:w="855"/>
                        <w:gridCol w:w="3405"/>
                        <w:gridCol w:w="3406"/>
                      </w:tblGrid>
                      <w:tr>
                        <w:trPr/>
                        <w:tc>
                          <w:tcPr>
                            <w:tcW w:w="85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fillfactor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realizar uma consulta para um valor (ms)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tempo gasto para re-criar um índice para o atributo 'v' (ms)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739,597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17679,004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757,435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17323,549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340,481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17772,883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5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insideH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294,379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  <w:insideH w:val="single" w:sz="8" w:space="0" w:color="000001"/>
                              <w:insideV w:val="single" w:sz="8" w:space="0" w:color="000001"/>
                            </w:tcBorders>
                            <w:shd w:fill="auto" w:val="clear"/>
                            <w:tcMar>
                              <w:left w:w="25" w:type="dxa"/>
                            </w:tcMar>
                          </w:tcPr>
                          <w:p>
                            <w:pPr>
                              <w:pStyle w:val="Contedodatabela"/>
                              <w:jc w:val="center"/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sz w:val="20"/>
                                <w:szCs w:val="20"/>
                              </w:rPr>
                              <w:t>20873,345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</w:rPr>
                        <w:tab/>
                      </w:r>
                      <w:r>
                        <w:rPr>
                          <w:color w:val="00000A"/>
                        </w:rPr>
                        <w:t xml:space="preserve">Dos dados coletados (expostos acima) é possível concluir que, quanto menos espaço livre é deixado (aumento do </w:t>
                      </w:r>
                      <w:r>
                        <w:rPr>
                          <w:i/>
                          <w:iCs/>
                          <w:color w:val="00000A"/>
                        </w:rPr>
                        <w:t>fillfactor</w:t>
                      </w:r>
                      <w:r>
                        <w:rPr>
                          <w:i w:val="false"/>
                          <w:iCs w:val="false"/>
                          <w:color w:val="00000A"/>
                        </w:rPr>
                        <w:t xml:space="preserve">) uma consulta simples sobre um atributo indexado é realizada em menos tempo, independente do número de tuplas que serão retornadas pela consulta. Pode-se observer a que alterando o fator de preenchimento de 60 para 100 obtemos mais de 100% de redução no tempo de execução da consulta. O inverso acontece com o tempo gasto na reconstrução do índice, i.e., quanto maior  o </w:t>
                      </w:r>
                      <w:r>
                        <w:rPr>
                          <w:i/>
                          <w:iCs/>
                          <w:color w:val="00000A"/>
                        </w:rPr>
                        <w:t>fillfactor</w:t>
                      </w:r>
                      <w:r>
                        <w:rPr>
                          <w:i w:val="false"/>
                          <w:iCs w:val="false"/>
                          <w:color w:val="00000A"/>
                        </w:rPr>
                        <w:t>, mais alto será o tempo de execução.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Micael Levi</w:t>
        <w:tab/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21554923</w:t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Aluno: </w:t>
      </w:r>
      <w:r>
        <w:rPr>
          <w:rFonts w:cs="Arial" w:ascii="Arial" w:hAnsi="Arial"/>
          <w:b w:val="false"/>
          <w:bCs w:val="false"/>
        </w:rPr>
        <w:t>Moisés Gomes</w:t>
      </w:r>
      <w:r>
        <w:rPr>
          <w:rFonts w:cs="Arial" w:ascii="Arial" w:hAnsi="Arial"/>
          <w:b/>
        </w:rPr>
        <w:tab/>
        <w:t xml:space="preserve">Matrícula: </w:t>
      </w:r>
      <w:r>
        <w:rPr>
          <w:rFonts w:cs="Arial" w:ascii="Arial" w:hAnsi="Arial"/>
          <w:b w:val="false"/>
          <w:bCs w:val="false"/>
        </w:rPr>
        <w:t>21550188</w:t>
      </w:r>
    </w:p>
    <w:sectPr>
      <w:type w:val="nextPage"/>
      <w:pgSz w:w="12240" w:h="15840"/>
      <w:pgMar w:left="1701" w:right="1701" w:header="0" w:top="360" w:footer="0" w:bottom="5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DocumentMapChar">
    <w:name w:val="Document Map Char"/>
    <w:qFormat/>
    <w:rPr>
      <w:sz w:val="24"/>
      <w:szCs w:val="24"/>
      <w:lang w:val="pt-BR" w:eastAsia="zh-C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WenQuanYi Micro Hei" w:cs="Lohit Hindi;Times New Roman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jc w:val="left"/>
    </w:pPr>
    <w:rPr>
      <w:rFonts w:ascii="Liberation Serif" w:hAnsi="Liberation Serif" w:eastAsia="Droid Sans Fallback" w:cs="Lohit Hindi;Times New Roman"/>
      <w:color w:val="00000A"/>
      <w:sz w:val="20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;Times New Roman"/>
    </w:rPr>
  </w:style>
  <w:style w:type="paragraph" w:styleId="Corpodotexto">
    <w:name w:val="Corpo do texto"/>
    <w:basedOn w:val="Normal"/>
    <w:qFormat/>
    <w:pPr>
      <w:spacing w:before="0" w:after="1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DocumentMap">
    <w:name w:val="Document Map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LibreOffice/5.1.6.2$Linux_X86_64 LibreOffice_project/10m0$Build-2</Application>
  <Pages>1</Pages>
  <Words>212</Words>
  <Characters>1085</Characters>
  <CharactersWithSpaces>1262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2014-11-26T07:58:00Z</dcterms:created>
  <dc:creator>Altigran Soares da Silva</dc:creator>
  <dc:description/>
  <dc:language>pt-BR</dc:language>
  <cp:lastModifiedBy/>
  <dcterms:modified xsi:type="dcterms:W3CDTF">2017-10-27T16:22:54Z</dcterms:modified>
  <cp:revision>15</cp:revision>
  <dc:subject/>
  <dc:title>DCC/UFAM - Tópicos Especiais em Bancos de Dado - 2005/01</dc:title>
</cp:coreProperties>
</file>