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AON42cifwtNgd4ZOWc6MP8==&#10;" textCheckSum="" ver="1">
  <a:bounds l="6737" t="105" r="8311" b="105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0" name="Conector recto 20"/>
        <wps:cNvCnPr/>
        <wps:spPr>
          <a:xfrm>
            <a:off x="0" y="0"/>
            <a:ext cx="999490" cy="0"/>
          </a:xfrm>
          <a:prstGeom prst="line">
            <a:avLst/>
          </a:prstGeom>
          <a:noFill/>
          <a:ln w="9525" cap="flat" cmpd="sng" algn="ctr">
            <a:solidFill>
              <a:srgbClr val="1F497D">
                <a:lumMod val="60000"/>
                <a:lumOff val="40000"/>
              </a:srgbClr>
            </a:solidFill>
            <a:prstDash val="solid"/>
          </a:ln>
          <a:effectLst/>
        </wps:spPr>
        <wps:bodyPr/>
      </wps:wsp>
    </a:graphicData>
  </a:graphic>
</wp:e2oholder>
</file>