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¿Qué precisamos para modelar/implementar/ejecutar los fenómenos observables?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Representación de la información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, una forma de representar los datos con los que vamos a trabajar (números) </w:t>
      </w:r>
    </w:p>
    <w:p w:rsidR="00000000" w:rsidDel="00000000" w:rsidP="00000000" w:rsidRDefault="00000000" w:rsidRPr="00000000" w14:paraId="0000000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Conservación de los datos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, un mecanismo que conserve el valor de nuestros datos, salvo que indiquemos lo contrario, a través del tiempo (memorias) </w:t>
      </w:r>
    </w:p>
    <w:p w:rsidR="00000000" w:rsidDel="00000000" w:rsidP="00000000" w:rsidRDefault="00000000" w:rsidRPr="00000000" w14:paraId="0000000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Modelo de cómputo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, una definición de cómo operar con la información representada (set de instrucciones, microoperaciones)</w:t>
      </w:r>
    </w:p>
    <w:p w:rsidR="00000000" w:rsidDel="00000000" w:rsidP="00000000" w:rsidRDefault="00000000" w:rsidRPr="00000000" w14:paraId="0000000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¿Qué precisamos para modelar/implementar/ejecutar los fenómenos observables?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Operaciones aritmético/lógicas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, una implementación de operaciones aritmeticas y logicas basicas sobre nuestra información representada (ALU) </w:t>
      </w:r>
    </w:p>
    <w:p w:rsidR="00000000" w:rsidDel="00000000" w:rsidP="00000000" w:rsidRDefault="00000000" w:rsidRPr="00000000" w14:paraId="0000000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Cómputo en base a valores previos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, una forma de resolver operaciones complejas a partir de ejecutar operaciones sencillas (atómicas) en una serie de pasos (circuitos secuenciales, microprogramación)</w:t>
      </w:r>
    </w:p>
    <w:p w:rsidR="00000000" w:rsidDel="00000000" w:rsidP="00000000" w:rsidRDefault="00000000" w:rsidRPr="00000000" w14:paraId="0000000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Para poder computar precisamos: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Representar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,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Conservar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,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Operar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Para poder computar precisamos: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Enteros acotados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,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Memorias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,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ALU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BM Plex Sans" w:cs="IBM Plex Sans" w:eastAsia="IBM Plex Sans" w:hAnsi="IBM Plex Sans"/>
          <w:b w:val="1"/>
          <w:sz w:val="24"/>
          <w:szCs w:val="24"/>
          <w:u w:val="single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u w:val="single"/>
          <w:rtl w:val="0"/>
        </w:rPr>
        <w:t xml:space="preserve">Diseño e implementación de hardware </w:t>
      </w:r>
    </w:p>
    <w:p w:rsidR="00000000" w:rsidDel="00000000" w:rsidP="00000000" w:rsidRDefault="00000000" w:rsidRPr="00000000" w14:paraId="0000000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Al igual que el software, la práctica del diseño y la implementación del hardware depende del siguiente grupo de actividades: </w:t>
      </w:r>
    </w:p>
    <w:p w:rsidR="00000000" w:rsidDel="00000000" w:rsidP="00000000" w:rsidRDefault="00000000" w:rsidRPr="00000000" w14:paraId="0000000E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Diseño → Especificación → Implementación → Validación → Verificación </w:t>
      </w:r>
    </w:p>
    <w:p w:rsidR="00000000" w:rsidDel="00000000" w:rsidP="00000000" w:rsidRDefault="00000000" w:rsidRPr="00000000" w14:paraId="0000000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Del diseño a la implementación tenemos: </w:t>
      </w:r>
    </w:p>
    <w:p w:rsidR="00000000" w:rsidDel="00000000" w:rsidP="00000000" w:rsidRDefault="00000000" w:rsidRPr="00000000" w14:paraId="0000001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Diseño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Descripción de arquitectura, división por vistas del sistema </w:t>
      </w:r>
    </w:p>
    <w:p w:rsidR="00000000" w:rsidDel="00000000" w:rsidP="00000000" w:rsidRDefault="00000000" w:rsidRPr="00000000" w14:paraId="0000001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3157538" cy="202675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026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Especificación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Representación declarativa del comportamiento esperado</w:t>
      </w:r>
    </w:p>
    <w:p w:rsidR="00000000" w:rsidDel="00000000" w:rsidP="00000000" w:rsidRDefault="00000000" w:rsidRPr="00000000" w14:paraId="0000001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3262313" cy="2183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18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Implementación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Interpretación imperativa de la especificación que permite producir una instancia operacional del sistema</w:t>
      </w:r>
    </w:p>
    <w:p w:rsidR="00000000" w:rsidDel="00000000" w:rsidP="00000000" w:rsidRDefault="00000000" w:rsidRPr="00000000" w14:paraId="0000001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3395663" cy="360215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60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Y en las etapas post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implementativas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Validación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Conjunto de pruebas no exhaustivas que prueban el comportamiento de la especificación y/o implementación.</w:t>
      </w:r>
    </w:p>
    <w:p w:rsidR="00000000" w:rsidDel="00000000" w:rsidP="00000000" w:rsidRDefault="00000000" w:rsidRPr="00000000" w14:paraId="0000001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2643188" cy="1580463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58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Verificación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Prueba de propiedades formales (con garantías basadas en algún mecanismo matemático) de la especificación y/o implementación.</w:t>
      </w:r>
    </w:p>
    <w:p w:rsidR="00000000" w:rsidDel="00000000" w:rsidP="00000000" w:rsidRDefault="00000000" w:rsidRPr="00000000" w14:paraId="0000002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3900488" cy="260801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608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BM Plex Sans" w:cs="IBM Plex Sans" w:eastAsia="IBM Plex Sans" w:hAnsi="IBM Plex Sans"/>
          <w:b w:val="1"/>
          <w:sz w:val="24"/>
          <w:szCs w:val="24"/>
          <w:u w:val="single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u w:val="single"/>
          <w:rtl w:val="0"/>
        </w:rPr>
        <w:t xml:space="preserve">Conceptos principales </w:t>
      </w:r>
    </w:p>
    <w:p w:rsidR="00000000" w:rsidDel="00000000" w:rsidP="00000000" w:rsidRDefault="00000000" w:rsidRPr="00000000" w14:paraId="00000024">
      <w:pPr>
        <w:rPr>
          <w:rFonts w:ascii="IBM Plex Sans" w:cs="IBM Plex Sans" w:eastAsia="IBM Plex Sans" w:hAnsi="IBM Plex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Razonamiento composicional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describe la práctica de dividir el funcionamiento del sistema en componentes que se encargan de una parte menor del comportamiento </w:t>
      </w:r>
    </w:p>
    <w:p w:rsidR="00000000" w:rsidDel="00000000" w:rsidP="00000000" w:rsidRDefault="00000000" w:rsidRPr="00000000" w14:paraId="0000002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Abstracción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es el proceso a través del cual ocultamos detalles de un sistema o componente de acuerdo a las necesidades de la tarea u operación en curso </w:t>
      </w:r>
    </w:p>
    <w:p w:rsidR="00000000" w:rsidDel="00000000" w:rsidP="00000000" w:rsidRDefault="00000000" w:rsidRPr="00000000" w14:paraId="0000002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Diseño por contratos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describe la forma en la que vinculamos componentes a partir de derechos de los que el componente goza y obligaciones que debe cumplir.</w:t>
      </w:r>
    </w:p>
    <w:p w:rsidR="00000000" w:rsidDel="00000000" w:rsidP="00000000" w:rsidRDefault="00000000" w:rsidRPr="00000000" w14:paraId="0000002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BM Plex Sans" w:cs="IBM Plex Sans" w:eastAsia="IBM Plex Sans" w:hAnsi="IBM Plex Sans"/>
          <w:b w:val="1"/>
          <w:sz w:val="24"/>
          <w:szCs w:val="24"/>
          <w:u w:val="single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u w:val="single"/>
          <w:rtl w:val="0"/>
        </w:rPr>
        <w:t xml:space="preserve">Arquitectura del microprocesador </w:t>
      </w:r>
    </w:p>
    <w:p w:rsidR="00000000" w:rsidDel="00000000" w:rsidP="00000000" w:rsidRDefault="00000000" w:rsidRPr="00000000" w14:paraId="0000002A">
      <w:pPr>
        <w:rPr>
          <w:rFonts w:ascii="IBM Plex Sans" w:cs="IBM Plex Sans" w:eastAsia="IBM Plex Sans" w:hAnsi="IBM Plex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Recordemos que queremos diseñar e implementar un modelo de cómputo (microprocesador). Para el alcance de la materia vamos a interpretar a la arquitectura del mismo como: </w:t>
      </w:r>
    </w:p>
    <w:p w:rsidR="00000000" w:rsidDel="00000000" w:rsidP="00000000" w:rsidRDefault="00000000" w:rsidRPr="00000000" w14:paraId="0000002C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Diseño de sistema + Set de instrucciones → Microarquitectura</w:t>
      </w:r>
    </w:p>
    <w:p w:rsidR="00000000" w:rsidDel="00000000" w:rsidP="00000000" w:rsidRDefault="00000000" w:rsidRPr="00000000" w14:paraId="0000002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Diseño de sistema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Elección de arquitectura y componentes involucrados.</w:t>
      </w:r>
    </w:p>
    <w:p w:rsidR="00000000" w:rsidDel="00000000" w:rsidP="00000000" w:rsidRDefault="00000000" w:rsidRPr="00000000" w14:paraId="0000002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2005013" cy="183670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836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Set de instrucciones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Semántica de las capacidades de ejecución de nuestro microprocesador</w:t>
      </w:r>
    </w:p>
    <w:p w:rsidR="00000000" w:rsidDel="00000000" w:rsidP="00000000" w:rsidRDefault="00000000" w:rsidRPr="00000000" w14:paraId="0000003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3576638" cy="15928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59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Microarquitectura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Implementación de nuestro set de instrucciones a través de la lógica de control de la arquitectura y componentes seleccionados.</w:t>
      </w:r>
    </w:p>
    <w:p w:rsidR="00000000" w:rsidDel="00000000" w:rsidP="00000000" w:rsidRDefault="00000000" w:rsidRPr="00000000" w14:paraId="0000003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2824163" cy="140839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408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Los contenidos que vamos a presentar durante las clases prácticas son los siguientes: </w:t>
      </w:r>
    </w:p>
    <w:p w:rsidR="00000000" w:rsidDel="00000000" w:rsidP="00000000" w:rsidRDefault="00000000" w:rsidRPr="00000000" w14:paraId="00000035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Lógica Combinatoria y Secuencial Diseño de un set de instrucciones </w:t>
      </w:r>
    </w:p>
    <w:p w:rsidR="00000000" w:rsidDel="00000000" w:rsidP="00000000" w:rsidRDefault="00000000" w:rsidRPr="00000000" w14:paraId="00000036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Microprogramación </w:t>
      </w:r>
    </w:p>
    <w:p w:rsidR="00000000" w:rsidDel="00000000" w:rsidP="00000000" w:rsidRDefault="00000000" w:rsidRPr="00000000" w14:paraId="00000037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Manejo de memoria, Interrupciones, Caché Y Buses</w:t>
      </w:r>
    </w:p>
    <w:p w:rsidR="00000000" w:rsidDel="00000000" w:rsidP="00000000" w:rsidRDefault="00000000" w:rsidRPr="00000000" w14:paraId="0000003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Lógica Combinatoria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presenta los principios fundamentales para construir circuitos que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implementen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en un soporte electrónico la semántica de la lógica proposicional </w:t>
      </w:r>
    </w:p>
    <w:p w:rsidR="00000000" w:rsidDel="00000000" w:rsidP="00000000" w:rsidRDefault="00000000" w:rsidRPr="00000000" w14:paraId="0000003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1652588" cy="148793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48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ab/>
      </w:r>
    </w:p>
    <w:p w:rsidR="00000000" w:rsidDel="00000000" w:rsidP="00000000" w:rsidRDefault="00000000" w:rsidRPr="00000000" w14:paraId="0000003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Lógica Secuencial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introduce los elementos básicos para mantener el valor de un dato a lo largo del tiempo, los mecanismos de sincronización de circuitos y junto con estos la capacidad y técnicas que nos permiten descomponer e implementar un cómputo complejo en una secuencia de pasos atómicos.</w:t>
      </w:r>
    </w:p>
    <w:p w:rsidR="00000000" w:rsidDel="00000000" w:rsidP="00000000" w:rsidRDefault="00000000" w:rsidRPr="00000000" w14:paraId="0000003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2128838" cy="1362456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362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El diseño de un set de instrucciones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es el paso necesario para implementar nuestro microprocesador, donde vamos a definir el nombre y significado de las operaciones que deseamos poder ejecutar como parte de nuestros programas.</w:t>
      </w:r>
    </w:p>
    <w:p w:rsidR="00000000" w:rsidDel="00000000" w:rsidP="00000000" w:rsidRDefault="00000000" w:rsidRPr="00000000" w14:paraId="0000003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La microprogramación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va describir la forma en que nuestros componentes sincrónicos interactúan para implementar las operaciones descritas en el set de instrucciones previamente definido.</w:t>
      </w:r>
    </w:p>
    <w:p w:rsidR="00000000" w:rsidDel="00000000" w:rsidP="00000000" w:rsidRDefault="00000000" w:rsidRPr="00000000" w14:paraId="00000040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IBM Plex Sans" w:cs="IBM Plex Sans" w:eastAsia="IBM Plex Sans" w:hAnsi="IBM Plex Sans"/>
          <w:b w:val="1"/>
          <w:sz w:val="24"/>
          <w:szCs w:val="24"/>
          <w:u w:val="single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u w:val="single"/>
          <w:rtl w:val="0"/>
        </w:rPr>
        <w:t xml:space="preserve">Fabricación del hardware </w:t>
      </w:r>
    </w:p>
    <w:p w:rsidR="00000000" w:rsidDel="00000000" w:rsidP="00000000" w:rsidRDefault="00000000" w:rsidRPr="00000000" w14:paraId="0000004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2566131" cy="149733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131" cy="149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Hardware description language (HDL) </w:t>
      </w:r>
    </w:p>
    <w:p w:rsidR="00000000" w:rsidDel="00000000" w:rsidP="00000000" w:rsidRDefault="00000000" w:rsidRPr="00000000" w14:paraId="0000004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Del diseño a la implementación tenemos: </w:t>
      </w:r>
    </w:p>
    <w:p w:rsidR="00000000" w:rsidDel="00000000" w:rsidP="00000000" w:rsidRDefault="00000000" w:rsidRPr="00000000" w14:paraId="0000004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Un lenguaje de descripción de hardware, o HDL por sus siglas en inglés (hardware description language) es un lenguaje que describe la estructura y el comportamiento de un circuito digital. Los dos lenguajes más utilizados en la industria son VHDL y Verilog. En Orga 1 vamos a usar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VHDL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2490788" cy="2678941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678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IBM Plex Sans" w:cs="IBM Plex Sans" w:eastAsia="IBM Plex Sans" w:hAnsi="IBM Plex Sans"/>
          <w:b w:val="1"/>
          <w:u w:val="single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u w:val="single"/>
          <w:rtl w:val="0"/>
        </w:rPr>
        <w:t xml:space="preserve">Estructura de un documento VHDL </w:t>
      </w:r>
    </w:p>
    <w:p w:rsidR="00000000" w:rsidDel="00000000" w:rsidP="00000000" w:rsidRDefault="00000000" w:rsidRPr="00000000" w14:paraId="0000004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Un documento VHDL va estar dividido en una descripción de interfaz y otra de comportamiento. La descripción de interfaz se define como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entity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, da un nombre al componente y enumera los tipos de señales expuestas, indicando su tamaño y si se trata de una entrada o una salida. </w:t>
      </w:r>
    </w:p>
    <w:p w:rsidR="00000000" w:rsidDel="00000000" w:rsidP="00000000" w:rsidRDefault="00000000" w:rsidRPr="00000000" w14:paraId="0000004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2233613" cy="14735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473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La descripción de comportamiento se define como 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architecture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y define el vínculo funcional y/o lógico entre las señales de entrada, salida y cualquier elemento de representación interna, que se puede definir de forma estática o, por ej., en base al evento de flanco de reloj. </w:t>
      </w:r>
    </w:p>
    <w:p w:rsidR="00000000" w:rsidDel="00000000" w:rsidP="00000000" w:rsidRDefault="00000000" w:rsidRPr="00000000" w14:paraId="0000004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</w:rPr>
        <w:drawing>
          <wp:inline distB="114300" distT="114300" distL="114300" distR="114300">
            <wp:extent cx="3005138" cy="206886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068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