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d'habitation</w:t>
      </w:r>
    </w:p>
    <w:p>
      <w:r>
        <w:t>Entre les soussignés :</w:t>
      </w:r>
    </w:p>
    <w:p>
      <w:pPr>
        <w:pStyle w:val="ListBullet"/>
      </w:pPr>
      <w:r>
        <w:t>Monsieur Gérard Exemplaire, bailleur</w:t>
      </w:r>
    </w:p>
    <w:p>
      <w:pPr>
        <w:pStyle w:val="ListBullet"/>
      </w:pPr>
      <w:r>
        <w:t>Madame Élodie Lefèvre-Garçon, locataire</w:t>
      </w:r>
    </w:p>
    <w:p>
      <w:pPr>
        <w:pStyle w:val="Heading2"/>
      </w:pPr>
      <w:r>
        <w:t>Loyer</w:t>
      </w:r>
    </w:p>
    <w:p>
      <w:r>
        <w:t xml:space="preserve">Le loyer mensuel est fixé à </w:t>
      </w:r>
      <w:r>
        <w:rPr>
          <w:b/>
        </w:rPr>
        <w:t>540,00 €</w:t>
      </w:r>
      <w:r>
        <w:t>, charges comprises.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Loyer</w:t>
            </w:r>
          </w:p>
        </w:tc>
        <w:tc>
          <w:tcPr>
            <w:tcW w:type="dxa" w:w="4320"/>
          </w:tcPr>
          <w:p>
            <w:r>
              <w:t>480,00 €</w:t>
            </w:r>
          </w:p>
        </w:tc>
      </w:tr>
      <w:tr>
        <w:tc>
          <w:tcPr>
            <w:tcW w:type="dxa" w:w="4320"/>
          </w:tcPr>
          <w:p>
            <w:r>
              <w:t>Charges</w:t>
            </w:r>
          </w:p>
        </w:tc>
        <w:tc>
          <w:tcPr>
            <w:tcW w:type="dxa" w:w="4320"/>
          </w:tcPr>
          <w:p>
            <w:r>
              <w:t>60,00 €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Agence Exemple Immobilier — 99000 Exempleville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