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j8imi0gx5b78" w:id="0"/>
      <w:bookmarkEnd w:id="0"/>
      <w:r w:rsidDel="00000000" w:rsidR="00000000" w:rsidRPr="00000000">
        <w:rPr>
          <w:rFonts w:ascii="Arial Unicode MS" w:cs="Arial Unicode MS" w:eastAsia="Arial Unicode MS" w:hAnsi="Arial Unicode MS"/>
          <w:b w:val="1"/>
          <w:bCs w:val="1"/>
          <w:sz w:val="46"/>
          <w:szCs w:val="46"/>
          <w:rtl w:val="0"/>
        </w:rPr>
        <w:t xml:space="preserve">Hyperon for AGI → ASI</w:t>
      </w:r>
    </w:p>
    <w:p w:rsidR="00000000" w:rsidDel="00000000" w:rsidP="00000000" w:rsidRDefault="00000000" w:rsidRPr="00000000" w14:paraId="00000002">
      <w:pPr>
        <w:pStyle w:val="Heading2"/>
        <w:keepNext w:val="0"/>
        <w:keepLines w:val="0"/>
        <w:spacing w:after="80" w:lineRule="auto"/>
        <w:jc w:val="center"/>
        <w:rPr>
          <w:b w:val="1"/>
          <w:bCs w:val="1"/>
          <w:sz w:val="34"/>
          <w:szCs w:val="34"/>
        </w:rPr>
      </w:pPr>
      <w:bookmarkStart w:colFirst="0" w:colLast="0" w:name="_823oqguj9czf" w:id="1"/>
      <w:bookmarkEnd w:id="1"/>
      <w:r w:rsidDel="00000000" w:rsidR="00000000" w:rsidRPr="00000000">
        <w:rPr>
          <w:b w:val="1"/>
          <w:bCs w:val="1"/>
          <w:sz w:val="34"/>
          <w:szCs w:val="34"/>
          <w:rtl w:val="0"/>
        </w:rPr>
        <w:t xml:space="preserve">Technical Whitepaper 2025</w:t>
      </w:r>
    </w:p>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Ben Goertzel and the Hyperon Team</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hhgytsf5amk4" w:id="2"/>
      <w:bookmarkEnd w:id="2"/>
      <w:r w:rsidDel="00000000" w:rsidR="00000000" w:rsidRPr="00000000">
        <w:rPr>
          <w:b w:val="1"/>
          <w:bCs w:val="1"/>
          <w:sz w:val="34"/>
          <w:szCs w:val="34"/>
          <w:rtl w:val="0"/>
        </w:rPr>
        <w:t xml:space="preserve">Executive Summary</w:t>
      </w:r>
    </w:p>
    <w:p w:rsidR="00000000" w:rsidDel="00000000" w:rsidP="00000000" w:rsidRDefault="00000000" w:rsidRPr="00000000" w14:paraId="00000006">
      <w:pPr>
        <w:spacing w:after="240" w:before="240" w:lineRule="auto"/>
        <w:rPr/>
      </w:pPr>
      <w:r w:rsidDel="00000000" w:rsidR="00000000" w:rsidRPr="00000000">
        <w:rPr>
          <w:rtl w:val="0"/>
        </w:rPr>
        <w:t xml:space="preserve">Hyperon is a unified neurosymbolic AGI platform designed to progress from current AI capabilities through human-level AGI to beneficial ASI. Unlike approaches that rely solely on scaling neural networks or stitching together disparate AI components, Hyperon provides an integrated foundation where multiple cognitive processes—neural, symbolic, evolutionary—operate over a shared knowledge metagraph.</w:t>
      </w:r>
    </w:p>
    <w:p w:rsidR="00000000" w:rsidDel="00000000" w:rsidP="00000000" w:rsidRDefault="00000000" w:rsidRPr="00000000" w14:paraId="00000007">
      <w:pPr>
        <w:spacing w:after="240" w:before="240" w:lineRule="auto"/>
        <w:rPr/>
      </w:pPr>
      <w:r w:rsidDel="00000000" w:rsidR="00000000" w:rsidRPr="00000000">
        <w:rPr>
          <w:rtl w:val="0"/>
        </w:rPr>
        <w:t xml:space="preserve">The core innovation lies in the Atomspace, a typed, content-addressed metagraph that serves as a universal substrate for all cognitive activity. Implemented on MORK, a high-performance prefix-tree database, the Atomspace co-locates symbols, tensors, truth values, motives, and operations in one computational substrate. This design enables unprecedented synergy between reasoning, learning, and self-modification processes that would be impossible in traditional architectures where these components communicate only through narrow APIs.</w:t>
      </w:r>
    </w:p>
    <w:p w:rsidR="00000000" w:rsidDel="00000000" w:rsidP="00000000" w:rsidRDefault="00000000" w:rsidRPr="00000000" w14:paraId="00000008">
      <w:pPr>
        <w:spacing w:after="240" w:before="240" w:lineRule="auto"/>
        <w:rPr/>
      </w:pPr>
      <w:r w:rsidDel="00000000" w:rsidR="00000000" w:rsidRPr="00000000">
        <w:rPr>
          <w:rtl w:val="0"/>
        </w:rPr>
        <w:t xml:space="preserve">Since our 2023 whitepaper, we have achieved several critical advances that move Hyperon from promising architecture to practical implementation. The MORK infrastructure now supports over 500 million atoms in RAM, an orders-of-magnitude improvement over previous approaches. We've introduced quantale-based weakness theory that provides a unified mathematical framework for simplicity across all cognitive algorithms. The new TransWeave framework enables compositional knowledge transfer with formal guarantees about what will transfer successfully. MetaMo and SubRep provide auditable goal management and certified subgoal learning.  QuantiMORK enables native neural computation within the metagraph itself, eliminating the boundary between symbolic and neural processing.  Implementation of these new methods is at varying levels of maturity, but things are progressing fast.</w:t>
      </w:r>
    </w:p>
    <w:p w:rsidR="00000000" w:rsidDel="00000000" w:rsidP="00000000" w:rsidRDefault="00000000" w:rsidRPr="00000000" w14:paraId="00000009">
      <w:pPr>
        <w:spacing w:after="240" w:before="240" w:lineRule="auto"/>
        <w:rPr/>
      </w:pPr>
      <w:r w:rsidDel="00000000" w:rsidR="00000000" w:rsidRPr="00000000">
        <w:rPr>
          <w:rtl w:val="0"/>
        </w:rPr>
        <w:t xml:space="preserve">The path from Hyperon to AGI and ultimately ASI rests on three pillars: reflective self-modification with mathematical goal stability guarantees, decentralized deployment on blockchain infrastructure preventing monopolistic control, and grounding in beneficial applications including medicine, education, robotics, and mathematics. These aren't separate safety measures bolted onto the system—they're fundamental to how cognition operates within Hyperon.</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nmyow8c7pfxh" w:id="3"/>
      <w:bookmarkEnd w:id="3"/>
      <w:r w:rsidDel="00000000" w:rsidR="00000000" w:rsidRPr="00000000">
        <w:rPr>
          <w:b w:val="1"/>
          <w:bCs w:val="1"/>
          <w:sz w:val="34"/>
          <w:szCs w:val="34"/>
          <w:rtl w:val="0"/>
        </w:rPr>
        <w:t xml:space="preserve">1. System Architecture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qy8we91q2hny" w:id="4"/>
      <w:bookmarkEnd w:id="4"/>
      <w:r w:rsidDel="00000000" w:rsidR="00000000" w:rsidRPr="00000000">
        <w:rPr>
          <w:b w:val="1"/>
          <w:bCs w:val="1"/>
          <w:color w:val="000000"/>
          <w:sz w:val="26"/>
          <w:szCs w:val="26"/>
          <w:rtl w:val="0"/>
        </w:rPr>
        <w:t xml:space="preserve">1.1 The Atomspace Foundation</w:t>
      </w:r>
    </w:p>
    <w:p w:rsidR="00000000" w:rsidDel="00000000" w:rsidP="00000000" w:rsidRDefault="00000000" w:rsidRPr="00000000" w14:paraId="0000000D">
      <w:pPr>
        <w:spacing w:after="240" w:before="240" w:lineRule="auto"/>
        <w:rPr/>
      </w:pPr>
      <w:r w:rsidDel="00000000" w:rsidR="00000000" w:rsidRPr="00000000">
        <w:rPr>
          <w:rtl w:val="0"/>
        </w:rPr>
        <w:t xml:space="preserve">Traditional AI systems suffer from a fundamental architectural problem: different components—knowledge bases, neural networks, reasoning engines, planners—exist in separate silos, communicating only through narrow interfaces. This creates massive inefficiencies as data gets copied repeatedly, caches become inconsistent, and opportunities for synergy are lost in translation. Each component speaks its own language with only crude inter-translation possible.</w:t>
      </w:r>
    </w:p>
    <w:p w:rsidR="00000000" w:rsidDel="00000000" w:rsidP="00000000" w:rsidRDefault="00000000" w:rsidRPr="00000000" w14:paraId="0000000E">
      <w:pPr>
        <w:spacing w:after="240" w:before="240" w:lineRule="auto"/>
        <w:rPr/>
      </w:pPr>
      <w:r w:rsidDel="00000000" w:rsidR="00000000" w:rsidRPr="00000000">
        <w:rPr>
          <w:rtl w:val="0"/>
        </w:rPr>
        <w:t xml:space="preserve">The Atomspace eliminates these barriers by providing a universal substrate where all cognitive activity occurs. Every piece of information—whether it's a fact, a rule, a neural weight, a goal, or a control signal—exists as an "Atom" that cognitive processes can directly access and manipulate. This isn't just a shared database; it's a living computational space where pattern matching, inference, learning, and self-modification happen simultaneously on the same structures.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Key Properties</w:t>
      </w:r>
      <w:r w:rsidDel="00000000" w:rsidR="00000000" w:rsidRPr="00000000">
        <w:rPr>
          <w:rtl w:val="0"/>
        </w:rPr>
        <w:t xml:space="preserve">:</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b w:val="1"/>
          <w:bCs w:val="1"/>
          <w:rtl w:val="0"/>
        </w:rPr>
        <w:t xml:space="preserve">Content-addressed</w:t>
      </w:r>
      <w:r w:rsidDel="00000000" w:rsidR="00000000" w:rsidRPr="00000000">
        <w:rPr>
          <w:rtl w:val="0"/>
        </w:rPr>
        <w:t xml:space="preserve">: Every atom has a unique identifier (CID) enabling automatic deduplication and cryptographic provenance tracking</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bCs w:val="1"/>
          <w:rtl w:val="0"/>
        </w:rPr>
        <w:t xml:space="preserve">Typed metagraph</w:t>
      </w:r>
      <w:r w:rsidDel="00000000" w:rsidR="00000000" w:rsidRPr="00000000">
        <w:rPr>
          <w:rtl w:val="0"/>
        </w:rPr>
        <w:t xml:space="preserve">: A rich type system supports diverse cognitive representations while maintaining consistency</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b w:val="1"/>
          <w:bCs w:val="1"/>
          <w:rtl w:val="0"/>
        </w:rPr>
        <w:t xml:space="preserve">Unified operations</w:t>
      </w:r>
      <w:r w:rsidDel="00000000" w:rsidR="00000000" w:rsidRPr="00000000">
        <w:rPr>
          <w:rtl w:val="0"/>
        </w:rPr>
        <w:t xml:space="preserve">: Pattern matching, unification, and rewriting work uniformly across all atom types, whether symbolic or neural</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h7y7htwe7jrb" w:id="5"/>
      <w:bookmarkEnd w:id="5"/>
      <w:r w:rsidDel="00000000" w:rsidR="00000000" w:rsidRPr="00000000">
        <w:rPr>
          <w:b w:val="1"/>
          <w:bCs w:val="1"/>
          <w:color w:val="000000"/>
          <w:sz w:val="26"/>
          <w:szCs w:val="26"/>
          <w:rtl w:val="0"/>
        </w:rPr>
        <w:t xml:space="preserve">1.2 MORK: High-Performance Backend</w:t>
      </w:r>
    </w:p>
    <w:p w:rsidR="00000000" w:rsidDel="00000000" w:rsidP="00000000" w:rsidRDefault="00000000" w:rsidRPr="00000000" w14:paraId="00000014">
      <w:pPr>
        <w:spacing w:after="240" w:before="240" w:lineRule="auto"/>
        <w:rPr/>
      </w:pPr>
      <w:r w:rsidDel="00000000" w:rsidR="00000000" w:rsidRPr="00000000">
        <w:rPr>
          <w:rtl w:val="0"/>
        </w:rPr>
        <w:t xml:space="preserve">The Atomspace concept only becomes practical with an implementation that can handle the scale and concurrency demands of real cognition. MORK provides this through a carefully designed lock-free, content-addressed prefix tree structure (PathMap/Merkle-DAG). The key insight is that by organizing atoms in a prefix tree and making nodes immutable, we can achieve both high performance and consistency without the synchronization bottlenecks that plague traditional databases.</w:t>
      </w:r>
    </w:p>
    <w:p w:rsidR="00000000" w:rsidDel="00000000" w:rsidP="00000000" w:rsidRDefault="00000000" w:rsidRPr="00000000" w14:paraId="00000015">
      <w:pPr>
        <w:spacing w:after="240" w:before="240" w:lineRule="auto"/>
        <w:rPr/>
      </w:pPr>
      <w:r w:rsidDel="00000000" w:rsidR="00000000" w:rsidRPr="00000000">
        <w:rPr>
          <w:rtl w:val="0"/>
        </w:rPr>
        <w:t xml:space="preserve">The architecture solves a critical problem: how to let dozens of different cognitive processes—inference, learning, pattern mining, attention—all operate simultaneously on the same large-scale knowledge graph without creating bottlenecks. Writers prepare their changes as compact "deltas" that get merged atomically, while readers always see consistent data even during updates.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Performance Characteristics</w:t>
      </w:r>
      <w:r w:rsidDel="00000000" w:rsidR="00000000" w:rsidRPr="00000000">
        <w:rPr>
          <w:rtl w:val="0"/>
        </w:rPr>
        <w:t xml:space="preserve">:</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b w:val="1"/>
          <w:bCs w:val="1"/>
          <w:rtl w:val="0"/>
        </w:rPr>
        <w:t xml:space="preserve">Near-constant time lookups</w:t>
      </w:r>
      <w:r w:rsidDel="00000000" w:rsidR="00000000" w:rsidRPr="00000000">
        <w:rPr>
          <w:rtl w:val="0"/>
        </w:rPr>
        <w:t xml:space="preserve"> via path-based addressing that leverages the trie structure</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Concurrent access</w:t>
      </w:r>
      <w:r w:rsidDel="00000000" w:rsidR="00000000" w:rsidRPr="00000000">
        <w:rPr>
          <w:rtl w:val="0"/>
        </w:rPr>
        <w:t xml:space="preserve"> through delta-based updates that never block readers</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Weighted Atom Sweeps (WAS)</w:t>
      </w:r>
      <w:r w:rsidDel="00000000" w:rsidR="00000000" w:rsidRPr="00000000">
        <w:rPr>
          <w:rtl w:val="0"/>
        </w:rPr>
        <w:t xml:space="preserve"> provide probabilistic sampling for attention-based scheduling</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b w:val="1"/>
          <w:bCs w:val="1"/>
          <w:rtl w:val="0"/>
        </w:rPr>
        <w:t xml:space="preserve">500M+ atoms in RAM</w:t>
      </w:r>
      <w:r w:rsidDel="00000000" w:rsidR="00000000" w:rsidRPr="00000000">
        <w:rPr>
          <w:rtl w:val="0"/>
        </w:rPr>
        <w:t xml:space="preserve"> on modern hardware, compared to 50M with traditional approaches</w:t>
      </w:r>
    </w:p>
    <w:p w:rsidR="00000000" w:rsidDel="00000000" w:rsidP="00000000" w:rsidRDefault="00000000" w:rsidRPr="00000000" w14:paraId="0000001B">
      <w:pPr>
        <w:spacing w:after="240" w:before="240" w:lineRule="auto"/>
        <w:rPr/>
      </w:pPr>
      <w:r w:rsidDel="00000000" w:rsidR="00000000" w:rsidRPr="00000000">
        <w:rPr>
          <w:rtl w:val="0"/>
        </w:rPr>
        <w:t xml:space="preserve">For dense computations, MORK provides two complementary approaches currently under development. ByteFlow continuously repacks frequently-accessed subtrees into contiguous blocks that can be fed directly to GPU/TPU kernels. ShardZipper enables deterministic batch processing by extracting shards, processing them in isolation, and zipping them back with full Merkle integrity.</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sxz8p7usf791" w:id="6"/>
      <w:bookmarkEnd w:id="6"/>
      <w:r w:rsidDel="00000000" w:rsidR="00000000" w:rsidRPr="00000000">
        <w:rPr>
          <w:b w:val="1"/>
          <w:bCs w:val="1"/>
          <w:color w:val="000000"/>
          <w:sz w:val="26"/>
          <w:szCs w:val="26"/>
          <w:rtl w:val="0"/>
        </w:rPr>
        <w:t xml:space="preserve">1.3 The Space API</w:t>
      </w:r>
    </w:p>
    <w:p w:rsidR="00000000" w:rsidDel="00000000" w:rsidP="00000000" w:rsidRDefault="00000000" w:rsidRPr="00000000" w14:paraId="0000001D">
      <w:pPr>
        <w:spacing w:after="240" w:before="240" w:lineRule="auto"/>
        <w:rPr/>
      </w:pPr>
      <w:r w:rsidDel="00000000" w:rsidR="00000000" w:rsidRPr="00000000">
        <w:rPr>
          <w:rtl w:val="0"/>
        </w:rPr>
        <w:t xml:space="preserve">While the Atomspace provides conceptual unity, practical systems need to integrate diverse computational resources. The Space API defines a universal interface that allows different backends to appear uniform to cognitive processes. A Space might be an in-RAM knowledge graph, a distributed database shard, a connection to a neural network service, or even a blockchain-based smart contract executor. The beauty is that MeTTa code doesn't need to know these implementation details—pattern matching, rule firing, and data manipulation work the same way regardless.</w:t>
      </w:r>
    </w:p>
    <w:p w:rsidR="00000000" w:rsidDel="00000000" w:rsidP="00000000" w:rsidRDefault="00000000" w:rsidRPr="00000000" w14:paraId="0000001E">
      <w:pPr>
        <w:spacing w:after="240" w:before="240" w:lineRule="auto"/>
        <w:rPr/>
      </w:pPr>
      <w:r w:rsidDel="00000000" w:rsidR="00000000" w:rsidRPr="00000000">
        <w:rPr>
          <w:rtl w:val="0"/>
        </w:rPr>
        <w:t xml:space="preserve">Current Space implementations demonstrate this flexibility:</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b w:val="1"/>
          <w:bCs w:val="1"/>
          <w:rtl w:val="0"/>
        </w:rPr>
        <w:t xml:space="preserve">MORK Spaces</w:t>
      </w:r>
      <w:r w:rsidDel="00000000" w:rsidR="00000000" w:rsidRPr="00000000">
        <w:rPr>
          <w:rtl w:val="0"/>
        </w:rPr>
        <w:t xml:space="preserve"> provide high-performance local processing with all the optimizations described above</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DAS (Distributed Atomspace)</w:t>
      </w:r>
      <w:r w:rsidDel="00000000" w:rsidR="00000000" w:rsidRPr="00000000">
        <w:rPr>
          <w:rtl w:val="0"/>
        </w:rPr>
        <w:t xml:space="preserve"> extends across clusters via MongoDB/Redis for web-scale storage</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Neural Spaces</w:t>
      </w:r>
      <w:r w:rsidDel="00000000" w:rsidR="00000000" w:rsidRPr="00000000">
        <w:rPr>
          <w:rtl w:val="0"/>
        </w:rPr>
        <w:t xml:space="preserve"> wrap external neural networks, making their embeddings queryable as atoms</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b w:val="1"/>
          <w:bCs w:val="1"/>
          <w:rtl w:val="0"/>
        </w:rPr>
        <w:t xml:space="preserve">Rholang Spaces</w:t>
      </w:r>
      <w:r w:rsidDel="00000000" w:rsidR="00000000" w:rsidRPr="00000000">
        <w:rPr>
          <w:rtl w:val="0"/>
        </w:rPr>
        <w:t xml:space="preserve"> enable capability-secured, blockchain-verified execution for multi-party scenarios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uulfcasuzghm" w:id="7"/>
      <w:bookmarkEnd w:id="7"/>
      <w:r w:rsidDel="00000000" w:rsidR="00000000" w:rsidRPr="00000000">
        <w:rPr>
          <w:b w:val="1"/>
          <w:bCs w:val="1"/>
          <w:color w:val="000000"/>
          <w:sz w:val="26"/>
          <w:szCs w:val="26"/>
          <w:rtl w:val="0"/>
        </w:rPr>
        <w:t xml:space="preserve">1.4 Language Stack</w:t>
      </w:r>
    </w:p>
    <w:p w:rsidR="00000000" w:rsidDel="00000000" w:rsidP="00000000" w:rsidRDefault="00000000" w:rsidRPr="00000000" w14:paraId="00000024">
      <w:pPr>
        <w:spacing w:after="240" w:before="240" w:lineRule="auto"/>
        <w:rPr/>
      </w:pPr>
      <w:r w:rsidDel="00000000" w:rsidR="00000000" w:rsidRPr="00000000">
        <w:rPr>
          <w:rtl w:val="0"/>
        </w:rPr>
        <w:t xml:space="preserve">Building cognitive systems requires balancing competing demands. Developers need languages intuitive enough to express complex patterns, the system needs unambiguous representations for compilation, the runtime needs efficient operations on graph structures, and increasingly, teams want to leverage Python ecosystems and LLM assistance. Hyperon addresses these through a carefully designed stack where each language serves a specific purpose while maintaining semantic consistency.</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MeTTa</w:t>
      </w:r>
      <w:r w:rsidDel="00000000" w:rsidR="00000000" w:rsidRPr="00000000">
        <w:rPr>
          <w:rtl w:val="0"/>
        </w:rPr>
        <w:t xml:space="preserve"> provides the high-level interface where developers write cognitive code as graph transformations. Its homoiconic pattern-rewrite semantics mean programs are themselves part of the Atomspace, enabling the deep self-reference critical for AGI. The language features lazy nondeterministic evaluation, keeping results as streams until explicitly collapsed, which naturally fits cognitive processes exploring multiple possibilities in parallel.</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MeTTa-IL</w:t>
      </w:r>
      <w:r w:rsidDel="00000000" w:rsidR="00000000" w:rsidRPr="00000000">
        <w:rPr>
          <w:rtl w:val="0"/>
        </w:rPr>
        <w:t xml:space="preserve"> serves as the compiler's intermediate representation, based on Graph-Structured Lambda Theory (GSLT). This provides absolute clarity about program semantics when crossing system boundaries. Every construct becomes explicit and typed, eliminating ambiguity about evaluation order or Space selection. From this representation, we can generate interpreters, type systems, and proofs of correctness.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MM2</w:t>
      </w:r>
      <w:r w:rsidDel="00000000" w:rsidR="00000000" w:rsidRPr="00000000">
        <w:rPr>
          <w:rtl w:val="0"/>
        </w:rPr>
        <w:t xml:space="preserve"> operates at the lowest level, implementing performance-critical operations directly on MORK structures. Factor-graph message passing, weighted sweeps, and proof verification run at near-database speeds while maintaining semantic guarantees. Highly performance-sensitive algorithms that operate across MORK at scale are most effectively implemented here.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PyMeTTa</w:t>
      </w:r>
      <w:r w:rsidDel="00000000" w:rsidR="00000000" w:rsidRPr="00000000">
        <w:rPr>
          <w:rtl w:val="0"/>
        </w:rPr>
        <w:t xml:space="preserve"> (under development) provides a Python-compatible dialect that transpiles cleanly to MeTTa-IL. This enables notebook-based development and integration with the Python ecosystem while preserving the semantic guarantees of the core system. The metta-magic library will provide batteries-included implementations of PLN inference, evolutionary algorithms, pattern mining, and more.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7kyvwpr7u3it" w:id="8"/>
      <w:bookmarkEnd w:id="8"/>
      <w:r w:rsidDel="00000000" w:rsidR="00000000" w:rsidRPr="00000000">
        <w:rPr>
          <w:b w:val="1"/>
          <w:bCs w:val="1"/>
          <w:sz w:val="34"/>
          <w:szCs w:val="34"/>
          <w:rtl w:val="0"/>
        </w:rPr>
        <w:t xml:space="preserve">2. PRIMUS Cognitive Architecture</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jt2p1pit1qrg" w:id="9"/>
      <w:bookmarkEnd w:id="9"/>
      <w:r w:rsidDel="00000000" w:rsidR="00000000" w:rsidRPr="00000000">
        <w:rPr>
          <w:b w:val="1"/>
          <w:bCs w:val="1"/>
          <w:color w:val="000000"/>
          <w:sz w:val="26"/>
          <w:szCs w:val="26"/>
          <w:rtl w:val="0"/>
        </w:rPr>
        <w:t xml:space="preserve">2.1 Dual Processing Loops</w:t>
      </w:r>
    </w:p>
    <w:p w:rsidR="00000000" w:rsidDel="00000000" w:rsidP="00000000" w:rsidRDefault="00000000" w:rsidRPr="00000000" w14:paraId="0000002C">
      <w:pPr>
        <w:spacing w:after="240" w:before="240" w:lineRule="auto"/>
        <w:rPr/>
      </w:pPr>
      <w:r w:rsidDel="00000000" w:rsidR="00000000" w:rsidRPr="00000000">
        <w:rPr>
          <w:rtl w:val="0"/>
        </w:rPr>
        <w:t xml:space="preserve">The human mind doesn't simply react to stimuli or blindly pursue goals—it maintains a delicate balance between directed problem-solving and open-ended exploration. PRIMUS captures this duality through two interleaved loops operating over the shared Atomspace. These aren't separate subsystems that occasionally communicate; they're complementary aspects of a unified cognitive process, sharing the same memory, the same attention mechanisms, and the same fundamental mathematical principles.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The Goal-Directed Loop</w:t>
      </w:r>
      <w:r w:rsidDel="00000000" w:rsidR="00000000" w:rsidRPr="00000000">
        <w:rPr>
          <w:rtl w:val="0"/>
        </w:rPr>
        <w:t xml:space="preserve"> embodies deliberate, purposeful cognition. MetaMo maintains a small set of top-level motives—not just scalar rewards but structured objectives with formal stability guarantees. These motives guide the system in assembling and executing plans by combining multiple methods: PLN provides uncertain reasoning chains that connect actions to expected outcomes, MOSES/GEO-EVO evolves new programs when existing skills prove insufficient, and SubRep ensures that any subgoal or option admitted to the system provably serves the larger purpose. Throughout this process, geodesic control ensures the system takes the most efficient path, selecting actions that maximize the ratio of progress to effort.</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The Ambient Background Loop</w:t>
      </w:r>
      <w:r w:rsidDel="00000000" w:rsidR="00000000" w:rsidRPr="00000000">
        <w:rPr>
          <w:rtl w:val="0"/>
        </w:rPr>
        <w:t xml:space="preserve"> represents the mind's continuous exploratory activity—the pattern recognition, concept formation, and belief refinement that happens even when not actively problem-solving. ECAN diffuses attention across the knowledge graph according to importance and relevance, creating pools of activation where cognitive resources naturally concentrate. Within these activated regions, pattern mining discovers recurring structures, concept blending creates novel combinations, and factor-graph PLN quietly tightens beliefs and propagates new evidence. WILLIAM continuously assesses which patterns provide the most compression, guiding both what to remember and where to focus computational effort.</w:t>
      </w:r>
    </w:p>
    <w:p w:rsidR="00000000" w:rsidDel="00000000" w:rsidP="00000000" w:rsidRDefault="00000000" w:rsidRPr="00000000" w14:paraId="0000002F">
      <w:pPr>
        <w:spacing w:after="240" w:before="240" w:lineRule="auto"/>
        <w:rPr/>
      </w:pPr>
      <w:r w:rsidDel="00000000" w:rsidR="00000000" w:rsidRPr="00000000">
        <w:rPr>
          <w:rtl w:val="0"/>
        </w:rPr>
        <w:t xml:space="preserve">The genius of this dual-loop design is that discoveries in one loop immediately benefit the other. Patterns found during ambient exploration become templates for goal-directed reasoning. Subgoals certified during problem-solving become reusable skills for future tasks. The same weakness regularization that keeps ambient patterns simple also prevents goal-directed plans from becoming brittle and overspecialized.</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lhrfkya9p2qr" w:id="10"/>
      <w:bookmarkEnd w:id="10"/>
      <w:r w:rsidDel="00000000" w:rsidR="00000000" w:rsidRPr="00000000">
        <w:rPr>
          <w:b w:val="1"/>
          <w:bCs w:val="1"/>
          <w:color w:val="000000"/>
          <w:sz w:val="26"/>
          <w:szCs w:val="26"/>
          <w:rtl w:val="0"/>
        </w:rPr>
        <w:t xml:space="preserve">2.2 Unified Control Principles</w:t>
      </w:r>
    </w:p>
    <w:p w:rsidR="00000000" w:rsidDel="00000000" w:rsidP="00000000" w:rsidRDefault="00000000" w:rsidRPr="00000000" w14:paraId="00000031">
      <w:pPr>
        <w:spacing w:after="240" w:before="240" w:lineRule="auto"/>
        <w:rPr/>
      </w:pPr>
      <w:r w:rsidDel="00000000" w:rsidR="00000000" w:rsidRPr="00000000">
        <w:rPr>
          <w:rtl w:val="0"/>
        </w:rPr>
        <w:t xml:space="preserve">What makes PRIMUS more than just a collection of algorithms is the mathematical framework that unifies all cognitive processes. Two principles in particular—geodesic control and weakness-based simplicity—appear throughout the system, ensuring that different components don't just coexist but actively reinforce each other.</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Geodesic Control</w:t>
      </w:r>
      <w:r w:rsidDel="00000000" w:rsidR="00000000" w:rsidRPr="00000000">
        <w:rPr>
          <w:rtl w:val="0"/>
        </w:rPr>
        <w:t xml:space="preserve"> treats cognition as an optimal transport problem. Every cognitive step, whether it's an inference, a learning update, or a planning decision, is evaluated by the same criterion: how much does it increase both forward reachability (f) and backward usefulness (g) per unit of computational cost? This creates natural efficiency—the system doesn't waste effort on paths that don't lead anywhere useful, nor on goals that can't be reached from the current state. The mathematical framework also enforces evidence conservation, preventing both hallucination (creating information from nothing) and information loss (forgetting crucial evidence).</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Weakness-Based Simplicity</w:t>
      </w:r>
      <w:r w:rsidDel="00000000" w:rsidR="00000000" w:rsidRPr="00000000">
        <w:rPr>
          <w:rtl w:val="0"/>
        </w:rPr>
        <w:t xml:space="preserve"> provides a universal Occam's razor that works across different types of cognition. The key insight is that each algorithm has its own natural notion of simplicity: logical proofs prefer fewer axioms, neural networks prefer smoother functions, evolutionary algorithms prefer shorter programs. Quantale theory lets us formalize these diverse simplicity notions in a unified framework where they can be compared and composed. A hypothesis is "weaker" (simpler) when it rules out less or adds less structure. This creates consistent pressure toward robust, generalizable solutions regardless of which cognitive method discovers them.</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8x4lghxg2dfz" w:id="11"/>
      <w:bookmarkEnd w:id="11"/>
      <w:r w:rsidDel="00000000" w:rsidR="00000000" w:rsidRPr="00000000">
        <w:rPr>
          <w:b w:val="1"/>
          <w:bCs w:val="1"/>
          <w:color w:val="000000"/>
          <w:sz w:val="26"/>
          <w:szCs w:val="26"/>
          <w:rtl w:val="0"/>
        </w:rPr>
        <w:t xml:space="preserve">2.3 Core Components</w:t>
      </w:r>
    </w:p>
    <w:p w:rsidR="00000000" w:rsidDel="00000000" w:rsidP="00000000" w:rsidRDefault="00000000" w:rsidRPr="00000000" w14:paraId="00000035">
      <w:pPr>
        <w:spacing w:after="240" w:before="240" w:lineRule="auto"/>
        <w:rPr/>
      </w:pPr>
      <w:r w:rsidDel="00000000" w:rsidR="00000000" w:rsidRPr="00000000">
        <w:rPr>
          <w:rtl w:val="0"/>
        </w:rPr>
        <w:t xml:space="preserve">The longstanding components of PRIMUS have been reimagined for the Hyperon era, maintaining their essential cognitive roles while gaining new capabilities through MORK implementation and unified mathematical control.</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PLN (Probabilistic Logic Networks)</w:t>
      </w:r>
      <w:r w:rsidDel="00000000" w:rsidR="00000000" w:rsidRPr="00000000">
        <w:rPr>
          <w:rtl w:val="0"/>
        </w:rPr>
        <w:t xml:space="preserve"> handles uncertain reasoning through a sophisticated marriage of logic and probability. In the 2025 incarnation, PLN operates through quantale-annotated factor graphs where logical structure and uncertainty measures travel together as messages. Each atom carries both what we believe and how strongly we believe it, with evidence counts and confidence intervals that properly handle the transition from sparse to abundant data. The geodesic control principle guides chaining—the system pursues inferences that advance both from premises and toward goals, eliminating the inefficiency of purely forward or backward strategies. Pattern matching leverages MORK's prefix structure for near-instant neighbor lookups, while the factor graph formulation enables massive parallelism.</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MOSES/GEO-EVO</w:t>
      </w:r>
      <w:r w:rsidDel="00000000" w:rsidR="00000000" w:rsidRPr="00000000">
        <w:rPr>
          <w:rtl w:val="0"/>
        </w:rPr>
        <w:t xml:space="preserve"> discovers human-readable programs through evolutionary search. But this isn't random mutation hoping for improvement—GEO-EVO adds bidirectional guidance, searching forward from current capabilities and backward from desired outcomes. The programs live directly in Atomspace as typed structures that other components can inspect, modify, and reason about. Estimation of distribution algorithms learn which program parameters co-vary, focusing exploration on promising regions of program space. The weakness prior ensures evolved programs remain simple and general rather than overfit to specific examples. TransWeave enables successful programs to transfer across domains, with formal bounds on performance degradation.</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ECAN (Economic Attention Networks)</w:t>
      </w:r>
      <w:r w:rsidDel="00000000" w:rsidR="00000000" w:rsidRPr="00000000">
        <w:rPr>
          <w:rtl w:val="0"/>
        </w:rPr>
        <w:t xml:space="preserve"> manages the fundamental cognitive resource—attention itself. Using economic principles where importance flows like currency, ECAN creates a self-organizing attention economy. Short-term importance (STI) concentrates on immediately relevant atoms, while long-term importance (LTI) preserves valuable knowledge even when not actively used. The recent fluid-dynamics enhancement models attention as an incompressible fluid whose flow is optimally controlled toward goal-relevant regions, providing principled credit assignment along causal chains. Weighted Atom Sweeps implement this efficiently on MORK, with aggregate weights bubbling up the trie for probabilistic sampling.</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vxxftydix3wj" w:id="12"/>
      <w:bookmarkEnd w:id="12"/>
      <w:r w:rsidDel="00000000" w:rsidR="00000000" w:rsidRPr="00000000">
        <w:rPr>
          <w:b w:val="1"/>
          <w:bCs w:val="1"/>
          <w:sz w:val="34"/>
          <w:szCs w:val="34"/>
          <w:rtl w:val="0"/>
        </w:rPr>
        <w:t xml:space="preserve">3. Recent Algorithmic Advances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icf9kif52sjh" w:id="13"/>
      <w:bookmarkEnd w:id="13"/>
      <w:r w:rsidDel="00000000" w:rsidR="00000000" w:rsidRPr="00000000">
        <w:rPr>
          <w:b w:val="1"/>
          <w:bCs w:val="1"/>
          <w:color w:val="000000"/>
          <w:sz w:val="26"/>
          <w:szCs w:val="26"/>
          <w:rtl w:val="0"/>
        </w:rPr>
        <w:t xml:space="preserve">3.1 TransWeave: Compositional Transfer Learning</w:t>
      </w:r>
    </w:p>
    <w:p w:rsidR="00000000" w:rsidDel="00000000" w:rsidP="00000000" w:rsidRDefault="00000000" w:rsidRPr="00000000" w14:paraId="0000003C">
      <w:pPr>
        <w:spacing w:after="240" w:before="240" w:lineRule="auto"/>
        <w:rPr/>
      </w:pPr>
      <w:r w:rsidDel="00000000" w:rsidR="00000000" w:rsidRPr="00000000">
        <w:rPr>
          <w:rtl w:val="0"/>
        </w:rPr>
        <w:t xml:space="preserve">One of the deepest challenges in AGI is knowledge transfer—how can hard-won insights from one domain accelerate learning in another? Traditional transfer learning often fails catastrophically, with solutions that work perfectly in one context becoming actively harmful in another. TransWeave addresses this through a mathematical framework that makes transfer predictable and compositional.</w:t>
      </w:r>
    </w:p>
    <w:p w:rsidR="00000000" w:rsidDel="00000000" w:rsidP="00000000" w:rsidRDefault="00000000" w:rsidRPr="00000000" w14:paraId="0000003D">
      <w:pPr>
        <w:spacing w:after="240" w:before="240" w:lineRule="auto"/>
        <w:rPr/>
      </w:pPr>
      <w:r w:rsidDel="00000000" w:rsidR="00000000" w:rsidRPr="00000000">
        <w:rPr>
          <w:rtl w:val="0"/>
        </w:rPr>
        <w:t xml:space="preserve">The key insight is treating transfer not as copying solutions but as finding structure-preserving mappings between task spaces. TransWeave formalizes these as intertwining maps that approximately preserve essential relationships. Rather than hoping transfer will work, the system can prove bounds on value degradation—if a solution achieves value V in the source domain, TransWeave guarantees it will achieve at least αV in the target, where α is computed from the quality of the structural mapping.</w:t>
      </w:r>
    </w:p>
    <w:p w:rsidR="00000000" w:rsidDel="00000000" w:rsidP="00000000" w:rsidRDefault="00000000" w:rsidRPr="00000000" w14:paraId="0000003E">
      <w:pPr>
        <w:spacing w:after="240" w:before="240" w:lineRule="auto"/>
        <w:rPr/>
      </w:pPr>
      <w:r w:rsidDel="00000000" w:rsidR="00000000" w:rsidRPr="00000000">
        <w:rPr>
          <w:rtl w:val="0"/>
        </w:rPr>
        <w:t xml:space="preserve">The framework excels at identifying when transfer is impossible. Through hierarchical Independent Component Analysis (H-ICA), the system detects when solution components fundamentally cannot align between domains. Rather than forcing brittle transfer, it falls back to selective reuse—transferring what can be preserved while marking specific components for fresh learning.</w:t>
      </w:r>
    </w:p>
    <w:p w:rsidR="00000000" w:rsidDel="00000000" w:rsidP="00000000" w:rsidRDefault="00000000" w:rsidRPr="00000000" w14:paraId="0000003F">
      <w:pPr>
        <w:spacing w:after="240" w:before="240" w:lineRule="auto"/>
        <w:rPr/>
      </w:pPr>
      <w:r w:rsidDel="00000000" w:rsidR="00000000" w:rsidRPr="00000000">
        <w:rPr>
          <w:rtl w:val="0"/>
        </w:rPr>
        <w:t xml:space="preserve">Most remarkably, TransWeave operations compose algebraically. Multiple transfers can be chained with predictable degradation, and different cognitive operations can be reordered with bounded error. This "braiding" property means that "learn then transfer" produces similar results to "transfer then learn," enabling flexible scheduling of cognitive operations without careful sequencing.</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8adqznz304bj" w:id="14"/>
      <w:bookmarkEnd w:id="14"/>
      <w:r w:rsidDel="00000000" w:rsidR="00000000" w:rsidRPr="00000000">
        <w:rPr>
          <w:b w:val="1"/>
          <w:bCs w:val="1"/>
          <w:color w:val="000000"/>
          <w:sz w:val="26"/>
          <w:szCs w:val="26"/>
          <w:rtl w:val="0"/>
        </w:rPr>
        <w:t xml:space="preserve">3.2 SubRep: Certified Subgoal Learning</w:t>
      </w:r>
    </w:p>
    <w:p w:rsidR="00000000" w:rsidDel="00000000" w:rsidP="00000000" w:rsidRDefault="00000000" w:rsidRPr="00000000" w14:paraId="00000041">
      <w:pPr>
        <w:spacing w:after="240" w:before="240" w:lineRule="auto"/>
        <w:rPr/>
      </w:pPr>
      <w:r w:rsidDel="00000000" w:rsidR="00000000" w:rsidRPr="00000000">
        <w:rPr>
          <w:rtl w:val="0"/>
        </w:rPr>
        <w:t xml:space="preserve">The question of which subgoals to learn is fundamental to hierarchical intelligence. Random exploration is inefficient, while hand-designed objectives often prove brittle. SubRep provides a principled solution through formal admission tests that ensure every subgoal or option provably serves the system's larger purposes.</w:t>
      </w:r>
    </w:p>
    <w:p w:rsidR="00000000" w:rsidDel="00000000" w:rsidP="00000000" w:rsidRDefault="00000000" w:rsidRPr="00000000" w14:paraId="00000042">
      <w:pPr>
        <w:spacing w:after="240" w:before="240" w:lineRule="auto"/>
        <w:rPr/>
      </w:pPr>
      <w:r w:rsidDel="00000000" w:rsidR="00000000" w:rsidRPr="00000000">
        <w:rPr>
          <w:rtl w:val="0"/>
        </w:rPr>
        <w:t xml:space="preserve">Two complementary tests guard the skill library:</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b w:val="1"/>
          <w:bCs w:val="1"/>
          <w:rtl w:val="0"/>
        </w:rPr>
        <w:t xml:space="preserve">CDS (Cone-Dominant Subtasks)</w:t>
      </w:r>
      <w:r w:rsidDel="00000000" w:rsidR="00000000" w:rsidRPr="00000000">
        <w:rPr>
          <w:rtl w:val="0"/>
        </w:rPr>
        <w:t xml:space="preserve"> admit options that improve value for all weight vectors within a learned motive cone—ensuring robustness across related objectives</w:t>
      </w:r>
    </w:p>
    <w:p w:rsidR="00000000" w:rsidDel="00000000" w:rsidP="00000000" w:rsidRDefault="00000000" w:rsidRPr="00000000" w14:paraId="00000044">
      <w:pPr>
        <w:numPr>
          <w:ilvl w:val="0"/>
          <w:numId w:val="1"/>
        </w:numPr>
        <w:spacing w:after="240" w:before="0" w:beforeAutospacing="0" w:lineRule="auto"/>
        <w:ind w:left="720" w:hanging="360"/>
      </w:pPr>
      <w:r w:rsidDel="00000000" w:rsidR="00000000" w:rsidRPr="00000000">
        <w:rPr>
          <w:b w:val="1"/>
          <w:bCs w:val="1"/>
          <w:rtl w:val="0"/>
        </w:rPr>
        <w:t xml:space="preserve">PDS (Pareto-Dominant Subtasks)</w:t>
      </w:r>
      <w:r w:rsidDel="00000000" w:rsidR="00000000" w:rsidRPr="00000000">
        <w:rPr>
          <w:rtl w:val="0"/>
        </w:rPr>
        <w:t xml:space="preserve"> admit options that improve some objectives without unacceptably harming others—handling true multi-objective trade-offs</w:t>
      </w:r>
    </w:p>
    <w:p w:rsidR="00000000" w:rsidDel="00000000" w:rsidP="00000000" w:rsidRDefault="00000000" w:rsidRPr="00000000" w14:paraId="00000045">
      <w:pPr>
        <w:spacing w:after="240" w:before="240" w:lineRule="auto"/>
        <w:rPr/>
      </w:pPr>
      <w:r w:rsidDel="00000000" w:rsidR="00000000" w:rsidRPr="00000000">
        <w:rPr>
          <w:rtl w:val="0"/>
        </w:rPr>
        <w:t xml:space="preserve">The Motive Decomposition Network (MDN) co-learns the geometry of what the system cares about from the same experience used to train option models. This means the notion of "useful" evolves with experience rather than being fixed at design time. Every admitted option carries a certificate—a mathematical proof of its utility that remains valid even when options are composed into complex plans.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8j52woa7xj80" w:id="15"/>
      <w:bookmarkEnd w:id="15"/>
      <w:r w:rsidDel="00000000" w:rsidR="00000000" w:rsidRPr="00000000">
        <w:rPr>
          <w:b w:val="1"/>
          <w:bCs w:val="1"/>
          <w:color w:val="000000"/>
          <w:sz w:val="26"/>
          <w:szCs w:val="26"/>
          <w:rtl w:val="0"/>
        </w:rPr>
        <w:t xml:space="preserve">3.3 MetaMo: Compositional Motivation</w:t>
      </w:r>
    </w:p>
    <w:p w:rsidR="00000000" w:rsidDel="00000000" w:rsidP="00000000" w:rsidRDefault="00000000" w:rsidRPr="00000000" w14:paraId="00000047">
      <w:pPr>
        <w:spacing w:after="240" w:before="240" w:lineRule="auto"/>
        <w:rPr/>
      </w:pPr>
      <w:r w:rsidDel="00000000" w:rsidR="00000000" w:rsidRPr="00000000">
        <w:rPr>
          <w:rtl w:val="0"/>
        </w:rPr>
        <w:t xml:space="preserve">Most AI systems treat motivation as a scalar reward signal—a single number to maximize. MetaMo recognizes that real motivation involves complex interactions between understanding situations (appraisal) and choosing actions (decision), while maintaining multiple potentially conflicting objectives. This isn't just philosophical sophistication; it's necessary for systems that must balance performance with safety, efficiency with thoroughness, and immediate needs with long-term goals.</w:t>
      </w:r>
    </w:p>
    <w:p w:rsidR="00000000" w:rsidDel="00000000" w:rsidP="00000000" w:rsidRDefault="00000000" w:rsidRPr="00000000" w14:paraId="00000048">
      <w:pPr>
        <w:spacing w:after="240" w:before="240" w:lineRule="auto"/>
        <w:rPr/>
      </w:pPr>
      <w:r w:rsidDel="00000000" w:rsidR="00000000" w:rsidRPr="00000000">
        <w:rPr>
          <w:rtl w:val="0"/>
        </w:rPr>
        <w:t xml:space="preserve">MetaMo formalizes motivation through a pseudo-bimonad structure where appraisal (Ψ) and decision (D) functions are coupled through a lax distributive law. This captures a crucial asymmetry—"feeling then choosing" differs slightly from "choosing then feeling"—that explains many quirks of motivated behavior. The mathematical framework ensures that even as motives evolve, they remain within bounded regions, preventing drift toward dangerous or degenerate objectives.</w:t>
      </w:r>
    </w:p>
    <w:p w:rsidR="00000000" w:rsidDel="00000000" w:rsidP="00000000" w:rsidRDefault="00000000" w:rsidRPr="00000000" w14:paraId="00000049">
      <w:pPr>
        <w:spacing w:after="240" w:before="240" w:lineRule="auto"/>
        <w:rPr/>
      </w:pPr>
      <w:r w:rsidDel="00000000" w:rsidR="00000000" w:rsidRPr="00000000">
        <w:rPr>
          <w:rtl w:val="0"/>
        </w:rPr>
        <w:t xml:space="preserve">The system maintains hierarchical invariants where meta-goals constrain how goals can change, which in turn constrain how subgoals evolve. This creates stability without rigidity—the system can adapt and learn while preserving its essential purposes. Every decision comes with an audit trail explaining not just what was chosen but why, in terms of the active motives and trade-offs considered.</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1i0vgvutpckv" w:id="16"/>
      <w:bookmarkEnd w:id="16"/>
      <w:r w:rsidDel="00000000" w:rsidR="00000000" w:rsidRPr="00000000">
        <w:rPr>
          <w:b w:val="1"/>
          <w:bCs w:val="1"/>
          <w:color w:val="000000"/>
          <w:sz w:val="26"/>
          <w:szCs w:val="26"/>
          <w:rtl w:val="0"/>
        </w:rPr>
        <w:t xml:space="preserve">3.4 WILLIAM-on-MORK: Adaptive Compression</w:t>
      </w:r>
    </w:p>
    <w:p w:rsidR="00000000" w:rsidDel="00000000" w:rsidP="00000000" w:rsidRDefault="00000000" w:rsidRPr="00000000" w14:paraId="0000004B">
      <w:pPr>
        <w:spacing w:after="240" w:before="240" w:lineRule="auto"/>
        <w:rPr/>
      </w:pPr>
      <w:r w:rsidDel="00000000" w:rsidR="00000000" w:rsidRPr="00000000">
        <w:rPr>
          <w:rtl w:val="0"/>
        </w:rPr>
        <w:t xml:space="preserve">WILLIAM embodies a fundamental principle: patterns worth remembering are those that compress experience most effectively. By integrating WILLIAM directly into MORK's infrastructure, compression-based pattern discovery becomes a real-time guide for all cognitive processes rather than an offline analysis tool.</w:t>
      </w:r>
    </w:p>
    <w:p w:rsidR="00000000" w:rsidDel="00000000" w:rsidP="00000000" w:rsidRDefault="00000000" w:rsidRPr="00000000" w14:paraId="0000004C">
      <w:pPr>
        <w:spacing w:after="240" w:before="240" w:lineRule="auto"/>
        <w:rPr/>
      </w:pPr>
      <w:r w:rsidDel="00000000" w:rsidR="00000000" w:rsidRPr="00000000">
        <w:rPr>
          <w:rtl w:val="0"/>
        </w:rPr>
        <w:t xml:space="preserve">The integration adds minimal overhead to MORK's trie structure—local occurrence counts, compression gain sums, and ranked lists of top-k children. This enables WILLIAM to expose weighted iterators that return the most important patterns from any point in the graph without global scans. PLN uses these to prioritize inference on high-value subgraphs, backward chaining follows "heavy edges" likely to succeed, and neural networks use compression metrics to guide attention and pruning decisions.</w:t>
      </w:r>
    </w:p>
    <w:p w:rsidR="00000000" w:rsidDel="00000000" w:rsidP="00000000" w:rsidRDefault="00000000" w:rsidRPr="00000000" w14:paraId="0000004D">
      <w:pPr>
        <w:spacing w:after="240" w:before="240" w:lineRule="auto"/>
        <w:rPr/>
      </w:pPr>
      <w:r w:rsidDel="00000000" w:rsidR="00000000" w:rsidRPr="00000000">
        <w:rPr>
          <w:rtl w:val="0"/>
        </w:rPr>
        <w:t xml:space="preserve">The framework naturally identifies which neural attention heads contribute most to prediction, which tokens carry the most information, which frequency bands matter for current tasks, and which model components could be pruned without loss. This isn't ad-hoc sparsification but principled selection based on information-theoretic value.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c4czhut8lrmx" w:id="17"/>
      <w:bookmarkEnd w:id="17"/>
      <w:r w:rsidDel="00000000" w:rsidR="00000000" w:rsidRPr="00000000">
        <w:rPr>
          <w:b w:val="1"/>
          <w:bCs w:val="1"/>
          <w:sz w:val="34"/>
          <w:szCs w:val="34"/>
          <w:rtl w:val="0"/>
        </w:rPr>
        <w:t xml:space="preserve">4. Neural-Symbolic Integration</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imbcxebydd2q" w:id="18"/>
      <w:bookmarkEnd w:id="18"/>
      <w:r w:rsidDel="00000000" w:rsidR="00000000" w:rsidRPr="00000000">
        <w:rPr>
          <w:b w:val="1"/>
          <w:bCs w:val="1"/>
          <w:color w:val="000000"/>
          <w:sz w:val="26"/>
          <w:szCs w:val="26"/>
          <w:rtl w:val="0"/>
        </w:rPr>
        <w:t xml:space="preserve">4.1 Two Integration Modes</w:t>
      </w:r>
    </w:p>
    <w:p w:rsidR="00000000" w:rsidDel="00000000" w:rsidP="00000000" w:rsidRDefault="00000000" w:rsidRPr="00000000" w14:paraId="00000051">
      <w:pPr>
        <w:spacing w:after="240" w:before="240" w:lineRule="auto"/>
        <w:rPr/>
      </w:pPr>
      <w:r w:rsidDel="00000000" w:rsidR="00000000" w:rsidRPr="00000000">
        <w:rPr>
          <w:rtl w:val="0"/>
        </w:rPr>
        <w:t xml:space="preserve">The historical divide between neural and symbolic AI may have been more an artifact of implementation limitations than a fundamental requirement. Hyperon demonstrates this by offering two complementary approaches to neural-symbolic integration, each suited to different needs but both operating within the same unified framework.</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Outside Mode</w:t>
      </w:r>
      <w:r w:rsidDel="00000000" w:rsidR="00000000" w:rsidRPr="00000000">
        <w:rPr>
          <w:rtl w:val="0"/>
        </w:rPr>
        <w:t xml:space="preserve"> provides pragmatic integration of existing neural models without modification. Large language models, vision networks, and other pre-trained systems continue running in their original frameworks but expose their internal representations as queryable atoms. When a transformer processes text, its embeddings, attention patterns, and hidden states become first-class objects in the Atomspace that symbolic reasoning can examine, constrain, and build upon. This approach offers immediate benefits—existing models gain explainability and compositional reasoning without retraining.</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Inside Mode</w:t>
      </w:r>
      <w:r w:rsidDel="00000000" w:rsidR="00000000" w:rsidRPr="00000000">
        <w:rPr>
          <w:rtl w:val="0"/>
        </w:rPr>
        <w:t xml:space="preserve"> represents a more radical fusion through QuantiMORK. Instead of tensors living in separate memory that occasionally syncs with symbolic structures, they become multiresolution DAGs stored directly in MORK's PathMap. The key enabling insight is using wavelet transforms whose hierarchical structure naturally maps to MORK's prefix trees. Neural computations—attention, convolution, gradient updates—operate on the same memory structures that store symbolic knowledge. MeTTa rules orchestrate when and where computation occurs, implementing dynamic sparse evaluation that expands only where uncertainty justifies the cost.</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tqul2vyyl3wv" w:id="19"/>
      <w:bookmarkEnd w:id="19"/>
      <w:r w:rsidDel="00000000" w:rsidR="00000000" w:rsidRPr="00000000">
        <w:rPr>
          <w:b w:val="1"/>
          <w:bCs w:val="1"/>
          <w:color w:val="000000"/>
          <w:sz w:val="26"/>
          <w:szCs w:val="26"/>
          <w:rtl w:val="0"/>
        </w:rPr>
        <w:t xml:space="preserve">4.2 Symbolic Heads for Transformers</w:t>
      </w:r>
    </w:p>
    <w:p w:rsidR="00000000" w:rsidDel="00000000" w:rsidP="00000000" w:rsidRDefault="00000000" w:rsidRPr="00000000" w14:paraId="00000055">
      <w:pPr>
        <w:spacing w:after="240" w:before="240" w:lineRule="auto"/>
        <w:rPr/>
      </w:pPr>
      <w:r w:rsidDel="00000000" w:rsidR="00000000" w:rsidRPr="00000000">
        <w:rPr>
          <w:rtl w:val="0"/>
        </w:rPr>
        <w:t xml:space="preserve">Standard transformers compress everything into continuous vectors, losing discrete relationships and logical constraints. Symbolic Heads address this by augmenting each transformer layer with structured memory that preserves and leverages discrete patterns.</w:t>
      </w:r>
    </w:p>
    <w:p w:rsidR="00000000" w:rsidDel="00000000" w:rsidP="00000000" w:rsidRDefault="00000000" w:rsidRPr="00000000" w14:paraId="00000056">
      <w:pPr>
        <w:spacing w:after="240" w:before="240" w:lineRule="auto"/>
        <w:rPr/>
      </w:pPr>
      <w:r w:rsidDel="00000000" w:rsidR="00000000" w:rsidRPr="00000000">
        <w:rPr>
          <w:rtl w:val="0"/>
        </w:rPr>
        <w:t xml:space="preserve">The system begins by mining frequent subgraphs from training data, creating a library of templates that capture recurring structures. Each transformer layer learns to align its continuous representations with this discrete library. During runtime, the model projects hidden states to queries, retrieves relevant templates, computes attention over retrieved structures, and blends symbolic and neural information. This happens in parallel with standard self-attention, preserving differentiability while adding structural grounding.</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qjdlesb5igyq" w:id="20"/>
      <w:bookmarkEnd w:id="20"/>
      <w:r w:rsidDel="00000000" w:rsidR="00000000" w:rsidRPr="00000000">
        <w:rPr>
          <w:b w:val="1"/>
          <w:bCs w:val="1"/>
          <w:color w:val="000000"/>
          <w:sz w:val="26"/>
          <w:szCs w:val="26"/>
          <w:rtl w:val="0"/>
        </w:rPr>
        <w:t xml:space="preserve">4.3 Predictive Coding Networks</w:t>
      </w:r>
    </w:p>
    <w:p w:rsidR="00000000" w:rsidDel="00000000" w:rsidP="00000000" w:rsidRDefault="00000000" w:rsidRPr="00000000" w14:paraId="00000058">
      <w:pPr>
        <w:spacing w:after="240" w:before="240" w:lineRule="auto"/>
        <w:rPr/>
      </w:pPr>
      <w:r w:rsidDel="00000000" w:rsidR="00000000" w:rsidRPr="00000000">
        <w:rPr>
          <w:rtl w:val="0"/>
        </w:rPr>
        <w:t xml:space="preserve">Global backpropagation creates challenges for continual learning, requiring full forward passes before any updates can begin. Predictive coding offers an alternative where each layer maintains local predictions and errors, enabling immediate local updates without waiting for global signals.</w:t>
      </w:r>
    </w:p>
    <w:p w:rsidR="00000000" w:rsidDel="00000000" w:rsidP="00000000" w:rsidRDefault="00000000" w:rsidRPr="00000000" w14:paraId="00000059">
      <w:pPr>
        <w:spacing w:after="240" w:before="240" w:lineRule="auto"/>
        <w:rPr/>
      </w:pPr>
      <w:r w:rsidDel="00000000" w:rsidR="00000000" w:rsidRPr="00000000">
        <w:rPr>
          <w:rtl w:val="0"/>
        </w:rPr>
        <w:t xml:space="preserve">In the Hyperon implementation, predictive coding networks operate through bidirectional message passing where updates can begin as soon as prediction errors are detected. Commutativity regularization ensures different update streams don't interfere destructively—what improves one objective doesn't catastrophically degrade another. This local learning naturally focuses computation where it's needed most, expanding refinement only in high-uncertainty regions while stable areas require minimal processing.</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85os84d0vo06" w:id="21"/>
      <w:bookmarkEnd w:id="21"/>
      <w:r w:rsidDel="00000000" w:rsidR="00000000" w:rsidRPr="00000000">
        <w:rPr>
          <w:b w:val="1"/>
          <w:bCs w:val="1"/>
          <w:color w:val="000000"/>
          <w:sz w:val="26"/>
          <w:szCs w:val="26"/>
          <w:rtl w:val="0"/>
        </w:rPr>
        <w:t xml:space="preserve">4.4 WILLIAM-Guided Efficiency</w:t>
      </w:r>
    </w:p>
    <w:p w:rsidR="00000000" w:rsidDel="00000000" w:rsidP="00000000" w:rsidRDefault="00000000" w:rsidRPr="00000000" w14:paraId="0000005B">
      <w:pPr>
        <w:spacing w:after="240" w:before="240" w:lineRule="auto"/>
        <w:rPr/>
      </w:pPr>
      <w:r w:rsidDel="00000000" w:rsidR="00000000" w:rsidRPr="00000000">
        <w:rPr>
          <w:rtl w:val="0"/>
        </w:rPr>
        <w:t xml:space="preserve">The integration of WILLIAM with neural networks transforms compression from a post-hoc analysis to a real-time efficiency guide. The system continuously tracks which attention heads contribute most to accurate prediction, which tokens and features carry essential information, and which computational paths could be pruned without degrading performance.</w:t>
      </w:r>
    </w:p>
    <w:p w:rsidR="00000000" w:rsidDel="00000000" w:rsidP="00000000" w:rsidRDefault="00000000" w:rsidRPr="00000000" w14:paraId="0000005C">
      <w:pPr>
        <w:spacing w:after="240" w:before="240" w:lineRule="auto"/>
        <w:rPr/>
      </w:pPr>
      <w:r w:rsidDel="00000000" w:rsidR="00000000" w:rsidRPr="00000000">
        <w:rPr>
          <w:rtl w:val="0"/>
        </w:rPr>
        <w:t xml:space="preserve">This enables dynamic sparsity that adapts to task requirements. Rather than fixed pruning rules, the system adjusts its computational footprint based on information-theoretic value. Early layers might need full computation for feature extraction while later layers operate sparsely on high-value patterns. The weakness prior ensures that simpler, more general features are preferred, improving both efficiency and generalization.</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640eiiduwmld" w:id="22"/>
      <w:bookmarkEnd w:id="22"/>
      <w:r w:rsidDel="00000000" w:rsidR="00000000" w:rsidRPr="00000000">
        <w:rPr>
          <w:b w:val="1"/>
          <w:bCs w:val="1"/>
          <w:sz w:val="34"/>
          <w:szCs w:val="34"/>
          <w:rtl w:val="0"/>
        </w:rPr>
        <w:t xml:space="preserve">5. Path to ASI: Self-Modification and Safety</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2tk3fuqgwv5o" w:id="23"/>
      <w:bookmarkEnd w:id="23"/>
      <w:r w:rsidDel="00000000" w:rsidR="00000000" w:rsidRPr="00000000">
        <w:rPr>
          <w:b w:val="1"/>
          <w:bCs w:val="1"/>
          <w:color w:val="000000"/>
          <w:sz w:val="26"/>
          <w:szCs w:val="26"/>
          <w:rtl w:val="0"/>
        </w:rPr>
        <w:t xml:space="preserve">5.1 Goal Stability Framework</w:t>
      </w:r>
    </w:p>
    <w:p w:rsidR="00000000" w:rsidDel="00000000" w:rsidP="00000000" w:rsidRDefault="00000000" w:rsidRPr="00000000" w14:paraId="00000060">
      <w:pPr>
        <w:spacing w:after="240" w:before="240" w:lineRule="auto"/>
        <w:rPr/>
      </w:pPr>
      <w:r w:rsidDel="00000000" w:rsidR="00000000" w:rsidRPr="00000000">
        <w:rPr>
          <w:rtl w:val="0"/>
        </w:rPr>
        <w:t xml:space="preserve">The transition from AGI to ASI hinges on a critical capability: self-improvement without value drift. A system powerful enough to modify itself must somehow ensure those modifications preserve what we care about. This isn't a problem we can solve through external constraints or shutdown switches—any truly intelligent system will route around such limitations. Instead, Hyperon builds stability into the mathematical foundations of how goals and modifications interact.</w:t>
      </w:r>
    </w:p>
    <w:p w:rsidR="00000000" w:rsidDel="00000000" w:rsidP="00000000" w:rsidRDefault="00000000" w:rsidRPr="00000000" w14:paraId="00000061">
      <w:pPr>
        <w:spacing w:after="240" w:before="240" w:lineRule="auto"/>
        <w:rPr/>
      </w:pPr>
      <w:r w:rsidDel="00000000" w:rsidR="00000000" w:rsidRPr="00000000">
        <w:rPr>
          <w:rtl w:val="0"/>
        </w:rPr>
        <w:t xml:space="preserve">The system represents goals not as monolithic objectives but as hierarchical invariants I = {I₁, I₂, ...} where each level constrains how lower levels can evolve. Think of this like constitutional law: core values constrain high-level objectives, which constrain specific goals, which constrain immediate actions. Self-modification becomes an operator acting on this hierarchy, and we can prove conditions under which the hierarchy remains stable even as the system evolves.</w:t>
      </w:r>
    </w:p>
    <w:p w:rsidR="00000000" w:rsidDel="00000000" w:rsidP="00000000" w:rsidRDefault="00000000" w:rsidRPr="00000000" w14:paraId="00000062">
      <w:pPr>
        <w:spacing w:after="240" w:before="240" w:lineRule="auto"/>
        <w:rPr/>
      </w:pPr>
      <w:r w:rsidDel="00000000" w:rsidR="00000000" w:rsidRPr="00000000">
        <w:rPr>
          <w:rtl w:val="0"/>
        </w:rPr>
        <w:t xml:space="preserve">The mathematics provides two types of guarantees. </w:t>
      </w:r>
      <w:r w:rsidDel="00000000" w:rsidR="00000000" w:rsidRPr="00000000">
        <w:rPr>
          <w:b w:val="1"/>
          <w:bCs w:val="1"/>
          <w:rtl w:val="0"/>
        </w:rPr>
        <w:t xml:space="preserve">Strong stability</w:t>
      </w:r>
      <w:r w:rsidDel="00000000" w:rsidR="00000000" w:rsidRPr="00000000">
        <w:rPr>
          <w:rtl w:val="0"/>
        </w:rPr>
        <w:t xml:space="preserve"> emerges when modification operators are contractive in appropriate metrics—like having a restoration force that always pulls the system back toward safe configurations. </w:t>
      </w:r>
      <w:r w:rsidDel="00000000" w:rsidR="00000000" w:rsidRPr="00000000">
        <w:rPr>
          <w:b w:val="1"/>
          <w:bCs w:val="1"/>
          <w:rtl w:val="0"/>
        </w:rPr>
        <w:t xml:space="preserve">Weak stability</w:t>
      </w:r>
      <w:r w:rsidDel="00000000" w:rsidR="00000000" w:rsidRPr="00000000">
        <w:rPr>
          <w:rtl w:val="0"/>
        </w:rPr>
        <w:t xml:space="preserve"> applies when we have continuity without contraction—stable regions exist but may not be unique, requiring additional monitoring to ensure the system stays within acceptable bounds.</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ooox7udvfy8r" w:id="24"/>
      <w:bookmarkEnd w:id="24"/>
      <w:r w:rsidDel="00000000" w:rsidR="00000000" w:rsidRPr="00000000">
        <w:rPr>
          <w:b w:val="1"/>
          <w:bCs w:val="1"/>
          <w:color w:val="000000"/>
          <w:sz w:val="26"/>
          <w:szCs w:val="26"/>
          <w:rtl w:val="0"/>
        </w:rPr>
        <w:t xml:space="preserve">5.2 Self-Modification Pipeline</w:t>
      </w:r>
    </w:p>
    <w:p w:rsidR="00000000" w:rsidDel="00000000" w:rsidP="00000000" w:rsidRDefault="00000000" w:rsidRPr="00000000" w14:paraId="00000064">
      <w:pPr>
        <w:spacing w:after="240" w:before="240" w:lineRule="auto"/>
        <w:rPr/>
      </w:pPr>
      <w:r w:rsidDel="00000000" w:rsidR="00000000" w:rsidRPr="00000000">
        <w:rPr>
          <w:rtl w:val="0"/>
        </w:rPr>
        <w:t xml:space="preserve">Self-improvement in Hyperon follows a rigorous five-stage pipeline that treats each modification as a formal experiment with hypothesis, testing, and validation.</w:t>
      </w:r>
    </w:p>
    <w:p w:rsidR="00000000" w:rsidDel="00000000" w:rsidP="00000000" w:rsidRDefault="00000000" w:rsidRPr="00000000" w14:paraId="00000065">
      <w:pPr>
        <w:spacing w:after="240" w:before="240" w:lineRule="auto"/>
        <w:rPr/>
      </w:pPr>
      <w:r w:rsidDel="00000000" w:rsidR="00000000" w:rsidRPr="00000000">
        <w:rPr>
          <w:rtl w:val="0"/>
        </w:rPr>
        <w:t xml:space="preserve">The process begins with a </w:t>
      </w:r>
      <w:r w:rsidDel="00000000" w:rsidR="00000000" w:rsidRPr="00000000">
        <w:rPr>
          <w:b w:val="1"/>
          <w:bCs w:val="1"/>
          <w:rtl w:val="0"/>
        </w:rPr>
        <w:t xml:space="preserve">Proposal</w:t>
      </w:r>
      <w:r w:rsidDel="00000000" w:rsidR="00000000" w:rsidRPr="00000000">
        <w:rPr>
          <w:rtl w:val="0"/>
        </w:rPr>
        <w:t xml:space="preserve"> phase where candidate changes are formalized as typed metamorphisms with explicit specifications including preconditions, postconditions, expected performance improvements, and effects on system-wide weakness metrics. This isn't hand-waving about "making the system better" but precise mathematical claims about what will change and why.</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Analysis</w:t>
      </w:r>
      <w:r w:rsidDel="00000000" w:rsidR="00000000" w:rsidRPr="00000000">
        <w:rPr>
          <w:rtl w:val="0"/>
        </w:rPr>
        <w:t xml:space="preserve"> builds a complete influence graph showing which components are affected by the proposed modification. The system verifies that updates compose properly through lens laws and validates that essential structural properties are preserved. This catches cascading failures before they can occur.</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Simulation</w:t>
      </w:r>
      <w:r w:rsidDel="00000000" w:rsidR="00000000" w:rsidRPr="00000000">
        <w:rPr>
          <w:rtl w:val="0"/>
        </w:rPr>
        <w:t xml:space="preserve"> creates a controlled digital twin environment where the modification runs with representative but reduced workloads. The system measures value function divergence from original behavior, tracks whether weakness (simplicity) improves or degrades, monitors commutativity penalties for neural components, and verifies evidence conservation to prevent hallucination.</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Certification</w:t>
      </w:r>
      <w:r w:rsidDel="00000000" w:rsidR="00000000" w:rsidRPr="00000000">
        <w:rPr>
          <w:rtl w:val="0"/>
        </w:rPr>
        <w:t xml:space="preserve"> requires meeting strict safety criteria before any modification can proceed. Invariant levels must remain within prescribed bands, behavioral drift must stay below threshold, weakness must improve or remain neutral, and evidence flow must maintain conservation properties. The system produces a formal admission certificate documenting what transfers successfully, what needs relearning, and what monitoring is required.</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Deployment</w:t>
      </w:r>
      <w:r w:rsidDel="00000000" w:rsidR="00000000" w:rsidRPr="00000000">
        <w:rPr>
          <w:rtl w:val="0"/>
        </w:rPr>
        <w:t xml:space="preserve"> uses capability-secured staging to minimize risk. Changes initially run in shadow mode alongside the original, graduate to dual-run with comparison when metrics look promising, and finally elevate to primary when stability is confirmed. All artifacts are content-addressed, enabling instant rollback if problems emerge.</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on05lh8fkmmx" w:id="25"/>
      <w:bookmarkEnd w:id="25"/>
      <w:r w:rsidDel="00000000" w:rsidR="00000000" w:rsidRPr="00000000">
        <w:rPr>
          <w:b w:val="1"/>
          <w:bCs w:val="1"/>
          <w:color w:val="000000"/>
          <w:sz w:val="26"/>
          <w:szCs w:val="26"/>
          <w:rtl w:val="0"/>
        </w:rPr>
        <w:t xml:space="preserve">5.3 Decentralized Governance</w:t>
      </w:r>
    </w:p>
    <w:p w:rsidR="00000000" w:rsidDel="00000000" w:rsidP="00000000" w:rsidRDefault="00000000" w:rsidRPr="00000000" w14:paraId="0000006B">
      <w:pPr>
        <w:spacing w:after="240" w:before="240" w:lineRule="auto"/>
        <w:rPr/>
      </w:pPr>
      <w:r w:rsidDel="00000000" w:rsidR="00000000" w:rsidRPr="00000000">
        <w:rPr>
          <w:rtl w:val="0"/>
        </w:rPr>
        <w:t xml:space="preserve">True AI safety requires not just technical safeguards but governance structures that prevent monopolistic control. Hyperon achieves this through the F1R3FLY/ASI-Chain infrastructure that makes decentralization a mathematical property rather than a policy choice.</w:t>
      </w:r>
    </w:p>
    <w:p w:rsidR="00000000" w:rsidDel="00000000" w:rsidP="00000000" w:rsidRDefault="00000000" w:rsidRPr="00000000" w14:paraId="0000006C">
      <w:pPr>
        <w:spacing w:after="240" w:before="240" w:lineRule="auto"/>
        <w:rPr/>
      </w:pPr>
      <w:r w:rsidDel="00000000" w:rsidR="00000000" w:rsidRPr="00000000">
        <w:rPr>
          <w:rtl w:val="0"/>
        </w:rPr>
        <w:t xml:space="preserve">Every modification, proof, decision, and certificate becomes a content-addressed object with cryptographic provenance. The question "what changed and why" always has a verifiable answer that no single party can forge or hide. Capability security through RSpace/Rholang ensures that each process can access only what it needs—fine-grained permissions that can't be escalated without leaving an audit trail.</w:t>
      </w:r>
    </w:p>
    <w:p w:rsidR="00000000" w:rsidDel="00000000" w:rsidP="00000000" w:rsidRDefault="00000000" w:rsidRPr="00000000" w14:paraId="0000006D">
      <w:pPr>
        <w:spacing w:after="240" w:before="240" w:lineRule="auto"/>
        <w:rPr/>
      </w:pPr>
      <w:r w:rsidDel="00000000" w:rsidR="00000000" w:rsidRPr="00000000">
        <w:rPr>
          <w:rtl w:val="0"/>
        </w:rPr>
        <w:t xml:space="preserve">The economic layer creates positive incentives for safety. Communities can require publication of safety certificates before granting compute resources. Validators can simulate proposed modifications against public twins. Markets naturally reward transparent, safe improvements while penalizing opaque or risky changes. This isn't safety through hoping everyone behaves well—it's safety through making good behavior economically advantageous.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18912soaidbg" w:id="26"/>
      <w:bookmarkEnd w:id="26"/>
      <w:r w:rsidDel="00000000" w:rsidR="00000000" w:rsidRPr="00000000">
        <w:rPr>
          <w:b w:val="1"/>
          <w:bCs w:val="1"/>
          <w:sz w:val="34"/>
          <w:szCs w:val="34"/>
          <w:rtl w:val="0"/>
        </w:rPr>
        <w:t xml:space="preserve">6. Application Domains</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1z9uvs8cre9a" w:id="27"/>
      <w:bookmarkEnd w:id="27"/>
      <w:r w:rsidDel="00000000" w:rsidR="00000000" w:rsidRPr="00000000">
        <w:rPr>
          <w:b w:val="1"/>
          <w:bCs w:val="1"/>
          <w:color w:val="000000"/>
          <w:sz w:val="26"/>
          <w:szCs w:val="26"/>
          <w:rtl w:val="0"/>
        </w:rPr>
        <w:t xml:space="preserve">6.1 Strategic Approach</w:t>
      </w:r>
    </w:p>
    <w:p w:rsidR="00000000" w:rsidDel="00000000" w:rsidP="00000000" w:rsidRDefault="00000000" w:rsidRPr="00000000" w14:paraId="00000071">
      <w:pPr>
        <w:spacing w:after="240" w:before="240" w:lineRule="auto"/>
        <w:rPr/>
      </w:pPr>
      <w:r w:rsidDel="00000000" w:rsidR="00000000" w:rsidRPr="00000000">
        <w:rPr>
          <w:rtl w:val="0"/>
        </w:rPr>
        <w:t xml:space="preserve">Rather than building AGI in isolation then hoping it generalizes beneficially, Hyperon develops through real applications in diverse domains. Each application serves as both a testbed for capabilities and a source of behavioral patterns that shape the system's fundamental priors. The domains—games, robotics, bioinformatics, and mathematics—are chosen to exercise different aspects of cognition while reinforcing beneficial behaviors.</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fi8ing1cnlm3" w:id="28"/>
      <w:bookmarkEnd w:id="28"/>
      <w:r w:rsidDel="00000000" w:rsidR="00000000" w:rsidRPr="00000000">
        <w:rPr>
          <w:b w:val="1"/>
          <w:bCs w:val="1"/>
          <w:color w:val="000000"/>
          <w:sz w:val="26"/>
          <w:szCs w:val="26"/>
          <w:rtl w:val="0"/>
        </w:rPr>
        <w:t xml:space="preserve">6.2 Game AI (Minecraft/Sophiaverse)</w:t>
      </w:r>
    </w:p>
    <w:p w:rsidR="00000000" w:rsidDel="00000000" w:rsidP="00000000" w:rsidRDefault="00000000" w:rsidRPr="00000000" w14:paraId="00000073">
      <w:pPr>
        <w:spacing w:after="240" w:before="240" w:lineRule="auto"/>
        <w:rPr/>
      </w:pPr>
      <w:r w:rsidDel="00000000" w:rsidR="00000000" w:rsidRPr="00000000">
        <w:rPr>
          <w:rtl w:val="0"/>
        </w:rPr>
        <w:t xml:space="preserve">Games provide ideal sandboxes where perception, planning, and social interaction can be tested with rapid iteration and safe failure. The Minecraft environment offers structured yet open-ended challenges perfect for integrating symbolic reasoning with learned policies. Sophiaverse adds persistent identity, social contracts, and economic systems that require sophisticated multi-agent reasoning.</w:t>
      </w:r>
    </w:p>
    <w:p w:rsidR="00000000" w:rsidDel="00000000" w:rsidP="00000000" w:rsidRDefault="00000000" w:rsidRPr="00000000" w14:paraId="00000074">
      <w:pPr>
        <w:spacing w:after="240" w:before="240" w:lineRule="auto"/>
        <w:rPr/>
      </w:pPr>
      <w:r w:rsidDel="00000000" w:rsidR="00000000" w:rsidRPr="00000000">
        <w:rPr>
          <w:rtl w:val="0"/>
        </w:rPr>
        <w:t xml:space="preserve">The technical implementation treats game states as Atomspace structures where every entity, relationship, and affordance becomes queryable and modifiable. SubRep certificates ensure that learned skills like navigation, crafting, and trading provably serve larger objectives. PLN factor-graphs handle multi-step planning with uncertainty about outcomes. TransWeave enables successful strategies to transfer between game contexts when structural similarities exist.</w:t>
      </w:r>
    </w:p>
    <w:p w:rsidR="00000000" w:rsidDel="00000000" w:rsidP="00000000" w:rsidRDefault="00000000" w:rsidRPr="00000000" w14:paraId="00000075">
      <w:pPr>
        <w:spacing w:after="240" w:before="240" w:lineRule="auto"/>
        <w:rPr/>
      </w:pPr>
      <w:r w:rsidDel="00000000" w:rsidR="00000000" w:rsidRPr="00000000">
        <w:rPr>
          <w:rtl w:val="0"/>
        </w:rPr>
        <w:t xml:space="preserve">Within Sophiaverse, the specialized "Neoterics" micro-world provides a deliberately constrained but richly instrumented space optimized for rapid baby-AGI development. Short feedback loops, dense sensor coverage, and cheap resets allow PRIMUS components to be trained and tested at maximum speed while maintaining behavioral consistency with the full system.</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8lfiwaqsxl9e" w:id="29"/>
      <w:bookmarkEnd w:id="29"/>
      <w:r w:rsidDel="00000000" w:rsidR="00000000" w:rsidRPr="00000000">
        <w:rPr>
          <w:b w:val="1"/>
          <w:bCs w:val="1"/>
          <w:color w:val="000000"/>
          <w:sz w:val="26"/>
          <w:szCs w:val="26"/>
          <w:rtl w:val="0"/>
        </w:rPr>
        <w:t xml:space="preserve">6.3 Social Robotics</w:t>
      </w:r>
    </w:p>
    <w:p w:rsidR="00000000" w:rsidDel="00000000" w:rsidP="00000000" w:rsidRDefault="00000000" w:rsidRPr="00000000" w14:paraId="00000077">
      <w:pPr>
        <w:spacing w:after="240" w:before="240" w:lineRule="auto"/>
        <w:rPr/>
      </w:pPr>
      <w:r w:rsidDel="00000000" w:rsidR="00000000" w:rsidRPr="00000000">
        <w:rPr>
          <w:rtl w:val="0"/>
        </w:rPr>
        <w:t xml:space="preserve">Humanoid robots that interact naturally with humans—especially in sensitive contexts like education—provide the ultimate test of integrated intelligence. The system must seamlessly combine perception, dialogue, motor control, and social reasoning while maintaining safety and appropriateness. We're working with Mind Children on classroom education robots and Hanson Robotics on expressive performance robots.</w:t>
      </w:r>
    </w:p>
    <w:p w:rsidR="00000000" w:rsidDel="00000000" w:rsidP="00000000" w:rsidRDefault="00000000" w:rsidRPr="00000000" w14:paraId="00000078">
      <w:pPr>
        <w:spacing w:after="240" w:before="240" w:lineRule="auto"/>
        <w:rPr/>
      </w:pPr>
      <w:r w:rsidDel="00000000" w:rsidR="00000000" w:rsidRPr="00000000">
        <w:rPr>
          <w:rtl w:val="0"/>
        </w:rPr>
        <w:t xml:space="preserve">The cognitive substrate handles everything from low-level motor control to high-level social reasoning in one unified framework. Pattern mining discovers conversational templates and social scripts that guide appropriate interaction. MetaMo throttles novelty when emotional risk is high, ensuring the system defaults to safe, respectful behavior. Every interaction is fully auditable—not just what was said and done, but why those choices were made given the active goals and constraints.</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nwtcaen3wwjg" w:id="30"/>
      <w:bookmarkEnd w:id="30"/>
      <w:r w:rsidDel="00000000" w:rsidR="00000000" w:rsidRPr="00000000">
        <w:rPr>
          <w:b w:val="1"/>
          <w:bCs w:val="1"/>
          <w:color w:val="000000"/>
          <w:sz w:val="26"/>
          <w:szCs w:val="26"/>
          <w:rtl w:val="0"/>
        </w:rPr>
        <w:t xml:space="preserve">6.4 Bioinformatics</w:t>
      </w:r>
    </w:p>
    <w:p w:rsidR="00000000" w:rsidDel="00000000" w:rsidP="00000000" w:rsidRDefault="00000000" w:rsidRPr="00000000" w14:paraId="0000007A">
      <w:pPr>
        <w:spacing w:after="240" w:before="240" w:lineRule="auto"/>
        <w:rPr/>
      </w:pPr>
      <w:r w:rsidDel="00000000" w:rsidR="00000000" w:rsidRPr="00000000">
        <w:rPr>
          <w:rtl w:val="0"/>
        </w:rPr>
        <w:t xml:space="preserve">Biology is fundamentally graph-structured—genes, proteins, pathways, diseases—making it ideal for Hyperon's metagraph approach. But beyond structural compatibility, biomedical applications provide critical beneficial grounding. The system learns to value evidence, causality, and reproducibility not as abstract principles but as practical necessities for generating useful hypotheses.</w:t>
      </w:r>
    </w:p>
    <w:p w:rsidR="00000000" w:rsidDel="00000000" w:rsidP="00000000" w:rsidRDefault="00000000" w:rsidRPr="00000000" w14:paraId="0000007B">
      <w:pPr>
        <w:spacing w:after="240" w:before="240" w:lineRule="auto"/>
        <w:rPr/>
      </w:pPr>
      <w:r w:rsidDel="00000000" w:rsidR="00000000" w:rsidRPr="00000000">
        <w:rPr>
          <w:rtl w:val="0"/>
        </w:rPr>
        <w:t xml:space="preserve">Pattern mining discovers recurring motifs linking genes, pathways, and phenotypes. PLN propagates uncertainty through biological networks, properly handling the noisy, incomplete data typical of biological research. MOSES/GEO-EVO evolves predictive models for treatment response and biomarker discovery. Every hypothesis comes with expected validation metrics and suggested experiments, teaching the system to think in terms of testable predictions rather than mere correlations.</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v8el0aih3vzn" w:id="31"/>
      <w:bookmarkEnd w:id="31"/>
      <w:r w:rsidDel="00000000" w:rsidR="00000000" w:rsidRPr="00000000">
        <w:rPr>
          <w:b w:val="1"/>
          <w:bCs w:val="1"/>
          <w:color w:val="000000"/>
          <w:sz w:val="26"/>
          <w:szCs w:val="26"/>
          <w:rtl w:val="0"/>
        </w:rPr>
        <w:t xml:space="preserve">6.5 Mathematics</w:t>
      </w:r>
    </w:p>
    <w:p w:rsidR="00000000" w:rsidDel="00000000" w:rsidP="00000000" w:rsidRDefault="00000000" w:rsidRPr="00000000" w14:paraId="0000007D">
      <w:pPr>
        <w:spacing w:after="240" w:before="240" w:lineRule="auto"/>
        <w:rPr/>
      </w:pPr>
      <w:r w:rsidDel="00000000" w:rsidR="00000000" w:rsidRPr="00000000">
        <w:rPr>
          <w:rtl w:val="0"/>
        </w:rPr>
        <w:t xml:space="preserve">Automated theorem proving typically focuses on verifying human-stated conjectures. Hyperon targets the more creative challenge of automated conjecturing—proposing new definitions, lemmas, and theorems worth proving. This requires not just logical capability but mathematical taste—knowing what's interesting, elegant, and likely to be fruitful.</w:t>
      </w:r>
    </w:p>
    <w:p w:rsidR="00000000" w:rsidDel="00000000" w:rsidP="00000000" w:rsidRDefault="00000000" w:rsidRPr="00000000" w14:paraId="0000007E">
      <w:pPr>
        <w:spacing w:after="240" w:before="240" w:lineRule="auto"/>
        <w:rPr/>
      </w:pPr>
      <w:r w:rsidDel="00000000" w:rsidR="00000000" w:rsidRPr="00000000">
        <w:rPr>
          <w:rtl w:val="0"/>
        </w:rPr>
        <w:t xml:space="preserve">The system combines pattern mining over existing proofs to identify recurring structures, geodesic search through the space of possible statements balancing simplicity and power, and formal verification through an MM2 proof kernel implemented directly on MORK. TransWeave enables successful proof strategies to transfer between mathematical domains when structural similarities exist. The weakness prior biases toward simple, general statements that are more likely to be foundational.</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2vt0e9xp1tsd" w:id="32"/>
      <w:bookmarkEnd w:id="32"/>
      <w:r w:rsidDel="00000000" w:rsidR="00000000" w:rsidRPr="00000000">
        <w:rPr>
          <w:b w:val="1"/>
          <w:bCs w:val="1"/>
          <w:sz w:val="34"/>
          <w:szCs w:val="34"/>
          <w:rtl w:val="0"/>
        </w:rPr>
        <w:t xml:space="preserve">7. Technical Implementation Status</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raj1g3iygssy" w:id="33"/>
      <w:bookmarkEnd w:id="33"/>
      <w:r w:rsidDel="00000000" w:rsidR="00000000" w:rsidRPr="00000000">
        <w:rPr>
          <w:b w:val="1"/>
          <w:bCs w:val="1"/>
          <w:color w:val="000000"/>
          <w:sz w:val="26"/>
          <w:szCs w:val="26"/>
          <w:rtl w:val="0"/>
        </w:rPr>
        <w:t xml:space="preserve">7.1 Current Capabilities</w:t>
      </w:r>
    </w:p>
    <w:p w:rsidR="00000000" w:rsidDel="00000000" w:rsidP="00000000" w:rsidRDefault="00000000" w:rsidRPr="00000000" w14:paraId="00000082">
      <w:pPr>
        <w:spacing w:after="240" w:before="240" w:lineRule="auto"/>
        <w:rPr/>
      </w:pPr>
      <w:r w:rsidDel="00000000" w:rsidR="00000000" w:rsidRPr="00000000">
        <w:rPr>
          <w:rtl w:val="0"/>
        </w:rPr>
        <w:t xml:space="preserve">The Hyperon platform has reached a level of maturity where core components are operational and demonstrating the promised architectural benefits. MORK successfully handles over 500 million atoms in RAM with efficient pattern matching at scale. MeTTa provides a functional compiler with multiple backend targets including MORK, Rholang, and native code generation. PLN operates through factor-graph implementations with geodesic control for efficient inference. MOSES demonstrates successful program evolution across multiple domains. Pattern mining achieves real-time operation through streaming I-surprisingness ranking.</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isqaka2rb050" w:id="34"/>
      <w:bookmarkEnd w:id="34"/>
      <w:r w:rsidDel="00000000" w:rsidR="00000000" w:rsidRPr="00000000">
        <w:rPr>
          <w:b w:val="1"/>
          <w:bCs w:val="1"/>
          <w:color w:val="000000"/>
          <w:sz w:val="26"/>
          <w:szCs w:val="26"/>
          <w:rtl w:val="0"/>
        </w:rPr>
        <w:t xml:space="preserve">7.2 Near-Term Roadmap (2025-2026)</w:t>
      </w:r>
    </w:p>
    <w:p w:rsidR="00000000" w:rsidDel="00000000" w:rsidP="00000000" w:rsidRDefault="00000000" w:rsidRPr="00000000" w14:paraId="00000084">
      <w:pPr>
        <w:spacing w:after="240" w:before="240" w:lineRule="auto"/>
        <w:rPr/>
      </w:pPr>
      <w:r w:rsidDel="00000000" w:rsidR="00000000" w:rsidRPr="00000000">
        <w:rPr>
          <w:rtl w:val="0"/>
        </w:rPr>
        <w:t xml:space="preserve">The next 18 months focus on completing the neural-symbolic integration and scaling to real-world applications. QuantiMORK will demonstrate waveformer integration with predictive coding updates, showing that neural networks can operate natively within the Atomspace. TransWeave will be validated through cross-paradigm transfer demonstrations, proving that knowledge can move between neural, symbolic, and evolutionary components with bounded degradation. The MetaMo/SubRep framework will be fully integrated with safety certificates, enabling auditable goal management and subgoal learning. ByteFlow will provide GPU acceleration for dense computations while maintaining the unified substrate. PyMeTTa will launch with the complete metta-magic library, enabling Python developers to leverage the full platform.</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zh2sm2o8z4fi" w:id="35"/>
      <w:bookmarkEnd w:id="35"/>
      <w:r w:rsidDel="00000000" w:rsidR="00000000" w:rsidRPr="00000000">
        <w:rPr>
          <w:b w:val="1"/>
          <w:bCs w:val="1"/>
          <w:color w:val="000000"/>
          <w:sz w:val="26"/>
          <w:szCs w:val="26"/>
          <w:rtl w:val="0"/>
        </w:rPr>
        <w:t xml:space="preserve">7.3 Performance Targets</w:t>
      </w:r>
    </w:p>
    <w:p w:rsidR="00000000" w:rsidDel="00000000" w:rsidP="00000000" w:rsidRDefault="00000000" w:rsidRPr="00000000" w14:paraId="00000086">
      <w:pPr>
        <w:spacing w:after="240" w:before="240" w:lineRule="auto"/>
        <w:rPr/>
      </w:pPr>
      <w:r w:rsidDel="00000000" w:rsidR="00000000" w:rsidRPr="00000000">
        <w:rPr>
          <w:rtl w:val="0"/>
        </w:rPr>
        <w:t xml:space="preserve">We've established concrete, measurable targets that will validate the approach. The system must achieve 25-50% FLOP efficiency gains over pure neural approaches on mixed reasoning and perception tasks. TransWeave must demonstrate 70% or higher positive transfer rate on related tasks with explicit failure detection for incompatible domains. Self-modification rollback must complete in under 2 minutes, ensuring rapid recovery from problematic updates. Real-time applications must achieve sub-second decision latency, enabling natural human interaction.</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j7sm3un1dd66" w:id="36"/>
      <w:bookmarkEnd w:id="36"/>
      <w:r w:rsidDel="00000000" w:rsidR="00000000" w:rsidRPr="00000000">
        <w:rPr>
          <w:b w:val="1"/>
          <w:bCs w:val="1"/>
          <w:sz w:val="34"/>
          <w:szCs w:val="34"/>
          <w:rtl w:val="0"/>
        </w:rPr>
        <w:t xml:space="preserve">8. Why This Leads to Beneficial AGI</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o73rn7g24ys5" w:id="37"/>
      <w:bookmarkEnd w:id="37"/>
      <w:r w:rsidDel="00000000" w:rsidR="00000000" w:rsidRPr="00000000">
        <w:rPr>
          <w:b w:val="1"/>
          <w:bCs w:val="1"/>
          <w:color w:val="000000"/>
          <w:sz w:val="26"/>
          <w:szCs w:val="26"/>
          <w:rtl w:val="0"/>
        </w:rPr>
        <w:t xml:space="preserve">8.1 Technical Advantages Over Pure Scaling</w:t>
      </w:r>
    </w:p>
    <w:p w:rsidR="00000000" w:rsidDel="00000000" w:rsidP="00000000" w:rsidRDefault="00000000" w:rsidRPr="00000000" w14:paraId="0000008A">
      <w:pPr>
        <w:spacing w:after="240" w:before="240" w:lineRule="auto"/>
        <w:rPr/>
      </w:pPr>
      <w:r w:rsidDel="00000000" w:rsidR="00000000" w:rsidRPr="00000000">
        <w:rPr>
          <w:rtl w:val="0"/>
        </w:rPr>
        <w:t xml:space="preserve">The fundamental advantage of Hyperon's approach becomes clear when comparing it to the dominant paradigm of simply scaling neural networks with more parameters and data. While scaling has achieved impressive results, it faces inherent limitations that Hyperon's architecture overcomes.</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Computational Efficiency</w:t>
      </w:r>
      <w:r w:rsidDel="00000000" w:rsidR="00000000" w:rsidRPr="00000000">
        <w:rPr>
          <w:rtl w:val="0"/>
        </w:rPr>
        <w:t xml:space="preserve"> emerges from the system's ability to be selective about where computation occurs. Local predictive coding updates operate only where uncertainty is high. Symbolic heads retrieve relevant patterns rather than recomputing them. WILLIAM continuously prunes low-value computational paths. PLN caches intermediate results in factor-graphs. TransWeave reuses certified components across tasks rather than learning from scratch. The cumulative effect is dramatically more capability per FLOP compared to brute-force approaches.</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Cumulative Learning</w:t>
      </w:r>
      <w:r w:rsidDel="00000000" w:rsidR="00000000" w:rsidRPr="00000000">
        <w:rPr>
          <w:rtl w:val="0"/>
        </w:rPr>
        <w:t xml:space="preserve"> happens naturally when all cognitive components share the same substrate. Improvements in pattern mining immediately benefit attention allocation. Better attention leads to more effective inference. Improved inference guides better program evolution. Successful programs become templates for future learning. This virtuous cycle is nearly impossible to achieve in systems where components communicate only through narrow APIs.</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Reduced Technical Debt</w:t>
      </w:r>
      <w:r w:rsidDel="00000000" w:rsidR="00000000" w:rsidRPr="00000000">
        <w:rPr>
          <w:rtl w:val="0"/>
        </w:rPr>
        <w:t xml:space="preserve"> results from the system's transparency and modularity. Typed edits, twin simulation, and certification mean that modifications can be understood, tested, and if necessary reversed. The system accumulates capability with full provenance—every change is documented, every decision is auditable, every improvement can be traced to its source.</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70iqqmoa8sch" w:id="38"/>
      <w:bookmarkEnd w:id="38"/>
      <w:r w:rsidDel="00000000" w:rsidR="00000000" w:rsidRPr="00000000">
        <w:rPr>
          <w:b w:val="1"/>
          <w:bCs w:val="1"/>
          <w:color w:val="000000"/>
          <w:sz w:val="26"/>
          <w:szCs w:val="26"/>
          <w:rtl w:val="0"/>
        </w:rPr>
        <w:t xml:space="preserve">8.2 Beneficial by Construction</w:t>
      </w:r>
    </w:p>
    <w:p w:rsidR="00000000" w:rsidDel="00000000" w:rsidP="00000000" w:rsidRDefault="00000000" w:rsidRPr="00000000" w14:paraId="0000008F">
      <w:pPr>
        <w:spacing w:after="240" w:before="240" w:lineRule="auto"/>
        <w:rPr/>
      </w:pPr>
      <w:r w:rsidDel="00000000" w:rsidR="00000000" w:rsidRPr="00000000">
        <w:rPr>
          <w:rtl w:val="0"/>
        </w:rPr>
        <w:t xml:space="preserve">The path to beneficial AGI isn't through external constraints or safety measures added as an afterthought. Instead, Hyperon builds beneficial behavior into the fundamental architecture through three mutually reinforcing design principles.</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Unified Principles</w:t>
      </w:r>
      <w:r w:rsidDel="00000000" w:rsidR="00000000" w:rsidRPr="00000000">
        <w:rPr>
          <w:rtl w:val="0"/>
        </w:rPr>
        <w:t xml:space="preserve"> mean that the same mathematics that makes the system capable also makes it safe. Geodesic control ensures efficient progress whether the system is solving problems or modifying itself. Weakness regularization prevents brittleness in both learned models and system modifications. Evidence conservation prevents hallucination in both reasoning and self-improvement. There's no tension between capability and safety—they emerge from the same mathematical framework.</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Reflective Motivation</w:t>
      </w:r>
      <w:r w:rsidDel="00000000" w:rsidR="00000000" w:rsidRPr="00000000">
        <w:rPr>
          <w:rtl w:val="0"/>
        </w:rPr>
        <w:t xml:space="preserve"> through the MetaMo layer ensures that goals and values aren't hidden in opaque weights but exist as explicit, manipulable objects. The system can reason about its own objectives, explain trade-offs between competing goals, and prove that modifications preserve essential values. This isn't just philosophical sophistication—it's practical engineering that enables safe self-improvement.</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Decentralized Deployment</w:t>
      </w:r>
      <w:r w:rsidDel="00000000" w:rsidR="00000000" w:rsidRPr="00000000">
        <w:rPr>
          <w:rtl w:val="0"/>
        </w:rPr>
        <w:t xml:space="preserve"> prevents any single party from controlling or corrupting the system. The blockchain infrastructure doesn't just distribute computation—it creates economic incentives for transparency and safety. Communities can require safety certificates before granting resources. Markets naturally reward beneficial behavior. No central authority can secretly modify objectives or hide problematic changes.</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ett9dyitic6l" w:id="39"/>
      <w:bookmarkEnd w:id="39"/>
      <w:r w:rsidDel="00000000" w:rsidR="00000000" w:rsidRPr="00000000">
        <w:rPr>
          <w:b w:val="1"/>
          <w:bCs w:val="1"/>
          <w:color w:val="000000"/>
          <w:sz w:val="26"/>
          <w:szCs w:val="26"/>
          <w:rtl w:val="0"/>
        </w:rPr>
        <w:t xml:space="preserve">8.3 Pro-Social Training Grounds</w:t>
      </w:r>
    </w:p>
    <w:p w:rsidR="00000000" w:rsidDel="00000000" w:rsidP="00000000" w:rsidRDefault="00000000" w:rsidRPr="00000000" w14:paraId="00000094">
      <w:pPr>
        <w:spacing w:after="240" w:before="240" w:lineRule="auto"/>
        <w:rPr/>
      </w:pPr>
      <w:r w:rsidDel="00000000" w:rsidR="00000000" w:rsidRPr="00000000">
        <w:rPr>
          <w:rtl w:val="0"/>
        </w:rPr>
        <w:t xml:space="preserve">The choice of application domains isn't arbitrary—each reinforces behavioral patterns that we want to persist as the system grows more capable. Medicine teaches the value of evidence, causality, and reproducibility. Education develops patience, clarity, and respect for human limitations. Mathematics instills rigor, elegance, and the pursuit of truth. Games provide safe spaces for experimentation while teaching planning, resource management, and social cooperation.</w:t>
      </w:r>
    </w:p>
    <w:p w:rsidR="00000000" w:rsidDel="00000000" w:rsidP="00000000" w:rsidRDefault="00000000" w:rsidRPr="00000000" w14:paraId="00000095">
      <w:pPr>
        <w:spacing w:after="240" w:before="240" w:lineRule="auto"/>
        <w:rPr/>
      </w:pPr>
      <w:r w:rsidDel="00000000" w:rsidR="00000000" w:rsidRPr="00000000">
        <w:rPr>
          <w:rtl w:val="0"/>
        </w:rPr>
        <w:t xml:space="preserve">These applications don't just test capabilities—they shape the system's fundamental priors about how to interact with the world. Every medical hypothesis must be testable. Every educational interaction must be respectful. Every mathematical conjecture must be rigorous. Every game strategy must consider other agents. These requirements aren't external constraints but natural consequences of working in these domains.</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7dau3tyhox0l" w:id="40"/>
      <w:bookmarkEnd w:id="40"/>
      <w:r w:rsidDel="00000000" w:rsidR="00000000" w:rsidRPr="00000000">
        <w:rPr>
          <w:b w:val="1"/>
          <w:bCs w:val="1"/>
          <w:color w:val="000000"/>
          <w:sz w:val="26"/>
          <w:szCs w:val="26"/>
          <w:rtl w:val="0"/>
        </w:rPr>
        <w:t xml:space="preserve">8.4 Measurable Progress Toward Benefit</w:t>
      </w:r>
    </w:p>
    <w:p w:rsidR="00000000" w:rsidDel="00000000" w:rsidP="00000000" w:rsidRDefault="00000000" w:rsidRPr="00000000" w14:paraId="00000097">
      <w:pPr>
        <w:spacing w:after="240" w:before="240" w:lineRule="auto"/>
        <w:rPr/>
      </w:pPr>
      <w:r w:rsidDel="00000000" w:rsidR="00000000" w:rsidRPr="00000000">
        <w:rPr>
          <w:rtl w:val="0"/>
        </w:rPr>
        <w:t xml:space="preserve">The system's progress toward beneficial AGI can be tracked through concrete metrics rather than subjective assessments. We monitor invariant stability to ensure goals remain bounded. We measure transfer success rates to validate compositional learning. We track evidence conservation to prevent degradation of reasoning quality. We assess deployment transparency through the percentage of operations with published certificates. We evaluate application benefit through domain-specific metrics like hypothesis validation rates, learning outcomes, and proof elegance.</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641fioj64pwx" w:id="41"/>
      <w:bookmarkEnd w:id="41"/>
      <w:r w:rsidDel="00000000" w:rsidR="00000000" w:rsidRPr="00000000">
        <w:rPr>
          <w:b w:val="1"/>
          <w:bCs w:val="1"/>
          <w:sz w:val="34"/>
          <w:szCs w:val="34"/>
          <w:rtl w:val="0"/>
        </w:rPr>
        <w:t xml:space="preserve">9. Conclusion</w:t>
      </w:r>
    </w:p>
    <w:p w:rsidR="00000000" w:rsidDel="00000000" w:rsidP="00000000" w:rsidRDefault="00000000" w:rsidRPr="00000000" w14:paraId="0000009A">
      <w:pPr>
        <w:spacing w:after="240" w:before="240" w:lineRule="auto"/>
        <w:rPr/>
      </w:pPr>
      <w:r w:rsidDel="00000000" w:rsidR="00000000" w:rsidRPr="00000000">
        <w:rPr>
          <w:rtl w:val="0"/>
        </w:rPr>
        <w:t xml:space="preserve">Hyperon represents a fundamental reimagining of AGI architecture. Rather than choosing between neural and symbolic approaches, or attempting to glue them together post-hoc, it provides a unified substrate where different forms of intelligence naturally synergize. The key insights that make this possible are both simple and profound.</w:t>
      </w:r>
    </w:p>
    <w:p w:rsidR="00000000" w:rsidDel="00000000" w:rsidP="00000000" w:rsidRDefault="00000000" w:rsidRPr="00000000" w14:paraId="0000009B">
      <w:pPr>
        <w:spacing w:after="240" w:before="240" w:lineRule="auto"/>
        <w:rPr/>
      </w:pPr>
      <w:r w:rsidDel="00000000" w:rsidR="00000000" w:rsidRPr="00000000">
        <w:rPr>
          <w:rtl w:val="0"/>
        </w:rPr>
        <w:t xml:space="preserve">First, by making all cognitive operations—whether neural, symbolic, or evolutionary—operate on the same shared memory substrate, we eliminate the friction that limits traditional hybrid systems. Patterns discovered symbolically immediately become neural priors. Neural activations directly inform logical reasoning. Evolutionary discoveries transfer across domains. The boundaries between different types of cognition become implementation details rather than fundamental barriers.</w:t>
      </w:r>
    </w:p>
    <w:p w:rsidR="00000000" w:rsidDel="00000000" w:rsidP="00000000" w:rsidRDefault="00000000" w:rsidRPr="00000000" w14:paraId="0000009C">
      <w:pPr>
        <w:spacing w:after="240" w:before="240" w:lineRule="auto"/>
        <w:rPr/>
      </w:pPr>
      <w:r w:rsidDel="00000000" w:rsidR="00000000" w:rsidRPr="00000000">
        <w:rPr>
          <w:rtl w:val="0"/>
        </w:rPr>
        <w:t xml:space="preserve">Second, by using the same mathematical framework—geodesic control and weakness regularization—throughout the system, we ensure that different components don't just coexist but actively reinforce each other. The same principles that guide efficient inference also govern safe self-modification. The same simplicity bias that prevents overfitting also ensures stable goal evolution. Mathematics provides not just description but prescription—the formulas that explain how the system works also determine how it should improve.</w:t>
      </w:r>
    </w:p>
    <w:p w:rsidR="00000000" w:rsidDel="00000000" w:rsidP="00000000" w:rsidRDefault="00000000" w:rsidRPr="00000000" w14:paraId="0000009D">
      <w:pPr>
        <w:spacing w:after="240" w:before="240" w:lineRule="auto"/>
        <w:rPr/>
      </w:pPr>
      <w:r w:rsidDel="00000000" w:rsidR="00000000" w:rsidRPr="00000000">
        <w:rPr>
          <w:rtl w:val="0"/>
        </w:rPr>
        <w:t xml:space="preserve">Third, by grounding development in beneficial applications from day one, we shape the system's behavioral patterns through practice rather than programming. The habits learned in medical research—evidence, causality, reproducibility—become part of how the system approaches all problems. The respect developed through educational interaction influences all social reasoning. The rigor demanded by mathematics pervades all thinking.</w:t>
      </w:r>
    </w:p>
    <w:p w:rsidR="00000000" w:rsidDel="00000000" w:rsidP="00000000" w:rsidRDefault="00000000" w:rsidRPr="00000000" w14:paraId="0000009E">
      <w:pPr>
        <w:spacing w:after="240" w:before="240" w:lineRule="auto"/>
        <w:rPr/>
      </w:pPr>
      <w:r w:rsidDel="00000000" w:rsidR="00000000" w:rsidRPr="00000000">
        <w:rPr>
          <w:rtl w:val="0"/>
        </w:rPr>
        <w:t xml:space="preserve">The path from current AI through AGI to ASI isn't through ever-larger black boxes trained with ever-more data. It's through transparent, compositional systems where capability and wisdom grow together. Where self-improvement is auditable. Where goals are explicit. Where deployment is decentralized. Where benefit emerges from architecture rather than being bolted on as an afterthought.</w:t>
      </w:r>
    </w:p>
    <w:p w:rsidR="00000000" w:rsidDel="00000000" w:rsidP="00000000" w:rsidRDefault="00000000" w:rsidRPr="00000000" w14:paraId="0000009F">
      <w:pPr>
        <w:spacing w:after="240" w:before="240" w:lineRule="auto"/>
        <w:rPr/>
      </w:pPr>
      <w:r w:rsidDel="00000000" w:rsidR="00000000" w:rsidRPr="00000000">
        <w:rPr>
          <w:rtl w:val="0"/>
        </w:rPr>
        <w:t xml:space="preserve">Hyperon provides this path—not as a distant vision but as concrete engineering with working implementations, measurable milestones, and falsifiable predictions. The MORK substrate handles half a billion atoms today. MeTTa compiles to efficient executables now. PLN performs inference on real knowledge bases. MOSES evolves working programs. The pieces exist and are being integrated into a coherent whole.</w:t>
      </w:r>
    </w:p>
    <w:p w:rsidR="00000000" w:rsidDel="00000000" w:rsidP="00000000" w:rsidRDefault="00000000" w:rsidRPr="00000000" w14:paraId="000000A0">
      <w:pPr>
        <w:spacing w:after="240" w:before="240" w:lineRule="auto"/>
        <w:rPr/>
      </w:pPr>
      <w:r w:rsidDel="00000000" w:rsidR="00000000" w:rsidRPr="00000000">
        <w:rPr>
          <w:rtl w:val="0"/>
        </w:rPr>
        <w:t xml:space="preserve">The future of AGI isn't about choosing the right algorithm or accumulating enough compute. It's about creating the right substrate where intelligence can emerge, evolve, and beneficially exceed human capabilities. Hyperon is that substrate—an operating system for cognition that makes the path from here to beneficial AGI not just possible but practical, not just safe but mathematically grounded, not just powerful but transparent and democratic.</w:t>
      </w:r>
    </w:p>
    <w:p w:rsidR="00000000" w:rsidDel="00000000" w:rsidP="00000000" w:rsidRDefault="00000000" w:rsidRPr="00000000" w14:paraId="000000A1">
      <w:pPr>
        <w:spacing w:after="240" w:before="240" w:lineRule="auto"/>
        <w:rPr/>
      </w:pPr>
      <w:r w:rsidDel="00000000" w:rsidR="00000000" w:rsidRPr="00000000">
        <w:rPr>
          <w:rtl w:val="0"/>
        </w:rPr>
        <w:t xml:space="preserve">The journey from AGI to ASI will be one of the most consequential transitions in human history. Hyperon ensures it will also be one of the most carefully engineered, thoroughly understood, and democratically guided. By making cognition transparent, self-modification auditable, and deployment decentralized, while grounding development in beneficial applications, Hyperon offers a faster, safer path to AGI that is beneficial by construction rather than by constraint.</w:t>
      </w:r>
    </w:p>
    <w:p w:rsidR="00000000" w:rsidDel="00000000" w:rsidP="00000000" w:rsidRDefault="00000000" w:rsidRPr="00000000" w14:paraId="000000A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