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B3A5C"/>
          <w:sz w:val="36"/>
          <w:szCs w:val="36"/>
        </w:rPr>
        <w:t xml:space="preserve">BITACORA TECNICA DE OBRA</w:t>
      </w:r>
    </w:p>
    <w:p>
      <w:pPr>
        <w:spacing w:after="200"/>
        <w:jc w:val="center"/>
      </w:pPr>
      <w:r>
        <w:rPr>
          <w:rFonts w:ascii="Arial" w:cs="Arial" w:eastAsia="Arial" w:hAnsi="Arial"/>
          <w:color w:val="333333"/>
          <w:sz w:val="24"/>
          <w:szCs w:val="24"/>
        </w:rPr>
        <w:t xml:space="preserve">Desmontaje de Maquinaria - Planta CARRIER</w:t>
      </w:r>
    </w:p>
    <w:p>
      <w:pPr>
        <w:spacing w:after="120" w:before="300"/>
      </w:pPr>
      <w:r>
        <w:rPr>
          <w:rFonts w:ascii="Arial" w:cs="Arial" w:eastAsia="Arial" w:hAnsi="Arial"/>
          <w:b/>
          <w:bCs/>
          <w:color w:val="1B3A5C"/>
          <w:sz w:val="24"/>
          <w:szCs w:val="24"/>
        </w:rPr>
        <w:t xml:space="preserve">1. DATOS GENERALES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Proyecto: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Desmontaje de maquinaria industrial - Planta CARRIER Sta. Catarina</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CARRIER Mexico / United Technologies Corp.</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Planta Santa Catarina, Nuevo Leon, Mexico</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2026-03-14</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Folio: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BIT-2026-0001</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Superintendente:</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 Juan Gonzalez - MICSA Industrial</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Turno:</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Diurno (07:00 - 17:00 hrs)</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Clima:</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Parcialmente nublado, 28 C, sin lluvia</w:t>
            </w:r>
          </w:p>
        </w:tc>
      </w:tr>
    </w:tbl>
    <w:p>
      <w:pPr>
        <w:spacing w:after="120" w:before="300"/>
      </w:pPr>
      <w:r>
        <w:rPr>
          <w:rFonts w:ascii="Arial" w:cs="Arial" w:eastAsia="Arial" w:hAnsi="Arial"/>
          <w:b/>
          <w:bCs/>
          <w:color w:val="1B3A5C"/>
          <w:sz w:val="24"/>
          <w:szCs w:val="24"/>
        </w:rPr>
        <w:t xml:space="preserve">2. DESCRIPCION GENERAL DE LOS TRABAJOS</w:t>
      </w:r>
    </w:p>
    <w:p>
      <w:pPr>
        <w:spacing w:after="120"/>
        <w:jc w:val="both"/>
      </w:pPr>
      <w:r>
        <w:rPr>
          <w:rFonts w:ascii="Arial" w:cs="Arial" w:eastAsia="Arial" w:hAnsi="Arial"/>
          <w:sz w:val="20"/>
          <w:szCs w:val="20"/>
        </w:rPr>
        <w:t xml:space="preserve">Se realizo visita tecnica de reconocimiento a la planta CARRIER ubicada en Santa Catarina, Nuevo Leon, con el objetivo de evaluar las condiciones actuales de la maquinaria industrial programada para desmontaje. La visita comprende el levantamiento dimensional, evaluacion de accesos, revision de conexiones electricas y de servicios, asi como la identificacion de interferencias estructurales que pudieran afectar las maniobras de izaje y retiro de equipos.</w:t>
      </w:r>
    </w:p>
    <w:p>
      <w:pPr>
        <w:spacing w:after="120"/>
        <w:jc w:val="both"/>
      </w:pPr>
      <w:r>
        <w:rPr>
          <w:rFonts w:ascii="Arial" w:cs="Arial" w:eastAsia="Arial" w:hAnsi="Arial"/>
          <w:sz w:val="20"/>
          <w:szCs w:val="20"/>
        </w:rPr>
        <w:t xml:space="preserve">El alcance del proyecto incluye el desmontaje integral de lineas de produccion, equipos de climatizacion industrial, compresores, unidades manejadoras de aire y sistemas de tuberia asociados. Se contempla la desconexion de servicios (electrico, neumatico, hidraulico y de refrigeracion), el corte y retiro de soporteria, maniobras de izaje con grua y montacargas, asi como el embalaje y carga para transporte.</w:t>
      </w:r>
    </w:p>
    <w:p>
      <w:pPr>
        <w:spacing w:after="120" w:before="300"/>
      </w:pPr>
      <w:r>
        <w:rPr>
          <w:rFonts w:ascii="Arial" w:cs="Arial" w:eastAsia="Arial" w:hAnsi="Arial"/>
          <w:b/>
          <w:bCs/>
          <w:color w:val="1B3A5C"/>
          <w:sz w:val="24"/>
          <w:szCs w:val="24"/>
        </w:rPr>
        <w:t xml:space="preserve">3. ACTIVIDADES REALIZADAS EN SITIO</w:t>
      </w:r>
    </w:p>
    <w:p>
      <w:pPr>
        <w:pStyle w:val="ListParagraph"/>
        <w:numPr>
          <w:ilvl w:val="0"/>
          <w:numId w:val="2"/>
        </w:numPr>
        <w:spacing w:after="80"/>
      </w:pPr>
      <w:r>
        <w:rPr>
          <w:rFonts w:ascii="Arial" w:cs="Arial" w:eastAsia="Arial" w:hAnsi="Arial"/>
          <w:sz w:val="20"/>
          <w:szCs w:val="20"/>
        </w:rPr>
        <w:t xml:space="preserve">Recorrido general de reconocimiento por nave industrial principal y areas auxiliares</w:t>
      </w:r>
    </w:p>
    <w:p>
      <w:pPr>
        <w:pStyle w:val="ListParagraph"/>
        <w:numPr>
          <w:ilvl w:val="0"/>
          <w:numId w:val="2"/>
        </w:numPr>
        <w:spacing w:after="80"/>
      </w:pPr>
      <w:r>
        <w:rPr>
          <w:rFonts w:ascii="Arial" w:cs="Arial" w:eastAsia="Arial" w:hAnsi="Arial"/>
          <w:sz w:val="20"/>
          <w:szCs w:val="20"/>
        </w:rPr>
        <w:t xml:space="preserve">Levantamiento fotografico completo de cada equipo y su entorno inmediato (accesos, interferencias, trayectorias de tuberia)</w:t>
      </w:r>
    </w:p>
    <w:p>
      <w:pPr>
        <w:pStyle w:val="ListParagraph"/>
        <w:numPr>
          <w:ilvl w:val="0"/>
          <w:numId w:val="2"/>
        </w:numPr>
        <w:spacing w:after="80"/>
      </w:pPr>
      <w:r>
        <w:rPr>
          <w:rFonts w:ascii="Arial" w:cs="Arial" w:eastAsia="Arial" w:hAnsi="Arial"/>
          <w:sz w:val="20"/>
          <w:szCs w:val="20"/>
        </w:rPr>
        <w:t xml:space="preserve">Identificacion y registro de placas de datos de equipos principales (capacidad, peso, dimensiones, fabricante, modelo y numero de serie)</w:t>
      </w:r>
    </w:p>
    <w:p>
      <w:pPr>
        <w:pStyle w:val="ListParagraph"/>
        <w:numPr>
          <w:ilvl w:val="0"/>
          <w:numId w:val="2"/>
        </w:numPr>
        <w:spacing w:after="80"/>
      </w:pPr>
      <w:r>
        <w:rPr>
          <w:rFonts w:ascii="Arial" w:cs="Arial" w:eastAsia="Arial" w:hAnsi="Arial"/>
          <w:sz w:val="20"/>
          <w:szCs w:val="20"/>
        </w:rPr>
        <w:t xml:space="preserve">Evaluacion de accesos para maquinaria pesada: puertas de anden, altura de naves, capacidad de piso, radio de giro para gruas</w:t>
      </w:r>
    </w:p>
    <w:p>
      <w:pPr>
        <w:pStyle w:val="ListParagraph"/>
        <w:numPr>
          <w:ilvl w:val="0"/>
          <w:numId w:val="2"/>
        </w:numPr>
        <w:spacing w:after="80"/>
      </w:pPr>
      <w:r>
        <w:rPr>
          <w:rFonts w:ascii="Arial" w:cs="Arial" w:eastAsia="Arial" w:hAnsi="Arial"/>
          <w:sz w:val="20"/>
          <w:szCs w:val="20"/>
        </w:rPr>
        <w:t xml:space="preserve">Mapeo de rutas de evacuacion de equipos desde su posicion actual hasta zona de carga</w:t>
      </w:r>
    </w:p>
    <w:p>
      <w:pPr>
        <w:pStyle w:val="ListParagraph"/>
        <w:numPr>
          <w:ilvl w:val="0"/>
          <w:numId w:val="2"/>
        </w:numPr>
        <w:spacing w:after="80"/>
      </w:pPr>
      <w:r>
        <w:rPr>
          <w:rFonts w:ascii="Arial" w:cs="Arial" w:eastAsia="Arial" w:hAnsi="Arial"/>
          <w:sz w:val="20"/>
          <w:szCs w:val="20"/>
        </w:rPr>
        <w:t xml:space="preserve">Revision de estado de anclajes, bases y soporteria existente</w:t>
      </w:r>
    </w:p>
    <w:p>
      <w:pPr>
        <w:pStyle w:val="ListParagraph"/>
        <w:numPr>
          <w:ilvl w:val="0"/>
          <w:numId w:val="2"/>
        </w:numPr>
        <w:spacing w:after="80"/>
      </w:pPr>
      <w:r>
        <w:rPr>
          <w:rFonts w:ascii="Arial" w:cs="Arial" w:eastAsia="Arial" w:hAnsi="Arial"/>
          <w:sz w:val="20"/>
          <w:szCs w:val="20"/>
        </w:rPr>
        <w:t xml:space="preserve">Identificacion de conexiones de servicios que requieren desconexion previa (alimentaciones electricas en CCM, lineas de agua helada, ductos de suministro y retorno de aire, lineas de refrigerante)</w:t>
      </w:r>
    </w:p>
    <w:p>
      <w:pPr>
        <w:pStyle w:val="ListParagraph"/>
        <w:numPr>
          <w:ilvl w:val="0"/>
          <w:numId w:val="2"/>
        </w:numPr>
        <w:spacing w:after="80"/>
      </w:pPr>
      <w:r>
        <w:rPr>
          <w:rFonts w:ascii="Arial" w:cs="Arial" w:eastAsia="Arial" w:hAnsi="Arial"/>
          <w:sz w:val="20"/>
          <w:szCs w:val="20"/>
        </w:rPr>
        <w:t xml:space="preserve">Evaluacion de condiciones de seguridad: estado de pisos, iluminacion, ventilacion, presencia de materiales peligrosos (aceites, refrigerantes, aislantes)</w:t>
      </w:r>
    </w:p>
    <w:p>
      <w:pPr>
        <w:pStyle w:val="ListParagraph"/>
        <w:numPr>
          <w:ilvl w:val="0"/>
          <w:numId w:val="2"/>
        </w:numPr>
        <w:spacing w:after="80"/>
      </w:pPr>
      <w:r>
        <w:rPr>
          <w:rFonts w:ascii="Arial" w:cs="Arial" w:eastAsia="Arial" w:hAnsi="Arial"/>
          <w:sz w:val="20"/>
          <w:szCs w:val="20"/>
        </w:rPr>
        <w:t xml:space="preserve">Coordinacion preliminar con personal de planta CARRIER para definir secuencia de desmontaje que minimize impacto en areas aun operativas</w:t>
      </w:r>
    </w:p>
    <w:p>
      <w:pPr>
        <w:pStyle w:val="ListParagraph"/>
        <w:numPr>
          <w:ilvl w:val="0"/>
          <w:numId w:val="2"/>
        </w:numPr>
        <w:spacing w:after="80"/>
      </w:pPr>
      <w:r>
        <w:rPr>
          <w:rFonts w:ascii="Arial" w:cs="Arial" w:eastAsia="Arial" w:hAnsi="Arial"/>
          <w:sz w:val="20"/>
          <w:szCs w:val="20"/>
        </w:rPr>
        <w:t xml:space="preserve">Toma de medidas para elaboracion de planos de maniobra y seleccion de equipo de izaje apropiado</w:t>
      </w:r>
    </w:p>
    <w:p>
      <w:pPr>
        <w:spacing w:after="120" w:before="300"/>
      </w:pPr>
      <w:r>
        <w:rPr>
          <w:rFonts w:ascii="Arial" w:cs="Arial" w:eastAsia="Arial" w:hAnsi="Arial"/>
          <w:b/>
          <w:bCs/>
          <w:color w:val="1B3A5C"/>
          <w:sz w:val="24"/>
          <w:szCs w:val="24"/>
        </w:rPr>
        <w:t xml:space="preserve">4. CONDICIONES DEL SITIO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EVALUACION DE CONDICIONES</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Estado de pisos: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Concreto industrial en buenas condiciones. Capacidad de carga adecuada para montacargas de 5 ton.</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Altura de naves: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Nave principal: 12m libres. Nave auxiliar: 8m. Suficiente para maniobras de izaje interior.</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Acceso vehicular:</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Puertas de anden de 4m x 4.5m. Acceso para trailer de 48 pies por patio trasero.</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Iluminacion:</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y artificial adecuada en nave principal. Requiere iluminacion adicional en cuartos de maquinas.</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Servicios: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Planta aun con servicios energizados. Se requiere coordinacion con mantenimiento CARRIER para desconexion programada.</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Seguridad:</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restringida. Control de acceso en caseta. Se requiere chaleco, casco, lentes y botas de seguridad.</w:t>
            </w:r>
          </w:p>
        </w:tc>
      </w:tr>
    </w:tbl>
    <w:p>
      <w:pPr>
        <w:spacing w:after="120" w:before="300"/>
      </w:pPr>
      <w:r>
        <w:rPr>
          <w:rFonts w:ascii="Arial" w:cs="Arial" w:eastAsia="Arial" w:hAnsi="Arial"/>
          <w:b/>
          <w:bCs/>
          <w:color w:val="1B3A5C"/>
          <w:sz w:val="24"/>
          <w:szCs w:val="24"/>
        </w:rPr>
        <w:t xml:space="preserve">5. DEPENDENCIAS LOGISTICAS</w:t>
      </w:r>
    </w:p>
    <w:p>
      <w:pPr>
        <w:pStyle w:val="ListParagraph"/>
        <w:numPr>
          <w:ilvl w:val="0"/>
          <w:numId w:val="2"/>
        </w:numPr>
        <w:spacing w:after="80"/>
      </w:pPr>
      <w:r>
        <w:rPr>
          <w:rFonts w:ascii="Arial" w:cs="Arial" w:eastAsia="Arial" w:hAnsi="Arial"/>
          <w:sz w:val="20"/>
          <w:szCs w:val="20"/>
        </w:rPr>
        <w:t xml:space="preserve">Grua hidraulica de 30 toneladas para retiro de equipos de mayor peso (chillers, compresores centrales)</w:t>
      </w:r>
    </w:p>
    <w:p>
      <w:pPr>
        <w:pStyle w:val="ListParagraph"/>
        <w:numPr>
          <w:ilvl w:val="0"/>
          <w:numId w:val="2"/>
        </w:numPr>
        <w:spacing w:after="80"/>
      </w:pPr>
      <w:r>
        <w:rPr>
          <w:rFonts w:ascii="Arial" w:cs="Arial" w:eastAsia="Arial" w:hAnsi="Arial"/>
          <w:sz w:val="20"/>
          <w:szCs w:val="20"/>
        </w:rPr>
        <w:t xml:space="preserve">Montacargas de 5 y 3 toneladas para movimiento interno de equipos y componentes</w:t>
      </w:r>
    </w:p>
    <w:p>
      <w:pPr>
        <w:pStyle w:val="ListParagraph"/>
        <w:numPr>
          <w:ilvl w:val="0"/>
          <w:numId w:val="2"/>
        </w:numPr>
        <w:spacing w:after="80"/>
      </w:pPr>
      <w:r>
        <w:rPr>
          <w:rFonts w:ascii="Arial" w:cs="Arial" w:eastAsia="Arial" w:hAnsi="Arial"/>
          <w:sz w:val="20"/>
          <w:szCs w:val="20"/>
        </w:rPr>
        <w:t xml:space="preserve">Plataformas de tijera para trabajos en altura (desconexion de ductos en parte alta de naves)</w:t>
      </w:r>
    </w:p>
    <w:p>
      <w:pPr>
        <w:pStyle w:val="ListParagraph"/>
        <w:numPr>
          <w:ilvl w:val="0"/>
          <w:numId w:val="2"/>
        </w:numPr>
        <w:spacing w:after="80"/>
      </w:pPr>
      <w:r>
        <w:rPr>
          <w:rFonts w:ascii="Arial" w:cs="Arial" w:eastAsia="Arial" w:hAnsi="Arial"/>
          <w:sz w:val="20"/>
          <w:szCs w:val="20"/>
        </w:rPr>
        <w:t xml:space="preserve">Equipo de oxicorte y plasma para corte de soporteria metalica y tuberia</w:t>
      </w:r>
    </w:p>
    <w:p>
      <w:pPr>
        <w:pStyle w:val="ListParagraph"/>
        <w:numPr>
          <w:ilvl w:val="0"/>
          <w:numId w:val="2"/>
        </w:numPr>
        <w:spacing w:after="80"/>
      </w:pPr>
      <w:r>
        <w:rPr>
          <w:rFonts w:ascii="Arial" w:cs="Arial" w:eastAsia="Arial" w:hAnsi="Arial"/>
          <w:sz w:val="20"/>
          <w:szCs w:val="20"/>
        </w:rPr>
        <w:t xml:space="preserve">Trailer plana de 48 pies para transporte de equipos de gran volumen</w:t>
      </w:r>
    </w:p>
    <w:p>
      <w:pPr>
        <w:pStyle w:val="ListParagraph"/>
        <w:numPr>
          <w:ilvl w:val="0"/>
          <w:numId w:val="2"/>
        </w:numPr>
        <w:spacing w:after="80"/>
      </w:pPr>
      <w:r>
        <w:rPr>
          <w:rFonts w:ascii="Arial" w:cs="Arial" w:eastAsia="Arial" w:hAnsi="Arial"/>
          <w:sz w:val="20"/>
          <w:szCs w:val="20"/>
        </w:rPr>
        <w:t xml:space="preserve">Unidad de recuperacion de refrigerante certificada EPA 608</w:t>
      </w:r>
    </w:p>
    <w:p>
      <w:pPr>
        <w:pStyle w:val="ListParagraph"/>
        <w:numPr>
          <w:ilvl w:val="0"/>
          <w:numId w:val="2"/>
        </w:numPr>
        <w:spacing w:after="80"/>
      </w:pPr>
      <w:r>
        <w:rPr>
          <w:rFonts w:ascii="Arial" w:cs="Arial" w:eastAsia="Arial" w:hAnsi="Arial"/>
          <w:sz w:val="20"/>
          <w:szCs w:val="20"/>
        </w:rPr>
        <w:t xml:space="preserve">Contenedores tipo roll-off para manejo de residuos metalicos (chatarra ferrosa y no ferrosa)</w:t>
      </w:r>
    </w:p>
    <w:p>
      <w:pPr>
        <w:pStyle w:val="ListParagraph"/>
        <w:numPr>
          <w:ilvl w:val="0"/>
          <w:numId w:val="2"/>
        </w:numPr>
        <w:spacing w:after="80"/>
      </w:pPr>
      <w:r>
        <w:rPr>
          <w:rFonts w:ascii="Arial" w:cs="Arial" w:eastAsia="Arial" w:hAnsi="Arial"/>
          <w:sz w:val="20"/>
          <w:szCs w:val="20"/>
        </w:rPr>
        <w:t xml:space="preserve">Materiales de embalaje: tarimas, flejes, stretch film, esquineros de carton para proteccion de equipos</w:t>
      </w:r>
    </w:p>
    <w:p>
      <w:pPr>
        <w:spacing w:after="120" w:before="300"/>
      </w:pPr>
      <w:r>
        <w:rPr>
          <w:rFonts w:ascii="Arial" w:cs="Arial" w:eastAsia="Arial" w:hAnsi="Arial"/>
          <w:b/>
          <w:bCs/>
          <w:color w:val="1B3A5C"/>
          <w:sz w:val="24"/>
          <w:szCs w:val="24"/>
        </w:rPr>
        <w:t xml:space="preserve">6. IMPACTO EN PROGRAMA</w:t>
      </w:r>
    </w:p>
    <w:p>
      <w:pPr>
        <w:spacing w:after="120"/>
        <w:jc w:val="both"/>
      </w:pPr>
      <w:r>
        <w:rPr>
          <w:rFonts w:ascii="Arial" w:cs="Arial" w:eastAsia="Arial" w:hAnsi="Arial"/>
          <w:sz w:val="20"/>
          <w:szCs w:val="20"/>
        </w:rPr>
        <w:t xml:space="preserve">Con base en el reconocimiento realizado, se estima que el desmontaje completo de la maquinaria identificada requerira un periodo de 15 a 20 dias habiles, sujeto a la confirmacion de disponibilidad de grua y a la programacion de desconexion de servicios por parte del cliente.</w:t>
      </w:r>
    </w:p>
    <w:p>
      <w:pPr>
        <w:spacing w:after="120"/>
        <w:jc w:val="both"/>
      </w:pPr>
      <w:r>
        <w:rPr>
          <w:rFonts w:ascii="Arial" w:cs="Arial" w:eastAsia="Arial" w:hAnsi="Arial"/>
          <w:sz w:val="20"/>
          <w:szCs w:val="20"/>
        </w:rPr>
        <w:t xml:space="preserve">Se identifican los siguientes hitos criticos del proyecto:</w:t>
      </w:r>
    </w:p>
    <w:p>
      <w:pPr>
        <w:pStyle w:val="ListParagraph"/>
        <w:numPr>
          <w:ilvl w:val="0"/>
          <w:numId w:val="3"/>
        </w:numPr>
        <w:spacing w:after="80"/>
      </w:pPr>
      <w:r>
        <w:rPr>
          <w:rFonts w:ascii="Arial" w:cs="Arial" w:eastAsia="Arial" w:hAnsi="Arial"/>
          <w:sz w:val="20"/>
          <w:szCs w:val="20"/>
        </w:rPr>
        <w:t xml:space="preserve">Semana 1-2: Desconexion de servicios, recuperacion de refrigerantes, retiro de aislamiento y componentes accesibles</w:t>
      </w:r>
    </w:p>
    <w:p>
      <w:pPr>
        <w:pStyle w:val="ListParagraph"/>
        <w:numPr>
          <w:ilvl w:val="0"/>
          <w:numId w:val="3"/>
        </w:numPr>
        <w:spacing w:after="80"/>
      </w:pPr>
      <w:r>
        <w:rPr>
          <w:rFonts w:ascii="Arial" w:cs="Arial" w:eastAsia="Arial" w:hAnsi="Arial"/>
          <w:sz w:val="20"/>
          <w:szCs w:val="20"/>
        </w:rPr>
        <w:t xml:space="preserve">Semana 2-3: Desmontaje de equipos principales con apoyo de grua. Incluye chillers, compresores y manejadoras de aire</w:t>
      </w:r>
    </w:p>
    <w:p>
      <w:pPr>
        <w:pStyle w:val="ListParagraph"/>
        <w:numPr>
          <w:ilvl w:val="0"/>
          <w:numId w:val="3"/>
        </w:numPr>
        <w:spacing w:after="80"/>
      </w:pPr>
      <w:r>
        <w:rPr>
          <w:rFonts w:ascii="Arial" w:cs="Arial" w:eastAsia="Arial" w:hAnsi="Arial"/>
          <w:sz w:val="20"/>
          <w:szCs w:val="20"/>
        </w:rPr>
        <w:t xml:space="preserve">Semana 3-4: Retiro de soporteria, tuberia, ductos y bases. Limpieza de areas y carga de trailers para transporte</w:t>
      </w:r>
    </w:p>
    <w:p>
      <w:pPr>
        <w:pStyle w:val="ListParagraph"/>
        <w:numPr>
          <w:ilvl w:val="0"/>
          <w:numId w:val="3"/>
        </w:numPr>
        <w:spacing w:after="80"/>
      </w:pPr>
      <w:r>
        <w:rPr>
          <w:rFonts w:ascii="Arial" w:cs="Arial" w:eastAsia="Arial" w:hAnsi="Arial"/>
          <w:sz w:val="20"/>
          <w:szCs w:val="20"/>
        </w:rPr>
        <w:t xml:space="preserve">Entrega final: Liberacion de areas con evidencia fotografica y acta de conformidad del cliente</w:t>
      </w:r>
    </w:p>
    <w:p>
      <w:pPr>
        <w:spacing w:after="120" w:before="300"/>
      </w:pPr>
      <w:r>
        <w:rPr>
          <w:rFonts w:ascii="Arial" w:cs="Arial" w:eastAsia="Arial" w:hAnsi="Arial"/>
          <w:b/>
          <w:bCs/>
          <w:color w:val="1B3A5C"/>
          <w:sz w:val="24"/>
          <w:szCs w:val="24"/>
        </w:rPr>
        <w:t xml:space="preserve">7. REQUERIMIENTOS OPERATIVOS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Personal requerido:</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Superintendente, 2 Jefes de cuadrilla, 8 Tecnicos mecanicos, 2 Soldadores, 2 Electricistas, 1 Rigger/Maniobrista, 1 Operador de grua</w:t>
            </w:r>
          </w:p>
        </w:tc>
      </w:tr>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Jornada:</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Lunes a Sabado, 07:00 a 17:00 hrs. Posibilidad de turno nocturno si el programa lo requiere.</w:t>
            </w:r>
          </w:p>
        </w:tc>
      </w:tr>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EPP requerido:</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Casco, lentes de seguridad, guantes de carnaza, botas con casquillo, chaleco de alta visibilidad, arnes para trabajos en altura</w:t>
            </w:r>
          </w:p>
        </w:tc>
      </w:tr>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Permisos:</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Trabajo en alturas, trabajo en caliente (oxicorte/soldadura), bloqueo y etiquetado (LOTO), manejo de materiales peligrosos</w:t>
            </w:r>
          </w:p>
        </w:tc>
      </w:tr>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Documentacion:</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de maniobras aprobado, AST por actividad, permisos de trabajo, polizas de seguro vigentes</w:t>
            </w:r>
          </w:p>
        </w:tc>
      </w:tr>
    </w:tbl>
    <w:p>
      <w:pPr>
        <w:spacing w:after="120" w:before="300"/>
      </w:pPr>
      <w:r>
        <w:rPr>
          <w:rFonts w:ascii="Arial" w:cs="Arial" w:eastAsia="Arial" w:hAnsi="Arial"/>
          <w:b/>
          <w:bCs/>
          <w:color w:val="1B3A5C"/>
          <w:sz w:val="24"/>
          <w:szCs w:val="24"/>
        </w:rPr>
        <w:t xml:space="preserve">8. OBSERVACIONES Y NOTAS ADICIONALES</w:t>
      </w:r>
    </w:p>
    <w:p>
      <w:pPr>
        <w:pStyle w:val="ListParagraph"/>
        <w:numPr>
          <w:ilvl w:val="0"/>
          <w:numId w:val="2"/>
        </w:numPr>
        <w:spacing w:after="100"/>
      </w:pPr>
      <w:r>
        <w:rPr>
          <w:rFonts w:ascii="Arial" w:cs="Arial" w:eastAsia="Arial" w:hAnsi="Arial"/>
          <w:sz w:val="20"/>
          <w:szCs w:val="20"/>
        </w:rPr>
        <w:t xml:space="preserve">Algunos equipos presentan corrosion superficial que no afecta su integridad estructural para maniobras de izaje, pero se recomienda inspeccion de puntos de anclaje antes de aplicar carga.</w:t>
      </w:r>
    </w:p>
    <w:p>
      <w:pPr>
        <w:pStyle w:val="ListParagraph"/>
        <w:numPr>
          <w:ilvl w:val="0"/>
          <w:numId w:val="2"/>
        </w:numPr>
        <w:spacing w:after="100"/>
      </w:pPr>
      <w:r>
        <w:rPr>
          <w:rFonts w:ascii="Arial" w:cs="Arial" w:eastAsia="Arial" w:hAnsi="Arial"/>
          <w:sz w:val="20"/>
          <w:szCs w:val="20"/>
        </w:rPr>
        <w:t xml:space="preserve">Se detecto presencia de aislamiento termico tipo fibra de vidrio en ductos superiores. Se recomienda evaluacion para descartar presencia de asbesto antes de proceder con demolicion.</w:t>
      </w:r>
    </w:p>
    <w:p>
      <w:pPr>
        <w:pStyle w:val="ListParagraph"/>
        <w:numPr>
          <w:ilvl w:val="0"/>
          <w:numId w:val="2"/>
        </w:numPr>
        <w:spacing w:after="100"/>
      </w:pPr>
      <w:r>
        <w:rPr>
          <w:rFonts w:ascii="Arial" w:cs="Arial" w:eastAsia="Arial" w:hAnsi="Arial"/>
          <w:sz w:val="20"/>
          <w:szCs w:val="20"/>
        </w:rPr>
        <w:t xml:space="preserve">El cliente solicita que ciertos equipos (2 chillers York y 1 compresor Trane) sean preservados para reubicacion. Estos requieren maniobras especiales de embalaje y proteccion.</w:t>
      </w:r>
    </w:p>
    <w:p>
      <w:pPr>
        <w:pStyle w:val="ListParagraph"/>
        <w:numPr>
          <w:ilvl w:val="0"/>
          <w:numId w:val="2"/>
        </w:numPr>
        <w:spacing w:after="100"/>
      </w:pPr>
      <w:r>
        <w:rPr>
          <w:rFonts w:ascii="Arial" w:cs="Arial" w:eastAsia="Arial" w:hAnsi="Arial"/>
          <w:sz w:val="20"/>
          <w:szCs w:val="20"/>
        </w:rPr>
        <w:t xml:space="preserve">Se requiere coordinar con el area de medio ambiente del cliente para el manifiesto de residuos peligrosos (aceites, refrigerantes R-22 y R-410A).</w:t>
      </w:r>
    </w:p>
    <w:p>
      <w:pPr>
        <w:pStyle w:val="ListParagraph"/>
        <w:numPr>
          <w:ilvl w:val="0"/>
          <w:numId w:val="2"/>
        </w:numPr>
        <w:spacing w:after="100"/>
      </w:pPr>
      <w:r>
        <w:rPr>
          <w:rFonts w:ascii="Arial" w:cs="Arial" w:eastAsia="Arial" w:hAnsi="Arial"/>
          <w:sz w:val="20"/>
          <w:szCs w:val="20"/>
        </w:rPr>
        <w:t xml:space="preserve">La grua debera posicionarse en el patio norte. Se verifico que el terreno tiene capacidad de soporte adecuada, pero se recomienda uso de placas de apoyo.</w:t>
      </w:r>
    </w:p>
    <w:p>
      <w:r>
        <w:br w:type="page"/>
      </w:r>
    </w:p>
    <w:p>
      <w:pPr>
        <w:spacing w:after="120" w:before="300"/>
      </w:pPr>
      <w:r>
        <w:rPr>
          <w:rFonts w:ascii="Arial" w:cs="Arial" w:eastAsia="Arial" w:hAnsi="Arial"/>
          <w:b/>
          <w:bCs/>
          <w:color w:val="1B3A5C"/>
          <w:sz w:val="24"/>
          <w:szCs w:val="24"/>
        </w:rPr>
        <w:t xml:space="preserve">9. CONCLUSION TECNICA</w:t>
      </w:r>
    </w:p>
    <w:p>
      <w:pPr>
        <w:spacing w:after="120"/>
        <w:jc w:val="both"/>
      </w:pPr>
      <w:r>
        <w:rPr>
          <w:rFonts w:ascii="Arial" w:cs="Arial" w:eastAsia="Arial" w:hAnsi="Arial"/>
          <w:sz w:val="20"/>
          <w:szCs w:val="20"/>
        </w:rPr>
        <w:t xml:space="preserve">El reconocimiento de sitio confirma la viabilidad tecnica del proyecto de desmontaje en la Planta CARRIER Santa Catarina. Las condiciones de acceso, capacidad estructural de naves y disponibilidad de espacio para maniobras son favorables para la ejecucion de los trabajos conforme al alcance definido.</w:t>
      </w:r>
    </w:p>
    <w:p>
      <w:pPr>
        <w:spacing w:after="120"/>
        <w:jc w:val="both"/>
      </w:pPr>
      <w:r>
        <w:rPr>
          <w:rFonts w:ascii="Arial" w:cs="Arial" w:eastAsia="Arial" w:hAnsi="Arial"/>
          <w:sz w:val="20"/>
          <w:szCs w:val="20"/>
        </w:rPr>
        <w:t xml:space="preserve">Se recomienda proceder con la elaboracion del plan de maniobras detallado, la movilizacion de equipo y personal conforme al programa propuesto, y la gestion de permisos correspondientes ante la autoridad de planta. La coordinacion estrecha con el departamento de mantenimiento e ingenieria de CARRIER sera determinante para garantizar una ejecucion segura, eficiente y dentro de los plazos establecidos.</w:t>
      </w:r>
    </w:p>
    <w:p>
      <w:pPr>
        <w:spacing w:after="120"/>
        <w:jc w:val="both"/>
      </w:pPr>
      <w:r>
        <w:rPr>
          <w:rFonts w:ascii="Arial" w:cs="Arial" w:eastAsia="Arial" w:hAnsi="Arial"/>
          <w:sz w:val="20"/>
          <w:szCs w:val="20"/>
        </w:rPr>
        <w:t xml:space="preserve">MICSA Industrial del Centro reitera su compromiso con los mas altos estandares de seguridad, calidad y cumplimiento normativo en la ejecucion de este proyecto.</w:t>
      </w:r>
    </w:p>
    <w:p>
      <w:pPr>
        <w:spacing w:before="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sz="0"/>
              <w:left w:val="none" w:sz="0"/>
              <w:bottom w:val="none" w:sz="0"/>
              <w:right w:val="none" w:sz="0"/>
            </w:tcBorders>
            <w:tcMar>
              <w:top w:type="dxa" w:w="80"/>
              <w:left w:type="dxa" w:w="120"/>
              <w:bottom w:type="dxa" w:w="80"/>
              <w:right w:type="dxa" w:w="120"/>
            </w:tcMar>
          </w:tcPr>
          <w:p>
            <w:pPr>
              <w:pBdr>
                <w:bottom w:val="single" w:color="333333" w:sz="4" w:space="1"/>
              </w:pBdr>
              <w:spacing w:before="600"/>
              <w:jc w:val="center"/>
            </w:pPr>
          </w:p>
          <w:p>
            <w:pPr>
              <w:spacing w:before="60"/>
              <w:jc w:val="center"/>
            </w:pPr>
            <w:r>
              <w:rPr>
                <w:rFonts w:ascii="Arial" w:cs="Arial" w:eastAsia="Arial" w:hAnsi="Arial"/>
                <w:b/>
                <w:bCs/>
                <w:sz w:val="20"/>
                <w:szCs w:val="20"/>
              </w:rPr>
              <w:t xml:space="preserve">Ing. Juan Gonzalez</w:t>
            </w:r>
          </w:p>
          <w:p>
            <w:pPr>
              <w:jc w:val="center"/>
            </w:pPr>
            <w:r>
              <w:rPr>
                <w:rFonts w:ascii="Arial" w:cs="Arial" w:eastAsia="Arial" w:hAnsi="Arial"/>
                <w:color w:val="555555"/>
                <w:sz w:val="18"/>
                <w:szCs w:val="18"/>
              </w:rPr>
              <w:t xml:space="preserve">Superintendente de Obra</w:t>
            </w:r>
          </w:p>
          <w:p>
            <w:pPr>
              <w:jc w:val="center"/>
            </w:pPr>
            <w:r>
              <w:rPr>
                <w:rFonts w:ascii="Arial" w:cs="Arial" w:eastAsia="Arial" w:hAnsi="Arial"/>
                <w:color w:val="555555"/>
                <w:sz w:val="18"/>
                <w:szCs w:val="18"/>
              </w:rPr>
              <w:t xml:space="preserve">MICSA Industrial del Centro</w:t>
            </w:r>
          </w:p>
        </w:tc>
        <w:tc>
          <w:tcPr>
            <w:tcW w:type="dxa" w:w="5040"/>
            <w:tcBorders>
              <w:top w:val="none" w:sz="0"/>
              <w:left w:val="none" w:sz="0"/>
              <w:bottom w:val="none" w:sz="0"/>
              <w:right w:val="none" w:sz="0"/>
            </w:tcBorders>
            <w:tcMar>
              <w:top w:type="dxa" w:w="80"/>
              <w:left w:type="dxa" w:w="120"/>
              <w:bottom w:type="dxa" w:w="80"/>
              <w:right w:type="dxa" w:w="120"/>
            </w:tcMar>
          </w:tcPr>
          <w:p>
            <w:pPr>
              <w:pBdr>
                <w:bottom w:val="single" w:color="333333" w:sz="4" w:space="1"/>
              </w:pBdr>
              <w:spacing w:before="600"/>
              <w:jc w:val="center"/>
            </w:pPr>
          </w:p>
          <w:p>
            <w:pPr>
              <w:spacing w:before="60"/>
              <w:jc w:val="center"/>
            </w:pPr>
            <w:r>
              <w:rPr>
                <w:rFonts w:ascii="Arial" w:cs="Arial" w:eastAsia="Arial" w:hAnsi="Arial"/>
                <w:b/>
                <w:bCs/>
                <w:sz w:val="20"/>
                <w:szCs w:val="20"/>
              </w:rPr>
              <w:t xml:space="preserve">Representante del Cliente</w:t>
            </w:r>
          </w:p>
          <w:p>
            <w:pPr>
              <w:jc w:val="center"/>
            </w:pPr>
            <w:r>
              <w:rPr>
                <w:rFonts w:ascii="Arial" w:cs="Arial" w:eastAsia="Arial" w:hAnsi="Arial"/>
                <w:color w:val="555555"/>
                <w:sz w:val="18"/>
                <w:szCs w:val="18"/>
              </w:rPr>
              <w:t xml:space="preserve">CARRIER Mexico</w:t>
            </w:r>
          </w:p>
          <w:p>
            <w:pPr>
              <w:jc w:val="center"/>
            </w:pPr>
            <w:r>
              <w:rPr>
                <w:rFonts w:ascii="Arial" w:cs="Arial" w:eastAsia="Arial" w:hAnsi="Arial"/>
                <w:color w:val="555555"/>
                <w:sz w:val="18"/>
                <w:szCs w:val="18"/>
              </w:rPr>
              <w:t xml:space="preserve">Planta Santa Catarina</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MICSA Industrial del Centro S.A. de C.V. | </w:t>
    </w:r>
    <w:r>
      <w:rPr>
        <w:rFonts w:ascii="Arial" w:cs="Arial" w:eastAsia="Arial" w:hAnsi="Arial"/>
        <w:i/>
        <w:iCs/>
        <w:color w:val="888888"/>
        <w:sz w:val="16"/>
        <w:szCs w:val="16"/>
      </w:rPr>
      <w:t xml:space="preserve">Confidencial </w:t>
    </w:r>
    <w:r>
      <w:rPr>
        <w:rFonts w:ascii="Arial" w:cs="Arial" w:eastAsia="Arial" w:hAnsi="Arial"/>
        <w:color w:val="888888"/>
        <w:sz w:val="16"/>
        <w:szCs w:val="16"/>
      </w:rPr>
      <w:t xml:space="preserve">|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b/>
        <w:bCs/>
        <w:color w:val="1B3A5C"/>
        <w:sz w:val="28"/>
        <w:szCs w:val="28"/>
      </w:rPr>
      <w:t xml:space="preserve">MICSA </w:t>
    </w:r>
    <w:r>
      <w:rPr>
        <w:rFonts w:ascii="Arial" w:cs="Arial" w:eastAsia="Arial" w:hAnsi="Arial"/>
        <w:color w:val="555555"/>
        <w:sz w:val="18"/>
        <w:szCs w:val="18"/>
      </w:rPr>
      <w:t xml:space="preserve">Industrial del Centro S.A. de C.V.</w:t>
    </w:r>
  </w:p>
  <w:p>
    <w:pPr>
      <w:pBdr>
        <w:bottom w:val="single" w:color="1B3A5C"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2026-03-14T22:05:26.385Z</dcterms:created>
  <dcterms:modified xsi:type="dcterms:W3CDTF">2026-03-14T22:05:26.386Z</dcterms:modified>
</cp:coreProperties>
</file>

<file path=docProps/custom.xml><?xml version="1.0" encoding="utf-8"?>
<Properties xmlns="http://schemas.openxmlformats.org/officeDocument/2006/custom-properties" xmlns:vt="http://schemas.openxmlformats.org/officeDocument/2006/docPropsVTypes"/>
</file>